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60004" w:rsidP="00960004" w:rsidRDefault="00960004" w14:paraId="7E8C6A36" w14:textId="1908A288">
      <w:r>
        <w:t>AH 850</w:t>
      </w:r>
    </w:p>
    <w:p w:rsidR="00960004" w:rsidP="00960004" w:rsidRDefault="00960004" w14:paraId="44D9C248" w14:textId="447989F2">
      <w:r>
        <w:t>2025Z21922</w:t>
      </w:r>
    </w:p>
    <w:p w:rsidR="00960004" w:rsidP="00960004" w:rsidRDefault="00960004" w14:paraId="7D75FA09" w14:textId="41EB27C4">
      <w:r w:rsidRPr="00155CBA">
        <w:rPr>
          <w:sz w:val="24"/>
          <w:szCs w:val="24"/>
        </w:rPr>
        <w:t>Antwoord van staatssecretaris</w:t>
      </w:r>
      <w:r>
        <w:rPr>
          <w:sz w:val="24"/>
          <w:szCs w:val="24"/>
        </w:rPr>
        <w:t xml:space="preserve"> Aukje</w:t>
      </w:r>
      <w:r w:rsidRPr="00155CBA">
        <w:rPr>
          <w:sz w:val="24"/>
          <w:szCs w:val="24"/>
        </w:rPr>
        <w:t xml:space="preserve"> de Vries (Buitenlandse Zaken) (ontvangen</w:t>
      </w:r>
      <w:r w:rsidRPr="00970ADA">
        <w:t xml:space="preserve"> </w:t>
      </w:r>
      <w:r>
        <w:t xml:space="preserve"> 12 januari 2026)</w:t>
      </w:r>
    </w:p>
    <w:p w:rsidRPr="00170F4A" w:rsidR="00960004" w:rsidP="00960004" w:rsidRDefault="00960004" w14:paraId="6BD39BD7" w14:textId="77777777">
      <w:pPr>
        <w:spacing w:line="276" w:lineRule="auto"/>
      </w:pPr>
      <w:r w:rsidRPr="00170F4A">
        <w:rPr>
          <w:b/>
          <w:bCs/>
        </w:rPr>
        <w:t>Vraag</w:t>
      </w:r>
      <w:r w:rsidRPr="00170F4A">
        <w:t xml:space="preserve"> </w:t>
      </w:r>
      <w:r w:rsidRPr="00170F4A">
        <w:rPr>
          <w:b/>
          <w:bCs/>
        </w:rPr>
        <w:t>1</w:t>
      </w:r>
    </w:p>
    <w:p w:rsidRPr="00170F4A" w:rsidR="00960004" w:rsidP="00960004" w:rsidRDefault="00960004" w14:paraId="300E7B9F" w14:textId="77777777">
      <w:pPr>
        <w:spacing w:line="276" w:lineRule="auto"/>
      </w:pPr>
      <w:r w:rsidRPr="00170F4A">
        <w:t>Bent u in staat te reflecteren op de bevindingen uit dit artikel over de ratificatie van de EU-Chili geavanceerde kaderovereenkomst (AFA)?</w:t>
      </w:r>
      <w:r w:rsidRPr="00170F4A">
        <w:rPr>
          <w:rStyle w:val="Voetnootmarkering"/>
        </w:rPr>
        <w:footnoteReference w:id="1"/>
      </w:r>
      <w:r w:rsidRPr="00170F4A">
        <w:br/>
      </w:r>
    </w:p>
    <w:p w:rsidRPr="00170F4A" w:rsidR="00960004" w:rsidP="00960004" w:rsidRDefault="00960004" w14:paraId="36A9479F" w14:textId="77777777">
      <w:pPr>
        <w:spacing w:line="276" w:lineRule="auto"/>
        <w:rPr>
          <w:b/>
          <w:bCs/>
        </w:rPr>
      </w:pPr>
      <w:r w:rsidRPr="00170F4A">
        <w:rPr>
          <w:b/>
          <w:bCs/>
        </w:rPr>
        <w:t>Antwoord</w:t>
      </w:r>
    </w:p>
    <w:p w:rsidRPr="00ED6A6D" w:rsidR="00960004" w:rsidP="00960004" w:rsidRDefault="00960004" w14:paraId="172D75D5" w14:textId="77777777">
      <w:pPr>
        <w:spacing w:line="276" w:lineRule="auto"/>
      </w:pPr>
      <w:r w:rsidRPr="00170F4A">
        <w:t xml:space="preserve">Ja. Het artikel stelt dat het gewenst is om de </w:t>
      </w:r>
      <w:r w:rsidRPr="00ED6A6D">
        <w:t>Advanced Framework Agreement (AFA) tussen de EU en Chili te ratificeren vanwege het nakomen van partnerschapsbeloftes, ondersteuning van inzet op de diversificatie van grondstoffenwaardeketens en versterking van bescherming van investeringen. Er is een kabinetsappreciatie</w:t>
      </w:r>
      <w:r w:rsidRPr="00ED6A6D">
        <w:rPr>
          <w:rStyle w:val="Voetnootmarkering"/>
        </w:rPr>
        <w:footnoteReference w:id="2"/>
      </w:r>
      <w:r w:rsidRPr="00ED6A6D">
        <w:t xml:space="preserve"> van zowel het AFA als het interim handelsverdrag (iTA) opgesteld. Het kabinet onderschrijft het belang van tijdige ratificatie welke in voorbereiding is. Daarbij dient te worden opgemerkt dat de handelsonderdelen van het AFA vallend onder de exclusieve bevoegdheid van de Europese Unie geheel zijn gerepliceerd in het iTA en daarmee reeds sinds 1 februari 2025 in werking zijn. Ratificatie van het AFA biedt geen aanvullende handelsvoordelen, aangezien de delen die buiten het iTA vallen zien op politieke samenwerking en investeringsbescherming.</w:t>
      </w:r>
    </w:p>
    <w:p w:rsidRPr="00ED6A6D" w:rsidR="00960004" w:rsidP="00960004" w:rsidRDefault="00960004" w14:paraId="460E2267" w14:textId="77777777">
      <w:pPr>
        <w:spacing w:line="276" w:lineRule="auto"/>
      </w:pPr>
    </w:p>
    <w:p w:rsidRPr="00ED6A6D" w:rsidR="00960004" w:rsidP="00960004" w:rsidRDefault="00960004" w14:paraId="274AA1D6" w14:textId="77777777">
      <w:pPr>
        <w:spacing w:line="276" w:lineRule="auto"/>
      </w:pPr>
      <w:bookmarkStart w:name="_Hlk218764790" w:id="0"/>
      <w:r w:rsidRPr="00ED6A6D">
        <w:rPr>
          <w:b/>
          <w:bCs/>
        </w:rPr>
        <w:t>Vraag 2</w:t>
      </w:r>
    </w:p>
    <w:p w:rsidRPr="00ED6A6D" w:rsidR="00960004" w:rsidP="00960004" w:rsidRDefault="00960004" w14:paraId="752F4F1A" w14:textId="77777777">
      <w:pPr>
        <w:spacing w:line="276" w:lineRule="auto"/>
      </w:pPr>
      <w:r w:rsidRPr="00ED6A6D">
        <w:t>Kan u aangeven wat de huidige stand van zaken is met betrekking tot de Nederlandse ratificatieprocedure van de EU-Chili geavanceerde kaderovereenkomst (AFA)?</w:t>
      </w:r>
    </w:p>
    <w:p w:rsidRPr="00ED6A6D" w:rsidR="00960004" w:rsidP="00960004" w:rsidRDefault="00960004" w14:paraId="32FA99C6" w14:textId="77777777">
      <w:pPr>
        <w:spacing w:line="276" w:lineRule="auto"/>
        <w:rPr>
          <w:b/>
          <w:bCs/>
        </w:rPr>
      </w:pPr>
    </w:p>
    <w:p w:rsidRPr="00ED6A6D" w:rsidR="00960004" w:rsidP="00960004" w:rsidRDefault="00960004" w14:paraId="52EA0830" w14:textId="77777777">
      <w:pPr>
        <w:spacing w:line="276" w:lineRule="auto"/>
        <w:rPr>
          <w:b/>
          <w:bCs/>
        </w:rPr>
      </w:pPr>
      <w:r w:rsidRPr="00ED6A6D">
        <w:rPr>
          <w:b/>
          <w:bCs/>
        </w:rPr>
        <w:t>Antwoord</w:t>
      </w:r>
    </w:p>
    <w:p w:rsidRPr="00170F4A" w:rsidR="00960004" w:rsidP="00960004" w:rsidRDefault="00960004" w14:paraId="7748E94F" w14:textId="77777777">
      <w:pPr>
        <w:spacing w:line="276" w:lineRule="auto"/>
      </w:pPr>
      <w:r w:rsidRPr="00ED6A6D">
        <w:t xml:space="preserve">De geavanceerde kaderovereenkomst tussen de Europese Unie en haar lidstaten, enerzijds, en de Republiek Chili, anderzijds is op 13 december 2023 ondertekend en wordt deels voorlopig toegepast. Daarnaast zijn de handelsafspraken zoals </w:t>
      </w:r>
      <w:r w:rsidRPr="00ED6A6D">
        <w:lastRenderedPageBreak/>
        <w:t>opgenomen in het iTA sinds 1 februari 2025 in werking. Voordat de overeenkomst in werking kan treden, dienen alle EU-lidstaten hun interne procedures te he</w:t>
      </w:r>
      <w:r w:rsidRPr="02DF3E36">
        <w:t xml:space="preserve">bben afgerond. De stukken die nodig zijn voor de Nederlandse parlementaire goedkeuringsprocedure zijn in voorbereiding. </w:t>
      </w:r>
    </w:p>
    <w:bookmarkEnd w:id="0"/>
    <w:p w:rsidRPr="00170F4A" w:rsidR="00960004" w:rsidP="00960004" w:rsidRDefault="00960004" w14:paraId="432B6DAA" w14:textId="77777777">
      <w:pPr>
        <w:spacing w:line="276" w:lineRule="auto"/>
      </w:pPr>
    </w:p>
    <w:p w:rsidRPr="00170F4A" w:rsidR="00960004" w:rsidP="00960004" w:rsidRDefault="00960004" w14:paraId="741AF73C" w14:textId="77777777">
      <w:pPr>
        <w:spacing w:line="276" w:lineRule="auto"/>
      </w:pPr>
      <w:bookmarkStart w:name="_Hlk218765411" w:id="1"/>
      <w:r w:rsidRPr="00170F4A">
        <w:rPr>
          <w:b/>
          <w:bCs/>
        </w:rPr>
        <w:t>Vraag 3</w:t>
      </w:r>
    </w:p>
    <w:p w:rsidRPr="00170F4A" w:rsidR="00960004" w:rsidP="00960004" w:rsidRDefault="00960004" w14:paraId="498BA8E4" w14:textId="77777777">
      <w:pPr>
        <w:spacing w:line="276" w:lineRule="auto"/>
      </w:pPr>
      <w:r w:rsidRPr="00170F4A">
        <w:t>Op welke termijn verwacht u het ratificatiewetsvoorstel aan de Kamer voor te kunnen leggen?</w:t>
      </w:r>
    </w:p>
    <w:p w:rsidRPr="00170F4A" w:rsidR="00960004" w:rsidP="00960004" w:rsidRDefault="00960004" w14:paraId="0DDB027B" w14:textId="77777777">
      <w:pPr>
        <w:spacing w:line="276" w:lineRule="auto"/>
        <w:rPr>
          <w:b/>
          <w:bCs/>
        </w:rPr>
      </w:pPr>
    </w:p>
    <w:p w:rsidRPr="00170F4A" w:rsidR="00960004" w:rsidP="00960004" w:rsidRDefault="00960004" w14:paraId="25FADF62" w14:textId="77777777">
      <w:pPr>
        <w:spacing w:line="276" w:lineRule="auto"/>
        <w:rPr>
          <w:b/>
          <w:bCs/>
        </w:rPr>
      </w:pPr>
      <w:r w:rsidRPr="00170F4A">
        <w:rPr>
          <w:b/>
          <w:bCs/>
        </w:rPr>
        <w:t>Antwoord</w:t>
      </w:r>
    </w:p>
    <w:p w:rsidR="00960004" w:rsidP="00960004" w:rsidRDefault="00960004" w14:paraId="24587D02" w14:textId="77777777">
      <w:pPr>
        <w:spacing w:line="276" w:lineRule="auto"/>
      </w:pPr>
      <w:bookmarkStart w:name="_Hlk218765496" w:id="2"/>
      <w:r w:rsidRPr="00170F4A">
        <w:t xml:space="preserve">Zoals aangegeven in antwoord op vraag 2 zijn de goedkeuringsstukken in voorbereiding. </w:t>
      </w:r>
      <w:r w:rsidRPr="00ED6A6D">
        <w:t>De goedkeuringsstukken betreffen het wetsvoorstel tot goedkeuring van de overeenkomst en een memorie van toelichting. Na instemming van de ministerraad wordt het wetsvoorstel tot goedkeuring van de overeenkomst met de memorie van toelichting aan de Raad van State voor advies voorgelegd. Na de verwerking van het advies in een nader rapport, wordt het wetsvoorstel tot goedkeuring van de overeenkomst, met de memorie van toelichting en het nader rapport, aan de Tweede Kamer en de Eerste Kamer voor goedkeuring voorgelegd. Zodra beide Kamers hun goedkeuring aan het wetsvoorstel hebben verleend kan over worden gegaan tot ratificatie van de overeenkomst door Nederland. Het kabinet zet in op ratificatie door Nederland op afzienbare termijn.</w:t>
      </w:r>
      <w:r w:rsidRPr="00170F4A">
        <w:t xml:space="preserve"> </w:t>
      </w:r>
    </w:p>
    <w:bookmarkEnd w:id="1"/>
    <w:bookmarkEnd w:id="2"/>
    <w:p w:rsidRPr="00170F4A" w:rsidR="00960004" w:rsidP="00960004" w:rsidRDefault="00960004" w14:paraId="71C0775C" w14:textId="77777777">
      <w:pPr>
        <w:spacing w:line="276" w:lineRule="auto"/>
      </w:pPr>
    </w:p>
    <w:p w:rsidRPr="00170F4A" w:rsidR="00960004" w:rsidP="00960004" w:rsidRDefault="00960004" w14:paraId="7FB0091E" w14:textId="77777777">
      <w:pPr>
        <w:spacing w:line="276" w:lineRule="auto"/>
      </w:pPr>
      <w:r w:rsidRPr="00170F4A">
        <w:rPr>
          <w:b/>
          <w:bCs/>
        </w:rPr>
        <w:t>Vraag 4</w:t>
      </w:r>
    </w:p>
    <w:p w:rsidRPr="00170F4A" w:rsidR="00960004" w:rsidP="00960004" w:rsidRDefault="00960004" w14:paraId="1F5AB81D" w14:textId="77777777">
      <w:pPr>
        <w:spacing w:line="276" w:lineRule="auto"/>
      </w:pPr>
      <w:r w:rsidRPr="00170F4A">
        <w:t>Zou u kunnen aangeven of er bepaalde bezwaren denkbaar zijn tegen ratificatie?</w:t>
      </w:r>
    </w:p>
    <w:p w:rsidRPr="00170F4A" w:rsidR="00960004" w:rsidP="00960004" w:rsidRDefault="00960004" w14:paraId="7655FFE2" w14:textId="77777777">
      <w:pPr>
        <w:spacing w:line="276" w:lineRule="auto"/>
        <w:rPr>
          <w:b/>
          <w:bCs/>
        </w:rPr>
      </w:pPr>
    </w:p>
    <w:p w:rsidRPr="00170F4A" w:rsidR="00960004" w:rsidP="00960004" w:rsidRDefault="00960004" w14:paraId="5C4668A7" w14:textId="77777777">
      <w:pPr>
        <w:spacing w:line="276" w:lineRule="auto"/>
      </w:pPr>
      <w:r w:rsidRPr="00170F4A">
        <w:rPr>
          <w:b/>
          <w:bCs/>
        </w:rPr>
        <w:t>Antwoord</w:t>
      </w:r>
    </w:p>
    <w:p w:rsidRPr="007F45EF" w:rsidR="00960004" w:rsidP="00960004" w:rsidRDefault="00960004" w14:paraId="1429A9B5" w14:textId="77777777">
      <w:pPr>
        <w:spacing w:line="276" w:lineRule="auto"/>
      </w:pPr>
      <w:r w:rsidRPr="00170F4A">
        <w:t>Zoals aangegeven in antwoord op de vragen 2 en 3 zijn de parlementaire goedkeuringsstukken in voorbereiding. Het kabinet is een groot voorstander van het verdiepen van de samenwerking tussen de EU en Chili en is positief over de uitkomst van de onderhandelingen over het AFA.</w:t>
      </w:r>
      <w:r w:rsidRPr="00170F4A">
        <w:rPr>
          <w:rStyle w:val="Voetnootmarkering"/>
        </w:rPr>
        <w:footnoteReference w:id="3"/>
      </w:r>
      <w:r w:rsidRPr="00170F4A">
        <w:t xml:space="preserve"> </w:t>
      </w:r>
      <w:r w:rsidRPr="00170F4A">
        <w:br/>
      </w:r>
    </w:p>
    <w:p w:rsidRPr="00170F4A" w:rsidR="00960004" w:rsidP="00960004" w:rsidRDefault="00960004" w14:paraId="1D6052D5" w14:textId="77777777">
      <w:pPr>
        <w:spacing w:line="276" w:lineRule="auto"/>
      </w:pPr>
      <w:r w:rsidRPr="00170F4A">
        <w:rPr>
          <w:b/>
          <w:bCs/>
        </w:rPr>
        <w:t>Vraag 5</w:t>
      </w:r>
    </w:p>
    <w:p w:rsidRPr="00170F4A" w:rsidR="00960004" w:rsidP="00960004" w:rsidRDefault="00960004" w14:paraId="13567333" w14:textId="77777777">
      <w:pPr>
        <w:spacing w:line="276" w:lineRule="auto"/>
      </w:pPr>
      <w:r w:rsidRPr="00170F4A">
        <w:lastRenderedPageBreak/>
        <w:t>Dit handelsverdrag beoogt meerdere doelen gelijktijdig te realiseren: meer onderlinge handel en investeringen, gezamenlijke aanpak van wereldwijde uitdagingen en verdieping van politieke samenwerking. Bent u het ermee eens dat dit handelsverdrag als model kan dienen voor EU-handelsverdragen met andere landen?</w:t>
      </w:r>
    </w:p>
    <w:p w:rsidRPr="00170F4A" w:rsidR="00960004" w:rsidP="00960004" w:rsidRDefault="00960004" w14:paraId="768E1961" w14:textId="77777777">
      <w:pPr>
        <w:spacing w:line="276" w:lineRule="auto"/>
        <w:rPr>
          <w:b/>
          <w:bCs/>
        </w:rPr>
      </w:pPr>
    </w:p>
    <w:p w:rsidRPr="00170F4A" w:rsidR="00960004" w:rsidP="00960004" w:rsidRDefault="00960004" w14:paraId="4470A4BC" w14:textId="77777777">
      <w:pPr>
        <w:spacing w:line="276" w:lineRule="auto"/>
        <w:rPr>
          <w:b/>
          <w:bCs/>
        </w:rPr>
      </w:pPr>
      <w:r w:rsidRPr="00170F4A">
        <w:rPr>
          <w:b/>
          <w:bCs/>
        </w:rPr>
        <w:t>Antwoord</w:t>
      </w:r>
    </w:p>
    <w:p w:rsidRPr="00170F4A" w:rsidR="00960004" w:rsidP="00960004" w:rsidRDefault="00960004" w14:paraId="306C9BEF" w14:textId="77777777">
      <w:pPr>
        <w:spacing w:line="276" w:lineRule="auto"/>
      </w:pPr>
      <w:r w:rsidRPr="00170F4A">
        <w:t xml:space="preserve">Ja. </w:t>
      </w:r>
      <w:r w:rsidRPr="00170F4A">
        <w:br/>
      </w:r>
    </w:p>
    <w:p w:rsidRPr="00170F4A" w:rsidR="00960004" w:rsidP="00960004" w:rsidRDefault="00960004" w14:paraId="51A6FF48" w14:textId="77777777">
      <w:pPr>
        <w:spacing w:line="276" w:lineRule="auto"/>
      </w:pPr>
      <w:r w:rsidRPr="00170F4A">
        <w:rPr>
          <w:b/>
          <w:bCs/>
        </w:rPr>
        <w:t>Vraag 6</w:t>
      </w:r>
    </w:p>
    <w:p w:rsidRPr="00170F4A" w:rsidR="00960004" w:rsidP="00960004" w:rsidRDefault="00960004" w14:paraId="0E9C56BC" w14:textId="77777777">
      <w:pPr>
        <w:spacing w:line="276" w:lineRule="auto"/>
      </w:pPr>
      <w:r w:rsidRPr="00170F4A">
        <w:t>Chili herbergt een van de grootste lithiumreserves van de wereld.</w:t>
      </w:r>
      <w:r w:rsidRPr="00170F4A">
        <w:rPr>
          <w:b/>
          <w:bCs/>
        </w:rPr>
        <w:t xml:space="preserve"> </w:t>
      </w:r>
      <w:r w:rsidRPr="00170F4A">
        <w:t>Onderschrijft u het belang van stabiele toeleveringsketens van kritieke grondstoffen voor de Nederlandse en Europese markt?</w:t>
      </w:r>
      <w:r w:rsidRPr="00170F4A">
        <w:br/>
      </w:r>
    </w:p>
    <w:p w:rsidRPr="00170F4A" w:rsidR="00960004" w:rsidP="00960004" w:rsidRDefault="00960004" w14:paraId="1EB81B27" w14:textId="77777777">
      <w:pPr>
        <w:spacing w:line="276" w:lineRule="auto"/>
      </w:pPr>
      <w:r w:rsidRPr="00170F4A">
        <w:rPr>
          <w:b/>
          <w:bCs/>
        </w:rPr>
        <w:t>Antwoord</w:t>
      </w:r>
    </w:p>
    <w:p w:rsidRPr="00170F4A" w:rsidR="00960004" w:rsidP="00960004" w:rsidRDefault="00960004" w14:paraId="17F66B21" w14:textId="77777777">
      <w:pPr>
        <w:spacing w:line="276" w:lineRule="auto"/>
      </w:pPr>
      <w:r w:rsidRPr="00170F4A">
        <w:t>Ja</w:t>
      </w:r>
      <w:r>
        <w:t>.</w:t>
      </w:r>
    </w:p>
    <w:p w:rsidRPr="00170F4A" w:rsidR="00960004" w:rsidP="00960004" w:rsidRDefault="00960004" w14:paraId="6378A129" w14:textId="77777777">
      <w:pPr>
        <w:spacing w:line="276" w:lineRule="auto"/>
      </w:pPr>
    </w:p>
    <w:p w:rsidRPr="00170F4A" w:rsidR="00960004" w:rsidP="00960004" w:rsidRDefault="00960004" w14:paraId="25CB895F" w14:textId="77777777">
      <w:pPr>
        <w:spacing w:line="276" w:lineRule="auto"/>
      </w:pPr>
      <w:r w:rsidRPr="00170F4A">
        <w:rPr>
          <w:b/>
          <w:bCs/>
        </w:rPr>
        <w:t>Vraag 7</w:t>
      </w:r>
    </w:p>
    <w:p w:rsidRPr="00170F4A" w:rsidR="00960004" w:rsidP="00960004" w:rsidRDefault="00960004" w14:paraId="0C61D56F" w14:textId="77777777">
      <w:pPr>
        <w:spacing w:line="276" w:lineRule="auto"/>
      </w:pPr>
      <w:r w:rsidRPr="00170F4A">
        <w:t>Hoe kijkt u naar het opzetten van een Nederlandse of Europese strategie rondom het structureel vergaren van kritieke grondstoffen in het kader van de agressievere benadering van de markt door onder andere China en de Verenigde Staten?</w:t>
      </w:r>
      <w:r w:rsidRPr="00170F4A">
        <w:br/>
      </w:r>
    </w:p>
    <w:p w:rsidRPr="00170F4A" w:rsidR="00960004" w:rsidP="00960004" w:rsidRDefault="00960004" w14:paraId="2045C796" w14:textId="77777777">
      <w:pPr>
        <w:spacing w:line="276" w:lineRule="auto"/>
      </w:pPr>
      <w:r w:rsidRPr="00170F4A">
        <w:rPr>
          <w:b/>
          <w:bCs/>
        </w:rPr>
        <w:t>Antwoord</w:t>
      </w:r>
    </w:p>
    <w:p w:rsidRPr="007F45EF" w:rsidR="00960004" w:rsidP="00960004" w:rsidRDefault="00960004" w14:paraId="30068B2D" w14:textId="77777777">
      <w:pPr>
        <w:spacing w:line="276" w:lineRule="auto"/>
      </w:pPr>
      <w:r w:rsidRPr="00170F4A">
        <w:t xml:space="preserve">Het kabinet onderschrijft de noodzaak tot deze strategieën en wijst op de </w:t>
      </w:r>
      <w:r>
        <w:t>N</w:t>
      </w:r>
      <w:r w:rsidRPr="00170F4A">
        <w:t xml:space="preserve">ationale </w:t>
      </w:r>
      <w:r>
        <w:t>G</w:t>
      </w:r>
      <w:r w:rsidRPr="00170F4A">
        <w:t>rondstoffenstrategie</w:t>
      </w:r>
      <w:r w:rsidRPr="00170F4A">
        <w:rPr>
          <w:rStyle w:val="Voetnootmarkering"/>
        </w:rPr>
        <w:footnoteReference w:id="4"/>
      </w:r>
      <w:r w:rsidRPr="00170F4A">
        <w:t xml:space="preserve">, het BNC-fiche over de </w:t>
      </w:r>
      <w:r w:rsidRPr="007E676D">
        <w:rPr>
          <w:i/>
          <w:iCs/>
        </w:rPr>
        <w:t>EU</w:t>
      </w:r>
      <w:r>
        <w:t xml:space="preserve"> </w:t>
      </w:r>
      <w:r w:rsidRPr="00170F4A">
        <w:rPr>
          <w:i/>
          <w:iCs/>
        </w:rPr>
        <w:t>Critical Raw Materials</w:t>
      </w:r>
      <w:r w:rsidRPr="00170F4A">
        <w:t xml:space="preserve"> act</w:t>
      </w:r>
      <w:r w:rsidRPr="00170F4A">
        <w:rPr>
          <w:rStyle w:val="Voetnootmarkering"/>
        </w:rPr>
        <w:footnoteReference w:id="5"/>
      </w:r>
      <w:r w:rsidRPr="00170F4A">
        <w:t xml:space="preserve"> en de recent gepubliceerde mededeling ReSourceEU, waarover uw Kamer binnen de gestelde termijn een BNC-fiche ontvangt. </w:t>
      </w:r>
    </w:p>
    <w:p w:rsidRPr="00170F4A" w:rsidR="00960004" w:rsidP="00960004" w:rsidRDefault="00960004" w14:paraId="06161458" w14:textId="77777777">
      <w:pPr>
        <w:spacing w:line="276" w:lineRule="auto"/>
        <w:rPr>
          <w:b/>
          <w:bCs/>
        </w:rPr>
      </w:pPr>
    </w:p>
    <w:p w:rsidRPr="00170F4A" w:rsidR="00960004" w:rsidP="00960004" w:rsidRDefault="00960004" w14:paraId="18172307" w14:textId="77777777">
      <w:pPr>
        <w:spacing w:line="276" w:lineRule="auto"/>
      </w:pPr>
      <w:r w:rsidRPr="00170F4A">
        <w:rPr>
          <w:b/>
          <w:bCs/>
        </w:rPr>
        <w:t>Vraag 8</w:t>
      </w:r>
    </w:p>
    <w:p w:rsidRPr="00170F4A" w:rsidR="00960004" w:rsidP="00960004" w:rsidRDefault="00960004" w14:paraId="4AA779B7" w14:textId="77777777">
      <w:pPr>
        <w:spacing w:line="276" w:lineRule="auto"/>
      </w:pPr>
      <w:r w:rsidRPr="00170F4A">
        <w:lastRenderedPageBreak/>
        <w:t>Bent u het eens dat de AFA een belangrijke bijdrage kan leveren aan de Europese en Nederlandse toegang tot lithium, koper en ook andere zeldzame metalen?</w:t>
      </w:r>
    </w:p>
    <w:p w:rsidRPr="00170F4A" w:rsidR="00960004" w:rsidP="00960004" w:rsidRDefault="00960004" w14:paraId="15F547D6" w14:textId="77777777">
      <w:pPr>
        <w:spacing w:line="276" w:lineRule="auto"/>
        <w:rPr>
          <w:b/>
          <w:bCs/>
        </w:rPr>
      </w:pPr>
    </w:p>
    <w:p w:rsidRPr="00170F4A" w:rsidR="00960004" w:rsidP="00960004" w:rsidRDefault="00960004" w14:paraId="7DD194DC" w14:textId="77777777">
      <w:pPr>
        <w:spacing w:line="276" w:lineRule="auto"/>
      </w:pPr>
      <w:r w:rsidRPr="00170F4A">
        <w:rPr>
          <w:b/>
          <w:bCs/>
        </w:rPr>
        <w:t>Antwoord</w:t>
      </w:r>
    </w:p>
    <w:p w:rsidRPr="00170F4A" w:rsidR="00960004" w:rsidP="00960004" w:rsidRDefault="00960004" w14:paraId="6C48BDFF" w14:textId="77777777">
      <w:pPr>
        <w:spacing w:line="276" w:lineRule="auto"/>
      </w:pPr>
      <w:r w:rsidRPr="02DF3E36">
        <w:t xml:space="preserve">Op dit moment is het interim handelsverdrag (iTA) tussen de EU en Chili in werking. Hierin is het handelsdeel van de AFA dat valt onder de exclusieve bevoegdheid van de Europese Unie gerepliceerd. In het iTA staan afspraken over de toegang tot grondstoffen, zoals over het beperken van exportrestricties (zoals heffingen en quota’s), een verbod op monopolies met exclusieve rechten voor import en export van ruwe kritieke grondstoffen, en het inkaderen van het beleid van lagere grondstofprijzen voor binnenlandse producenten. Dit zijn afspraken die de voorspelbaarheid van de grondstofhandel bevorderen. Daarnaast zijn in het politieke deel van de AFA enkele intenties op het gebied van grondstoffenhandel overeengekomen, zoals het bevorderen van de samenwerking op transparantie van de mondiale grondstoffenmarkt. </w:t>
      </w:r>
    </w:p>
    <w:p w:rsidR="00960004" w:rsidP="00960004" w:rsidRDefault="00960004" w14:paraId="3DADC610" w14:textId="77777777">
      <w:pPr>
        <w:spacing w:line="276" w:lineRule="auto"/>
        <w:rPr>
          <w:b/>
          <w:bCs/>
        </w:rPr>
      </w:pPr>
    </w:p>
    <w:p w:rsidRPr="00170F4A" w:rsidR="00960004" w:rsidP="00960004" w:rsidRDefault="00960004" w14:paraId="4E943957" w14:textId="77777777">
      <w:pPr>
        <w:spacing w:line="276" w:lineRule="auto"/>
      </w:pPr>
      <w:r w:rsidRPr="00170F4A">
        <w:rPr>
          <w:b/>
          <w:bCs/>
        </w:rPr>
        <w:t>Vraag 9</w:t>
      </w:r>
    </w:p>
    <w:p w:rsidRPr="00170F4A" w:rsidR="00960004" w:rsidP="00960004" w:rsidRDefault="00960004" w14:paraId="27689D2B" w14:textId="77777777">
      <w:pPr>
        <w:spacing w:line="276" w:lineRule="auto"/>
      </w:pPr>
      <w:r w:rsidRPr="00170F4A">
        <w:t>Bent u het in dat kader eens dat de AFA zo spoedig mogelijk in werking moet treden?</w:t>
      </w:r>
    </w:p>
    <w:p w:rsidRPr="00170F4A" w:rsidR="00960004" w:rsidP="00960004" w:rsidRDefault="00960004" w14:paraId="736236F0" w14:textId="77777777">
      <w:pPr>
        <w:spacing w:line="276" w:lineRule="auto"/>
        <w:rPr>
          <w:b/>
          <w:bCs/>
        </w:rPr>
      </w:pPr>
    </w:p>
    <w:p w:rsidRPr="00170F4A" w:rsidR="00960004" w:rsidP="00960004" w:rsidRDefault="00960004" w14:paraId="19E2777F" w14:textId="77777777">
      <w:pPr>
        <w:spacing w:line="276" w:lineRule="auto"/>
      </w:pPr>
      <w:r w:rsidRPr="00170F4A">
        <w:rPr>
          <w:b/>
          <w:bCs/>
        </w:rPr>
        <w:t>Antwoord</w:t>
      </w:r>
    </w:p>
    <w:p w:rsidRPr="00170F4A" w:rsidR="00960004" w:rsidP="00960004" w:rsidRDefault="00960004" w14:paraId="200F029A" w14:textId="77777777">
      <w:pPr>
        <w:spacing w:line="276" w:lineRule="auto"/>
      </w:pPr>
      <w:r w:rsidRPr="00170F4A">
        <w:t>Ja, waarbij opgemerkt wordt dat voor de Nederlandse ratificatie van de overeenkomst een goedkeuringsprocedure dient te worden doorlopen. De goedkeuringsstukken zijn in voorbereiding en de overeenkomst dient</w:t>
      </w:r>
      <w:r>
        <w:t xml:space="preserve">, na adviesvoorziening door de Raad van State, </w:t>
      </w:r>
      <w:r w:rsidRPr="00170F4A">
        <w:t xml:space="preserve">door beide Kamers te worden goedgekeurd. </w:t>
      </w:r>
      <w:r w:rsidRPr="00170F4A">
        <w:br/>
      </w:r>
    </w:p>
    <w:p w:rsidRPr="00170F4A" w:rsidR="00960004" w:rsidP="00960004" w:rsidRDefault="00960004" w14:paraId="7AE3A203" w14:textId="77777777">
      <w:pPr>
        <w:spacing w:line="276" w:lineRule="auto"/>
      </w:pPr>
      <w:r w:rsidRPr="00170F4A">
        <w:rPr>
          <w:b/>
          <w:bCs/>
        </w:rPr>
        <w:t>Vraag 10</w:t>
      </w:r>
    </w:p>
    <w:p w:rsidRPr="00170F4A" w:rsidR="00960004" w:rsidP="00960004" w:rsidRDefault="00960004" w14:paraId="09CB45A7" w14:textId="77777777">
      <w:pPr>
        <w:spacing w:line="276" w:lineRule="auto"/>
      </w:pPr>
      <w:r w:rsidRPr="00170F4A">
        <w:t>Bent u bereid er bij de lidstaten die de AFA nog niet hebben geratificeerd in hun nationale parlement erop aan te dringen dit alsnog zo spoedig mogelijk te doen?</w:t>
      </w:r>
    </w:p>
    <w:p w:rsidRPr="00170F4A" w:rsidR="00960004" w:rsidP="00960004" w:rsidRDefault="00960004" w14:paraId="563BD52F" w14:textId="77777777">
      <w:pPr>
        <w:spacing w:line="276" w:lineRule="auto"/>
        <w:rPr>
          <w:b/>
          <w:bCs/>
        </w:rPr>
      </w:pPr>
    </w:p>
    <w:p w:rsidRPr="00170F4A" w:rsidR="00960004" w:rsidP="00960004" w:rsidRDefault="00960004" w14:paraId="506E4AC8" w14:textId="77777777">
      <w:pPr>
        <w:spacing w:line="276" w:lineRule="auto"/>
      </w:pPr>
      <w:r w:rsidRPr="00170F4A">
        <w:rPr>
          <w:b/>
          <w:bCs/>
        </w:rPr>
        <w:t>Antwoord</w:t>
      </w:r>
    </w:p>
    <w:p w:rsidRPr="00170F4A" w:rsidR="00960004" w:rsidP="00960004" w:rsidRDefault="00960004" w14:paraId="3237CB46" w14:textId="77777777">
      <w:pPr>
        <w:spacing w:line="276" w:lineRule="auto"/>
      </w:pPr>
      <w:r w:rsidRPr="00170F4A">
        <w:lastRenderedPageBreak/>
        <w:t xml:space="preserve">Het kabinet zet in op ratificatie door Nederland op afzienbare termijn. </w:t>
      </w:r>
      <w:r>
        <w:t>Op dat moment ligt het voor de hand ook andere lidstaten hiertoe op te roepen.</w:t>
      </w:r>
    </w:p>
    <w:p w:rsidRPr="00170F4A" w:rsidR="00960004" w:rsidP="00960004" w:rsidRDefault="00960004" w14:paraId="217E167F" w14:textId="77777777">
      <w:pPr>
        <w:spacing w:line="276" w:lineRule="auto"/>
      </w:pPr>
    </w:p>
    <w:p w:rsidRPr="00170F4A" w:rsidR="00960004" w:rsidP="00960004" w:rsidRDefault="00960004" w14:paraId="7D31C659" w14:textId="77777777">
      <w:pPr>
        <w:spacing w:line="276" w:lineRule="auto"/>
      </w:pPr>
      <w:r w:rsidRPr="00170F4A">
        <w:rPr>
          <w:b/>
          <w:bCs/>
        </w:rPr>
        <w:t>Vraag 11</w:t>
      </w:r>
    </w:p>
    <w:p w:rsidRPr="00170F4A" w:rsidR="00960004" w:rsidP="00960004" w:rsidRDefault="00960004" w14:paraId="799337B8" w14:textId="77777777">
      <w:pPr>
        <w:spacing w:line="276" w:lineRule="auto"/>
      </w:pPr>
      <w:r w:rsidRPr="00170F4A">
        <w:t>China heeft in 2025 exportbeperkingen ingevoerd op gallium, germanium en andere kritieke grondstoffen; bent u van mening dat dit de urgentie versterkt voor Nederland om de samenwerking met Chili op het gebied van zeldzame aardmetalen te intensiveren?</w:t>
      </w:r>
    </w:p>
    <w:p w:rsidRPr="00170F4A" w:rsidR="00960004" w:rsidP="00960004" w:rsidRDefault="00960004" w14:paraId="1FCD838F" w14:textId="77777777">
      <w:pPr>
        <w:spacing w:line="276" w:lineRule="auto"/>
        <w:rPr>
          <w:b/>
          <w:bCs/>
        </w:rPr>
      </w:pPr>
    </w:p>
    <w:p w:rsidRPr="00170F4A" w:rsidR="00960004" w:rsidP="00960004" w:rsidRDefault="00960004" w14:paraId="2A3CC637" w14:textId="77777777">
      <w:pPr>
        <w:spacing w:line="276" w:lineRule="auto"/>
      </w:pPr>
      <w:r w:rsidRPr="00170F4A">
        <w:rPr>
          <w:b/>
          <w:bCs/>
        </w:rPr>
        <w:t>Antwoord</w:t>
      </w:r>
    </w:p>
    <w:p w:rsidRPr="00170F4A" w:rsidR="00960004" w:rsidP="00960004" w:rsidRDefault="00960004" w14:paraId="788CE778" w14:textId="77777777">
      <w:pPr>
        <w:spacing w:line="276" w:lineRule="auto"/>
      </w:pPr>
      <w:r w:rsidRPr="00170F4A">
        <w:t xml:space="preserve">Het kabinet erkent de urgentie van het vergroten van de leveringszekerheid van kritieke grondstoffen, en werkt hieraan via de nationale grondstoffenstrategie en de </w:t>
      </w:r>
      <w:r>
        <w:rPr>
          <w:i/>
          <w:iCs/>
        </w:rPr>
        <w:t xml:space="preserve">EU </w:t>
      </w:r>
      <w:r w:rsidRPr="00170F4A">
        <w:rPr>
          <w:i/>
          <w:iCs/>
        </w:rPr>
        <w:t>Critical Raw Materials</w:t>
      </w:r>
      <w:r w:rsidRPr="00170F4A">
        <w:t xml:space="preserve"> </w:t>
      </w:r>
      <w:r w:rsidRPr="00170F4A">
        <w:rPr>
          <w:i/>
          <w:iCs/>
        </w:rPr>
        <w:t>Act</w:t>
      </w:r>
      <w:r w:rsidRPr="00170F4A">
        <w:t xml:space="preserve">. Het diversifiëren van de waardeketens is hier een belangrijk onderdeel van. Nederland (en de EU) kijken hierbij naar diverse landen, waaronder Chili. </w:t>
      </w:r>
    </w:p>
    <w:p w:rsidRPr="00170F4A" w:rsidR="00960004" w:rsidP="00960004" w:rsidRDefault="00960004" w14:paraId="5098EF56" w14:textId="77777777">
      <w:pPr>
        <w:spacing w:line="276" w:lineRule="auto"/>
      </w:pPr>
    </w:p>
    <w:p w:rsidRPr="00170F4A" w:rsidR="00960004" w:rsidP="00960004" w:rsidRDefault="00960004" w14:paraId="1622A31E" w14:textId="77777777">
      <w:pPr>
        <w:spacing w:line="276" w:lineRule="auto"/>
      </w:pPr>
      <w:r w:rsidRPr="00170F4A">
        <w:t xml:space="preserve">De Chinese exportcontrolemaatregelen op gallium en germanium uit 2023 en op </w:t>
      </w:r>
      <w:r>
        <w:t xml:space="preserve">onder meer een aantal </w:t>
      </w:r>
      <w:r w:rsidRPr="00170F4A">
        <w:t xml:space="preserve">zeldzame aardemetalen uit </w:t>
      </w:r>
      <w:r>
        <w:t xml:space="preserve">april </w:t>
      </w:r>
      <w:r w:rsidRPr="00170F4A">
        <w:t>2025 onderstrepen het belang hiervan. Het zij opgemerkt dat zeldzame aardmetalen een aparte groep grondstoffen is, die momenteel niet in Chili gewonnen of verwerkt wordt maar die wel deels aanwezig zijn in Chili. Winning en verwerking hiervan wordt momenteel verkend</w:t>
      </w:r>
      <w:r>
        <w:t>.</w:t>
      </w:r>
      <w:r w:rsidRPr="00170F4A">
        <w:rPr>
          <w:rStyle w:val="Voetnootmarkering"/>
        </w:rPr>
        <w:footnoteReference w:id="6"/>
      </w:r>
      <w:r w:rsidRPr="00170F4A">
        <w:t xml:space="preserve"> Gallium en germanium worden ook niet in Chili gewonnen of verwerkt. </w:t>
      </w:r>
    </w:p>
    <w:p w:rsidRPr="00170F4A" w:rsidR="00960004" w:rsidP="00960004" w:rsidRDefault="00960004" w14:paraId="49D86674" w14:textId="77777777">
      <w:pPr>
        <w:spacing w:line="276" w:lineRule="auto"/>
      </w:pPr>
    </w:p>
    <w:p w:rsidRPr="00170F4A" w:rsidR="00960004" w:rsidP="00960004" w:rsidRDefault="00960004" w14:paraId="0DDF3E98" w14:textId="77777777">
      <w:pPr>
        <w:spacing w:line="276" w:lineRule="auto"/>
      </w:pPr>
      <w:r w:rsidRPr="02DF3E36">
        <w:t xml:space="preserve">Desalniettemin is Chili is een belangrijke producent van grondstoffen, met name koper, lithium en boor (aangewezen als kritieke grondstoffen door de Europese Commissie). Daarom steunt het kabinet het </w:t>
      </w:r>
      <w:r w:rsidRPr="02DF3E36">
        <w:rPr>
          <w:i/>
          <w:iCs/>
        </w:rPr>
        <w:t>Memorandum of Understanding</w:t>
      </w:r>
      <w:r w:rsidRPr="02DF3E36">
        <w:t xml:space="preserve"> (MoU) dat de Europese Unie in 2023 heeft afgesloten met Chili op kritieke grondstoffen. Hierin is afgesproken dat partijen onder andere samen werken aan het bevorderen van projecten, open en eerlijke markten, en </w:t>
      </w:r>
      <w:r w:rsidRPr="02DF3E36">
        <w:rPr>
          <w:i/>
          <w:iCs/>
        </w:rPr>
        <w:t xml:space="preserve">environmental, social, governance </w:t>
      </w:r>
      <w:r w:rsidRPr="02DF3E36">
        <w:t xml:space="preserve">(ESG) standaarden. </w:t>
      </w:r>
    </w:p>
    <w:p w:rsidRPr="00170F4A" w:rsidR="00960004" w:rsidP="00960004" w:rsidRDefault="00960004" w14:paraId="48710783" w14:textId="77777777">
      <w:pPr>
        <w:spacing w:line="276" w:lineRule="auto"/>
      </w:pPr>
    </w:p>
    <w:p w:rsidRPr="00170F4A" w:rsidR="00960004" w:rsidP="00960004" w:rsidRDefault="00960004" w14:paraId="333A1291" w14:textId="77777777">
      <w:pPr>
        <w:spacing w:line="276" w:lineRule="auto"/>
      </w:pPr>
      <w:r w:rsidRPr="00170F4A">
        <w:lastRenderedPageBreak/>
        <w:t>Nederland geeft invulling aan dit MoU middels diverse activiteiten. Zo hebben het Nederlands Materialen Observatorium en Nederlandse universiteiten een samenwerking met Chileense universiteiten en steunt Nederland een Europa-brede studie op basis van aanbevelingen van CEPAL over hoe de regio zijn lithium- en koperwaardeketens duurzaam kan ontwikkelen. Ook heeft TNO een samenwerking met het Nationaal Lithiuminstituut (INLiSa).</w:t>
      </w:r>
    </w:p>
    <w:p w:rsidRPr="00170F4A" w:rsidR="00960004" w:rsidP="00960004" w:rsidRDefault="00960004" w14:paraId="55E726AE" w14:textId="77777777">
      <w:pPr>
        <w:spacing w:line="276" w:lineRule="auto"/>
        <w:rPr>
          <w:b/>
          <w:bCs/>
        </w:rPr>
      </w:pPr>
    </w:p>
    <w:p w:rsidRPr="00170F4A" w:rsidR="00960004" w:rsidP="00960004" w:rsidRDefault="00960004" w14:paraId="1FC3D188" w14:textId="77777777">
      <w:pPr>
        <w:spacing w:line="276" w:lineRule="auto"/>
      </w:pPr>
      <w:r w:rsidRPr="00170F4A">
        <w:rPr>
          <w:b/>
          <w:bCs/>
        </w:rPr>
        <w:t>Vraag 12</w:t>
      </w:r>
    </w:p>
    <w:p w:rsidRPr="00170F4A" w:rsidR="00960004" w:rsidP="00960004" w:rsidRDefault="00960004" w14:paraId="364A0C99" w14:textId="77777777">
      <w:pPr>
        <w:spacing w:line="276" w:lineRule="auto"/>
      </w:pPr>
      <w:r w:rsidRPr="00170F4A">
        <w:t>Bent u bereid om een integrale beleidsnotitie op te stellen over de kansen en uitdagingen voor Nederland op het gebied van zeldzame aardmetalen in Chili, waarin de hierboven genoemde aspecten in samenhang worden bezien?</w:t>
      </w:r>
    </w:p>
    <w:p w:rsidRPr="00170F4A" w:rsidR="00960004" w:rsidP="00960004" w:rsidRDefault="00960004" w14:paraId="51D21A47" w14:textId="77777777">
      <w:pPr>
        <w:spacing w:line="276" w:lineRule="auto"/>
        <w:rPr>
          <w:b/>
          <w:bCs/>
        </w:rPr>
      </w:pPr>
    </w:p>
    <w:p w:rsidRPr="00170F4A" w:rsidR="00960004" w:rsidP="00960004" w:rsidRDefault="00960004" w14:paraId="044707B0" w14:textId="77777777">
      <w:pPr>
        <w:spacing w:line="276" w:lineRule="auto"/>
      </w:pPr>
      <w:r w:rsidRPr="00170F4A">
        <w:rPr>
          <w:b/>
          <w:bCs/>
        </w:rPr>
        <w:t>Antwoord</w:t>
      </w:r>
    </w:p>
    <w:p w:rsidRPr="00170F4A" w:rsidR="00960004" w:rsidP="00960004" w:rsidRDefault="00960004" w14:paraId="33FEA203" w14:textId="77777777">
      <w:pPr>
        <w:spacing w:line="276" w:lineRule="auto"/>
      </w:pPr>
      <w:r w:rsidRPr="00170F4A">
        <w:t>In de Nationale Grondstoffenstrategie is diversificatie één van de pijlers om de leveringszekerheid van kritieke grondstoffen te versterken</w:t>
      </w:r>
      <w:r w:rsidRPr="00170F4A">
        <w:rPr>
          <w:rStyle w:val="Voetnootmarkering"/>
        </w:rPr>
        <w:footnoteReference w:id="7"/>
      </w:r>
      <w:r w:rsidRPr="00170F4A">
        <w:t>. Samenwerking met derde landen, waaronder Chili, valt onder deze pijler. Voor de beleidsinzet verwijs ik u daarom naar deze strategie.</w:t>
      </w:r>
      <w:r>
        <w:t xml:space="preserve"> </w:t>
      </w:r>
      <w:r w:rsidRPr="00ED6A6D">
        <w:t>Het kabinet zal geen integrale beleidsnotitie opstellen over de kansen en uitdagingen voor Nederland op het gebied van zeldzame aardmetalen in Chili.</w:t>
      </w:r>
    </w:p>
    <w:p w:rsidRPr="00170F4A" w:rsidR="00960004" w:rsidP="00960004" w:rsidRDefault="00960004" w14:paraId="4A9A13F9" w14:textId="77777777">
      <w:pPr>
        <w:spacing w:line="276" w:lineRule="auto"/>
      </w:pPr>
    </w:p>
    <w:p w:rsidRPr="00170F4A" w:rsidR="00960004" w:rsidP="00960004" w:rsidRDefault="00960004" w14:paraId="13FD0ADB" w14:textId="77777777">
      <w:pPr>
        <w:spacing w:line="276" w:lineRule="auto"/>
      </w:pPr>
      <w:r w:rsidRPr="00170F4A">
        <w:t>Daarnaast heeft voor internationale grondstoffensamenwerking een Europese aanpak die zich richt op de hele waardeketen de voorkeur, omdat de Nederlandse industrie deze grondstoffen niet of nauwelijks direct importeert of gebruikt</w:t>
      </w:r>
      <w:r w:rsidRPr="00170F4A">
        <w:rPr>
          <w:rStyle w:val="Voetnootmarkering"/>
        </w:rPr>
        <w:footnoteReference w:id="8"/>
      </w:r>
      <w:r w:rsidRPr="00170F4A">
        <w:t xml:space="preserve">. Nederland importeert vooral producten waar kritieke grondstoffen in verwerkt zitten. Naast de reeds bestaande kaders voor internationale samenwerking op kritieke grondstoffen wordt uw Kamer binnenkort ook geïnformeerd over de kabinetspositie t.a.v. het ResourceEU actieplan, dat onder andere ingaat op de Europese aanpak van partnerschappen met grondstofrijke landen. </w:t>
      </w:r>
    </w:p>
    <w:p w:rsidR="00960004" w:rsidP="00960004" w:rsidRDefault="00960004" w14:paraId="6D962D67" w14:textId="77777777">
      <w:pPr>
        <w:spacing w:line="276" w:lineRule="auto"/>
      </w:pPr>
    </w:p>
    <w:p w:rsidRPr="00170F4A" w:rsidR="00960004" w:rsidP="00960004" w:rsidRDefault="00960004" w14:paraId="3558AAF3" w14:textId="77777777">
      <w:pPr>
        <w:spacing w:line="276" w:lineRule="auto"/>
      </w:pPr>
      <w:r w:rsidRPr="00170F4A">
        <w:t xml:space="preserve">Zoals genoemd in het antwoord op vraag 11 is Chili een belangrijke producent van kritieke grondstoffen. Daarom steunt het kabinet grondstoffensamenwerking in EU-verband, via het Memorandum of Understanding (MoU) tussen de EU en Chili. </w:t>
      </w:r>
    </w:p>
    <w:p w:rsidRPr="00170F4A" w:rsidR="00960004" w:rsidP="00960004" w:rsidRDefault="00960004" w14:paraId="25A300B9" w14:textId="77777777">
      <w:pPr>
        <w:spacing w:line="276" w:lineRule="auto"/>
      </w:pPr>
    </w:p>
    <w:p w:rsidRPr="00170F4A" w:rsidR="00960004" w:rsidP="00960004" w:rsidRDefault="00960004" w14:paraId="795F87E1" w14:textId="77777777">
      <w:pPr>
        <w:spacing w:line="276" w:lineRule="auto"/>
      </w:pPr>
      <w:r w:rsidRPr="00170F4A">
        <w:rPr>
          <w:b/>
          <w:bCs/>
        </w:rPr>
        <w:t>Vraag 13</w:t>
      </w:r>
    </w:p>
    <w:p w:rsidRPr="00170F4A" w:rsidR="00960004" w:rsidP="00960004" w:rsidRDefault="00960004" w14:paraId="60ECB84D" w14:textId="77777777">
      <w:pPr>
        <w:spacing w:line="276" w:lineRule="auto"/>
      </w:pPr>
      <w:r w:rsidRPr="00170F4A">
        <w:t>Kan u toezeggen de Kamer periodiek te informeren over de voortgang van zowel de ratificatie van de EU-Chili AFA als de Nederlandse inzet op het gebied van kritieke grondstoffen met Chili?</w:t>
      </w:r>
    </w:p>
    <w:p w:rsidRPr="00170F4A" w:rsidR="00960004" w:rsidP="00960004" w:rsidRDefault="00960004" w14:paraId="74673BA9" w14:textId="77777777">
      <w:pPr>
        <w:spacing w:line="276" w:lineRule="auto"/>
        <w:rPr>
          <w:b/>
          <w:bCs/>
        </w:rPr>
      </w:pPr>
    </w:p>
    <w:p w:rsidRPr="00170F4A" w:rsidR="00960004" w:rsidP="00960004" w:rsidRDefault="00960004" w14:paraId="3768AC7E" w14:textId="77777777">
      <w:pPr>
        <w:spacing w:line="276" w:lineRule="auto"/>
      </w:pPr>
      <w:r w:rsidRPr="00170F4A">
        <w:rPr>
          <w:b/>
          <w:bCs/>
        </w:rPr>
        <w:t>Antwoord</w:t>
      </w:r>
    </w:p>
    <w:p w:rsidRPr="00170F4A" w:rsidR="00960004" w:rsidP="00960004" w:rsidRDefault="00960004" w14:paraId="45AE3F68" w14:textId="77777777">
      <w:pPr>
        <w:spacing w:line="276" w:lineRule="auto"/>
      </w:pPr>
      <w:r w:rsidRPr="00170F4A">
        <w:t xml:space="preserve">De Kamer wordt regulier geïnformeerd </w:t>
      </w:r>
      <w:r>
        <w:t>over</w:t>
      </w:r>
      <w:r w:rsidRPr="00170F4A">
        <w:t xml:space="preserve"> de voortgang van onderhandelingen en ratificaties van handels- en investeringsakkoorden via de voortgangsrapportage handelsakkoorden</w:t>
      </w:r>
      <w:r w:rsidRPr="00170F4A">
        <w:rPr>
          <w:rStyle w:val="Voetnootmarkering"/>
        </w:rPr>
        <w:footnoteReference w:id="9"/>
      </w:r>
      <w:r w:rsidRPr="00170F4A">
        <w:t xml:space="preserve">, die vier maal per jaar als bijlage bij de geannoteerde agenda’s voor de Raden Buitenlandse Zaken Handel aan uw Kamer worden gezonden. </w:t>
      </w:r>
    </w:p>
    <w:p w:rsidRPr="00170F4A" w:rsidR="00960004" w:rsidP="00960004" w:rsidRDefault="00960004" w14:paraId="48C34642" w14:textId="77777777">
      <w:pPr>
        <w:spacing w:line="276" w:lineRule="auto"/>
      </w:pPr>
    </w:p>
    <w:p w:rsidRPr="00CE002D" w:rsidR="00960004" w:rsidP="00960004" w:rsidRDefault="00960004" w14:paraId="066B24C7" w14:textId="77777777">
      <w:pPr>
        <w:spacing w:line="276" w:lineRule="auto"/>
      </w:pPr>
      <w:r w:rsidRPr="00170F4A">
        <w:t>In de voortgangsrapportage Nationale Grondstoffenstrategie</w:t>
      </w:r>
      <w:r w:rsidRPr="00170F4A">
        <w:rPr>
          <w:rStyle w:val="Voetnootmarkering"/>
        </w:rPr>
        <w:footnoteReference w:id="10"/>
      </w:r>
      <w:r w:rsidRPr="00170F4A">
        <w:t xml:space="preserve"> is een update gegeven over de samenwerking met derde landen. Zoals hierboven genoemd wordt uw Kamer binnenkort geïnformeerd over de kabinetspositie t.a.v. het Commissievoorstel voor ResourceEU, dat ook ingaat op de Europese aanpak van partnerschappen met grondstofrijke landen.</w:t>
      </w:r>
    </w:p>
    <w:p w:rsidRPr="00CE002D" w:rsidR="00960004" w:rsidP="00960004" w:rsidRDefault="00960004" w14:paraId="576E8EC1" w14:textId="77777777">
      <w:pPr>
        <w:spacing w:line="276" w:lineRule="auto"/>
      </w:pPr>
    </w:p>
    <w:p w:rsidR="00960004" w:rsidP="00960004" w:rsidRDefault="00960004" w14:paraId="47675F40" w14:textId="77777777"/>
    <w:p w:rsidR="006301E1" w:rsidRDefault="006301E1" w14:paraId="63BDEB9F" w14:textId="77777777"/>
    <w:sectPr w:rsidR="006301E1" w:rsidSect="00960004">
      <w:headerReference w:type="even" r:id="rId6"/>
      <w:headerReference w:type="default" r:id="rId7"/>
      <w:footerReference w:type="even" r:id="rId8"/>
      <w:footerReference w:type="default" r:id="rId9"/>
      <w:headerReference w:type="first" r:id="rId10"/>
      <w:footerReference w:type="first" r:id="rId11"/>
      <w:pgSz w:w="11905" w:h="16837" w:code="9"/>
      <w:pgMar w:top="3096" w:right="2779" w:bottom="1080" w:left="1584"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373621" w14:textId="77777777" w:rsidR="00960004" w:rsidRDefault="00960004" w:rsidP="00960004">
      <w:pPr>
        <w:spacing w:after="0" w:line="240" w:lineRule="auto"/>
      </w:pPr>
      <w:r>
        <w:separator/>
      </w:r>
    </w:p>
  </w:endnote>
  <w:endnote w:type="continuationSeparator" w:id="0">
    <w:p w14:paraId="3F36649D" w14:textId="77777777" w:rsidR="00960004" w:rsidRDefault="00960004" w:rsidP="009600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7AEC0" w14:textId="77777777" w:rsidR="00960004" w:rsidRPr="00960004" w:rsidRDefault="00960004" w:rsidP="0096000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7D175" w14:textId="77777777" w:rsidR="00960004" w:rsidRPr="00960004" w:rsidRDefault="00960004" w:rsidP="0096000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664B5" w14:textId="77777777" w:rsidR="00960004" w:rsidRPr="00960004" w:rsidRDefault="00960004" w:rsidP="0096000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2CDA72" w14:textId="77777777" w:rsidR="00960004" w:rsidRDefault="00960004" w:rsidP="00960004">
      <w:pPr>
        <w:spacing w:after="0" w:line="240" w:lineRule="auto"/>
      </w:pPr>
      <w:r>
        <w:separator/>
      </w:r>
    </w:p>
  </w:footnote>
  <w:footnote w:type="continuationSeparator" w:id="0">
    <w:p w14:paraId="68B57171" w14:textId="77777777" w:rsidR="00960004" w:rsidRDefault="00960004" w:rsidP="00960004">
      <w:pPr>
        <w:spacing w:after="0" w:line="240" w:lineRule="auto"/>
      </w:pPr>
      <w:r>
        <w:continuationSeparator/>
      </w:r>
    </w:p>
  </w:footnote>
  <w:footnote w:id="1">
    <w:p w14:paraId="31265D77" w14:textId="77777777" w:rsidR="00960004" w:rsidRPr="00C9206B" w:rsidRDefault="00960004" w:rsidP="00960004">
      <w:pPr>
        <w:pStyle w:val="Voetnoottekst"/>
        <w:rPr>
          <w:rFonts w:ascii="Verdana" w:hAnsi="Verdana"/>
          <w:sz w:val="16"/>
          <w:szCs w:val="16"/>
        </w:rPr>
      </w:pPr>
      <w:r w:rsidRPr="00C9206B">
        <w:rPr>
          <w:rStyle w:val="Voetnootmarkering"/>
          <w:rFonts w:ascii="Verdana" w:hAnsi="Verdana"/>
          <w:sz w:val="16"/>
          <w:szCs w:val="16"/>
        </w:rPr>
        <w:footnoteRef/>
      </w:r>
      <w:r w:rsidRPr="00C9206B">
        <w:rPr>
          <w:rFonts w:ascii="Verdana" w:hAnsi="Verdana"/>
          <w:sz w:val="16"/>
          <w:szCs w:val="16"/>
        </w:rPr>
        <w:t xml:space="preserve"> Haagsch Instituut GeopolitiekNu, 9 december 2025, 'Onze strategische autonomie begint in Chili. Tijd om het handelsverdrag met Chili te ratificeren.', (Onze strategische autonomie begint in Chili. Tijd om het handelsverdrag met Chili te ratificeren – GeopolitiekNu)</w:t>
      </w:r>
    </w:p>
  </w:footnote>
  <w:footnote w:id="2">
    <w:p w14:paraId="27DC68DC" w14:textId="77777777" w:rsidR="00960004" w:rsidRDefault="00960004" w:rsidP="00960004">
      <w:pPr>
        <w:pStyle w:val="Voetnoottekst"/>
      </w:pPr>
      <w:r w:rsidRPr="00C9206B">
        <w:rPr>
          <w:rStyle w:val="Voetnootmarkering"/>
          <w:rFonts w:ascii="Verdana" w:hAnsi="Verdana"/>
          <w:sz w:val="16"/>
          <w:szCs w:val="16"/>
        </w:rPr>
        <w:footnoteRef/>
      </w:r>
      <w:r w:rsidRPr="00C9206B">
        <w:rPr>
          <w:rFonts w:ascii="Verdana" w:hAnsi="Verdana"/>
          <w:sz w:val="16"/>
          <w:szCs w:val="16"/>
        </w:rPr>
        <w:t xml:space="preserve"> Kamerstukken II, 21 501-02, nr. 2715.</w:t>
      </w:r>
    </w:p>
  </w:footnote>
  <w:footnote w:id="3">
    <w:p w14:paraId="4DAF9677" w14:textId="77777777" w:rsidR="00960004" w:rsidRPr="00C9206B" w:rsidRDefault="00960004" w:rsidP="00960004">
      <w:pPr>
        <w:pStyle w:val="Voetnoottekst"/>
        <w:rPr>
          <w:rFonts w:ascii="Verdana" w:hAnsi="Verdana"/>
          <w:sz w:val="16"/>
          <w:szCs w:val="16"/>
        </w:rPr>
      </w:pPr>
      <w:r>
        <w:rPr>
          <w:rStyle w:val="Voetnootmarkering"/>
        </w:rPr>
        <w:footnoteRef/>
      </w:r>
      <w:r>
        <w:t xml:space="preserve"> </w:t>
      </w:r>
      <w:r w:rsidRPr="00C9206B">
        <w:rPr>
          <w:rFonts w:ascii="Verdana" w:hAnsi="Verdana"/>
          <w:sz w:val="16"/>
          <w:szCs w:val="16"/>
        </w:rPr>
        <w:t>Kamerstukken II, 21 501-02, nr. 2715.</w:t>
      </w:r>
    </w:p>
  </w:footnote>
  <w:footnote w:id="4">
    <w:p w14:paraId="642C2533" w14:textId="77777777" w:rsidR="00960004" w:rsidRPr="00C9206B" w:rsidRDefault="00960004" w:rsidP="00960004">
      <w:pPr>
        <w:pStyle w:val="Voetnoottekst"/>
        <w:rPr>
          <w:rFonts w:ascii="Verdana" w:hAnsi="Verdana"/>
          <w:sz w:val="16"/>
          <w:szCs w:val="16"/>
        </w:rPr>
      </w:pPr>
      <w:r w:rsidRPr="00C9206B">
        <w:rPr>
          <w:rStyle w:val="Voetnootmarkering"/>
          <w:rFonts w:ascii="Verdana" w:hAnsi="Verdana"/>
          <w:sz w:val="16"/>
          <w:szCs w:val="16"/>
        </w:rPr>
        <w:footnoteRef/>
      </w:r>
      <w:r w:rsidRPr="00C9206B">
        <w:rPr>
          <w:rFonts w:ascii="Verdana" w:hAnsi="Verdana"/>
          <w:sz w:val="16"/>
          <w:szCs w:val="16"/>
        </w:rPr>
        <w:t xml:space="preserve"> Kamerstukken II, 32 852, nr. 224. </w:t>
      </w:r>
    </w:p>
  </w:footnote>
  <w:footnote w:id="5">
    <w:p w14:paraId="0C9C0ACB" w14:textId="77777777" w:rsidR="00960004" w:rsidRDefault="00960004" w:rsidP="00960004">
      <w:pPr>
        <w:pStyle w:val="Voetnoottekst"/>
      </w:pPr>
      <w:r w:rsidRPr="00C9206B">
        <w:rPr>
          <w:rStyle w:val="Voetnootmarkering"/>
          <w:rFonts w:ascii="Verdana" w:hAnsi="Verdana"/>
          <w:sz w:val="16"/>
          <w:szCs w:val="16"/>
        </w:rPr>
        <w:footnoteRef/>
      </w:r>
      <w:r w:rsidRPr="00C9206B">
        <w:rPr>
          <w:rFonts w:ascii="Verdana" w:hAnsi="Verdana"/>
          <w:sz w:val="16"/>
          <w:szCs w:val="16"/>
        </w:rPr>
        <w:t xml:space="preserve"> Kamerstukken II, 22 112, nr. 3686.</w:t>
      </w:r>
    </w:p>
  </w:footnote>
  <w:footnote w:id="6">
    <w:p w14:paraId="5956CB7C" w14:textId="77777777" w:rsidR="00960004" w:rsidRPr="00B019A1" w:rsidRDefault="00960004" w:rsidP="00960004">
      <w:pPr>
        <w:pStyle w:val="Voetnoottekst"/>
        <w:rPr>
          <w:rFonts w:ascii="Verdana" w:hAnsi="Verdana"/>
          <w:sz w:val="16"/>
          <w:szCs w:val="16"/>
          <w:lang w:val="en-US"/>
        </w:rPr>
      </w:pPr>
      <w:r w:rsidRPr="00B019A1">
        <w:rPr>
          <w:rStyle w:val="Voetnootmarkering"/>
          <w:rFonts w:ascii="Verdana" w:hAnsi="Verdana"/>
          <w:sz w:val="16"/>
          <w:szCs w:val="16"/>
        </w:rPr>
        <w:footnoteRef/>
      </w:r>
      <w:r w:rsidRPr="00B019A1">
        <w:rPr>
          <w:rFonts w:ascii="Verdana" w:hAnsi="Verdana"/>
          <w:sz w:val="16"/>
          <w:szCs w:val="16"/>
        </w:rPr>
        <w:t xml:space="preserve"> European Commission (2023). </w:t>
      </w:r>
      <w:r w:rsidRPr="00B019A1">
        <w:rPr>
          <w:rFonts w:ascii="Verdana" w:hAnsi="Verdana"/>
          <w:sz w:val="16"/>
          <w:szCs w:val="16"/>
          <w:lang w:val="en-US"/>
        </w:rPr>
        <w:t xml:space="preserve">Study on the </w:t>
      </w:r>
      <w:r>
        <w:rPr>
          <w:rFonts w:ascii="Verdana" w:hAnsi="Verdana"/>
          <w:sz w:val="16"/>
          <w:szCs w:val="16"/>
          <w:lang w:val="en-US"/>
        </w:rPr>
        <w:t xml:space="preserve">EU </w:t>
      </w:r>
      <w:r w:rsidRPr="00B019A1">
        <w:rPr>
          <w:rFonts w:ascii="Verdana" w:hAnsi="Verdana"/>
          <w:sz w:val="16"/>
          <w:szCs w:val="16"/>
          <w:lang w:val="en-US"/>
        </w:rPr>
        <w:t>Critical Raw Materials for the EU 2023 – Final Report</w:t>
      </w:r>
    </w:p>
  </w:footnote>
  <w:footnote w:id="7">
    <w:p w14:paraId="71C947A9" w14:textId="77777777" w:rsidR="00960004" w:rsidRPr="00A16C44" w:rsidRDefault="00960004" w:rsidP="00960004">
      <w:pPr>
        <w:pStyle w:val="Voetnoottekst"/>
        <w:rPr>
          <w:rFonts w:ascii="Verdana" w:hAnsi="Verdana"/>
          <w:sz w:val="16"/>
          <w:szCs w:val="16"/>
        </w:rPr>
      </w:pPr>
      <w:r w:rsidRPr="00A16C44">
        <w:rPr>
          <w:rStyle w:val="Voetnootmarkering"/>
          <w:rFonts w:ascii="Verdana" w:hAnsi="Verdana"/>
          <w:sz w:val="16"/>
          <w:szCs w:val="16"/>
        </w:rPr>
        <w:footnoteRef/>
      </w:r>
      <w:r w:rsidRPr="00A16C44">
        <w:rPr>
          <w:rFonts w:ascii="Verdana" w:hAnsi="Verdana"/>
          <w:sz w:val="16"/>
          <w:szCs w:val="16"/>
        </w:rPr>
        <w:t>Kamerstukken II, 32 852, nr. 224</w:t>
      </w:r>
    </w:p>
  </w:footnote>
  <w:footnote w:id="8">
    <w:p w14:paraId="51CF02A6" w14:textId="77777777" w:rsidR="00960004" w:rsidRPr="00B019A1" w:rsidRDefault="00960004" w:rsidP="00960004">
      <w:pPr>
        <w:pStyle w:val="Voetnoottekst"/>
        <w:rPr>
          <w:rFonts w:ascii="Verdana" w:hAnsi="Verdana"/>
          <w:sz w:val="16"/>
          <w:szCs w:val="16"/>
        </w:rPr>
      </w:pPr>
      <w:r w:rsidRPr="00B019A1">
        <w:rPr>
          <w:rStyle w:val="Voetnootmarkering"/>
          <w:rFonts w:ascii="Verdana" w:hAnsi="Verdana"/>
          <w:sz w:val="16"/>
          <w:szCs w:val="16"/>
        </w:rPr>
        <w:footnoteRef/>
      </w:r>
      <w:r w:rsidRPr="00B019A1">
        <w:rPr>
          <w:rFonts w:ascii="Verdana" w:hAnsi="Verdana"/>
          <w:sz w:val="16"/>
          <w:szCs w:val="16"/>
        </w:rPr>
        <w:t xml:space="preserve"> CBS (2025). Nederlandse afhankelijkheid van kritieke grondstoffen. Hoofdstuk </w:t>
      </w:r>
      <w:hyperlink r:id="rId1" w:history="1">
        <w:r w:rsidRPr="00B019A1">
          <w:rPr>
            <w:rStyle w:val="Hyperlink"/>
            <w:rFonts w:ascii="Verdana" w:hAnsi="Verdana"/>
            <w:sz w:val="16"/>
            <w:szCs w:val="16"/>
          </w:rPr>
          <w:t>6. Bestemming van Nederlandse import van kritieke materialen | CBS</w:t>
        </w:r>
      </w:hyperlink>
      <w:r w:rsidRPr="00B019A1">
        <w:rPr>
          <w:rFonts w:ascii="Verdana" w:hAnsi="Verdana"/>
          <w:sz w:val="16"/>
          <w:szCs w:val="16"/>
        </w:rPr>
        <w:t xml:space="preserve">  </w:t>
      </w:r>
    </w:p>
  </w:footnote>
  <w:footnote w:id="9">
    <w:p w14:paraId="0DA575A5" w14:textId="77777777" w:rsidR="00960004" w:rsidRPr="00B019A1" w:rsidRDefault="00960004" w:rsidP="00960004">
      <w:pPr>
        <w:pStyle w:val="Voetnoottekst"/>
        <w:rPr>
          <w:rFonts w:ascii="Verdana" w:hAnsi="Verdana"/>
          <w:sz w:val="16"/>
          <w:szCs w:val="16"/>
        </w:rPr>
      </w:pPr>
      <w:r w:rsidRPr="00B019A1">
        <w:rPr>
          <w:rStyle w:val="Voetnootmarkering"/>
          <w:rFonts w:ascii="Verdana" w:hAnsi="Verdana"/>
          <w:sz w:val="16"/>
          <w:szCs w:val="16"/>
        </w:rPr>
        <w:footnoteRef/>
      </w:r>
      <w:r w:rsidRPr="00B019A1">
        <w:rPr>
          <w:rFonts w:ascii="Verdana" w:hAnsi="Verdana"/>
          <w:sz w:val="16"/>
          <w:szCs w:val="16"/>
        </w:rPr>
        <w:t xml:space="preserve"> Bijlage bij Kamerstukken II, 21 501-02, nr. 3270.</w:t>
      </w:r>
    </w:p>
  </w:footnote>
  <w:footnote w:id="10">
    <w:p w14:paraId="1F9EFE87" w14:textId="77777777" w:rsidR="00960004" w:rsidRDefault="00960004" w:rsidP="00960004">
      <w:pPr>
        <w:pStyle w:val="Voetnoottekst"/>
      </w:pPr>
      <w:r w:rsidRPr="00B019A1">
        <w:rPr>
          <w:rStyle w:val="Voetnootmarkering"/>
          <w:rFonts w:ascii="Verdana" w:hAnsi="Verdana"/>
          <w:sz w:val="16"/>
          <w:szCs w:val="16"/>
        </w:rPr>
        <w:footnoteRef/>
      </w:r>
      <w:r w:rsidRPr="00B019A1">
        <w:rPr>
          <w:rFonts w:ascii="Verdana" w:hAnsi="Verdana"/>
          <w:sz w:val="16"/>
          <w:szCs w:val="16"/>
        </w:rPr>
        <w:t xml:space="preserve"> Kamerstukken II, 32 852, nr. 291.</w:t>
      </w:r>
      <w:r>
        <w:rPr>
          <w:rFonts w:ascii="Verdana" w:hAnsi="Verdana"/>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E2E9F" w14:textId="77777777" w:rsidR="00960004" w:rsidRPr="00960004" w:rsidRDefault="00960004" w:rsidP="0096000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DE5EE" w14:textId="77777777" w:rsidR="00960004" w:rsidRPr="00960004" w:rsidRDefault="00960004" w:rsidP="0096000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22288" w14:textId="77777777" w:rsidR="00960004" w:rsidRPr="00960004" w:rsidRDefault="00960004" w:rsidP="00960004">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004"/>
    <w:rsid w:val="001F74B7"/>
    <w:rsid w:val="006301E1"/>
    <w:rsid w:val="0096000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4D29DC"/>
  <w15:chartTrackingRefBased/>
  <w15:docId w15:val="{C30FFD05-B475-4657-9E9D-C0EF690F1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6000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96000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960004"/>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960004"/>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960004"/>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96000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6000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6000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6000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60004"/>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960004"/>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960004"/>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960004"/>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960004"/>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96000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6000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6000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60004"/>
    <w:rPr>
      <w:rFonts w:eastAsiaTheme="majorEastAsia" w:cstheme="majorBidi"/>
      <w:color w:val="272727" w:themeColor="text1" w:themeTint="D8"/>
    </w:rPr>
  </w:style>
  <w:style w:type="paragraph" w:styleId="Titel">
    <w:name w:val="Title"/>
    <w:basedOn w:val="Standaard"/>
    <w:next w:val="Standaard"/>
    <w:link w:val="TitelChar"/>
    <w:uiPriority w:val="10"/>
    <w:qFormat/>
    <w:rsid w:val="009600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6000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6000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6000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6000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60004"/>
    <w:rPr>
      <w:i/>
      <w:iCs/>
      <w:color w:val="404040" w:themeColor="text1" w:themeTint="BF"/>
    </w:rPr>
  </w:style>
  <w:style w:type="paragraph" w:styleId="Lijstalinea">
    <w:name w:val="List Paragraph"/>
    <w:basedOn w:val="Standaard"/>
    <w:uiPriority w:val="34"/>
    <w:qFormat/>
    <w:rsid w:val="00960004"/>
    <w:pPr>
      <w:ind w:left="720"/>
      <w:contextualSpacing/>
    </w:pPr>
  </w:style>
  <w:style w:type="character" w:styleId="Intensievebenadrukking">
    <w:name w:val="Intense Emphasis"/>
    <w:basedOn w:val="Standaardalinea-lettertype"/>
    <w:uiPriority w:val="21"/>
    <w:qFormat/>
    <w:rsid w:val="00960004"/>
    <w:rPr>
      <w:i/>
      <w:iCs/>
      <w:color w:val="2F5496" w:themeColor="accent1" w:themeShade="BF"/>
    </w:rPr>
  </w:style>
  <w:style w:type="paragraph" w:styleId="Duidelijkcitaat">
    <w:name w:val="Intense Quote"/>
    <w:basedOn w:val="Standaard"/>
    <w:next w:val="Standaard"/>
    <w:link w:val="DuidelijkcitaatChar"/>
    <w:uiPriority w:val="30"/>
    <w:qFormat/>
    <w:rsid w:val="0096000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960004"/>
    <w:rPr>
      <w:i/>
      <w:iCs/>
      <w:color w:val="2F5496" w:themeColor="accent1" w:themeShade="BF"/>
    </w:rPr>
  </w:style>
  <w:style w:type="character" w:styleId="Intensieveverwijzing">
    <w:name w:val="Intense Reference"/>
    <w:basedOn w:val="Standaardalinea-lettertype"/>
    <w:uiPriority w:val="32"/>
    <w:qFormat/>
    <w:rsid w:val="00960004"/>
    <w:rPr>
      <w:b/>
      <w:bCs/>
      <w:smallCaps/>
      <w:color w:val="2F5496" w:themeColor="accent1" w:themeShade="BF"/>
      <w:spacing w:val="5"/>
    </w:rPr>
  </w:style>
  <w:style w:type="character" w:styleId="Hyperlink">
    <w:name w:val="Hyperlink"/>
    <w:basedOn w:val="Standaardalinea-lettertype"/>
    <w:uiPriority w:val="99"/>
    <w:unhideWhenUsed/>
    <w:rsid w:val="00960004"/>
    <w:rPr>
      <w:color w:val="0563C1" w:themeColor="hyperlink"/>
      <w:u w:val="single"/>
    </w:rPr>
  </w:style>
  <w:style w:type="paragraph" w:styleId="Koptekst">
    <w:name w:val="header"/>
    <w:basedOn w:val="Standaard"/>
    <w:link w:val="KoptekstChar"/>
    <w:uiPriority w:val="99"/>
    <w:unhideWhenUsed/>
    <w:rsid w:val="00960004"/>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960004"/>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960004"/>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960004"/>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960004"/>
    <w:pPr>
      <w:spacing w:after="0" w:line="240" w:lineRule="auto"/>
    </w:pPr>
    <w:rPr>
      <w:kern w:val="0"/>
      <w:sz w:val="20"/>
      <w:szCs w:val="20"/>
      <w14:ligatures w14:val="none"/>
    </w:rPr>
  </w:style>
  <w:style w:type="character" w:customStyle="1" w:styleId="VoetnoottekstChar">
    <w:name w:val="Voetnoottekst Char"/>
    <w:basedOn w:val="Standaardalinea-lettertype"/>
    <w:link w:val="Voetnoottekst"/>
    <w:uiPriority w:val="99"/>
    <w:semiHidden/>
    <w:rsid w:val="00960004"/>
    <w:rPr>
      <w:kern w:val="0"/>
      <w:sz w:val="20"/>
      <w:szCs w:val="20"/>
      <w14:ligatures w14:val="none"/>
    </w:rPr>
  </w:style>
  <w:style w:type="character" w:styleId="Voetnootmarkering">
    <w:name w:val="footnote reference"/>
    <w:basedOn w:val="Standaardalinea-lettertype"/>
    <w:uiPriority w:val="99"/>
    <w:semiHidden/>
    <w:unhideWhenUsed/>
    <w:rsid w:val="0096000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cbs.nl/nl-nl/longread/rapportages/2025/nederlandse-afhankelijkheid-van-kritieke-materialen/6-bestemming-van-nederlandse-import-van-kritieke-materiale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1588</ap:Words>
  <ap:Characters>8737</ap:Characters>
  <ap:DocSecurity>0</ap:DocSecurity>
  <ap:Lines>72</ap:Lines>
  <ap:Paragraphs>20</ap:Paragraphs>
  <ap:ScaleCrop>false</ap:ScaleCrop>
  <ap:LinksUpToDate>false</ap:LinksUpToDate>
  <ap:CharactersWithSpaces>10305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2026-01-13T08:08:00.0000000Z</dcterms:created>
  <dcterms:modified xsi:type="dcterms:W3CDTF">2026-01-13T08:09:00.0000000Z</dcterms:modified>
  <version/>
  <category/>
</coreProperties>
</file>