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D8A" w:rsidRDefault="00FE3ECF" w14:paraId="0E2D21C6" w14:textId="77777777">
      <w:bookmarkStart w:name="_GoBack" w:id="0"/>
      <w:bookmarkEnd w:id="0"/>
      <w:r>
        <w:t>Geachte voorzitter,</w:t>
      </w:r>
    </w:p>
    <w:p w:rsidR="00FE3ECF" w:rsidRDefault="00FE3ECF" w14:paraId="7475567C" w14:textId="77777777"/>
    <w:p w:rsidR="00FE3ECF" w:rsidRDefault="00FE3ECF" w14:paraId="5483BDAB" w14:textId="77777777">
      <w:r>
        <w:t xml:space="preserve">Hierbij ontvangt de Kamer de antwoorden op de schriftelijk vragen van 26 november jl. van het Kamerlid Heutink met kenmerk </w:t>
      </w:r>
      <w:r w:rsidRPr="00FE3ECF">
        <w:t>2025Z20563</w:t>
      </w:r>
      <w:r>
        <w:t xml:space="preserve"> over de verkoop van </w:t>
      </w:r>
      <w:r w:rsidR="00854B65">
        <w:t>illegale fatbikes.</w:t>
      </w:r>
    </w:p>
    <w:p w:rsidR="00615D8A" w:rsidRDefault="007F5496" w14:paraId="5D10353E" w14:textId="77777777">
      <w:pPr>
        <w:pStyle w:val="WitregelW1bodytekst"/>
      </w:pPr>
      <w:r>
        <w:t xml:space="preserve">  </w:t>
      </w:r>
    </w:p>
    <w:p w:rsidR="00615D8A" w:rsidRDefault="007F5496" w14:paraId="51D7697C" w14:textId="77777777">
      <w:pPr>
        <w:pStyle w:val="Slotzin"/>
      </w:pPr>
      <w:r>
        <w:t>Hoogachtend,</w:t>
      </w:r>
    </w:p>
    <w:p w:rsidR="00615D8A" w:rsidRDefault="007F5496" w14:paraId="4FF68B58" w14:textId="77777777">
      <w:pPr>
        <w:pStyle w:val="OndertekeningArea1"/>
      </w:pPr>
      <w:r>
        <w:t>DE MINISTER VAN INFRASTRUCTUUR EN WATERSTAAT,</w:t>
      </w:r>
    </w:p>
    <w:p w:rsidR="00615D8A" w:rsidRDefault="00615D8A" w14:paraId="404C8BE1" w14:textId="77777777"/>
    <w:p w:rsidR="00615D8A" w:rsidRDefault="00615D8A" w14:paraId="539F1991" w14:textId="77777777"/>
    <w:p w:rsidR="00615D8A" w:rsidRDefault="00615D8A" w14:paraId="19A4BFEC" w14:textId="77777777"/>
    <w:p w:rsidR="00615D8A" w:rsidRDefault="00615D8A" w14:paraId="606377F4" w14:textId="77777777"/>
    <w:p w:rsidR="00615D8A" w:rsidRDefault="007F5496" w14:paraId="62FDC6D2" w14:textId="77777777">
      <w:r>
        <w:t>ing. R. (Robert) Tieman</w:t>
      </w:r>
    </w:p>
    <w:p w:rsidR="00854B65" w:rsidRDefault="00854B65" w14:paraId="3CC157CE" w14:textId="77777777"/>
    <w:p w:rsidR="00854B65" w:rsidRDefault="00854B65" w14:paraId="60525ACB" w14:textId="77777777"/>
    <w:p w:rsidR="00854B65" w:rsidRDefault="00854B65" w14:paraId="5271F93C" w14:textId="77777777"/>
    <w:p w:rsidR="00854B65" w:rsidRDefault="00854B65" w14:paraId="79734451" w14:textId="77777777"/>
    <w:p w:rsidR="00854B65" w:rsidRDefault="00854B65" w14:paraId="5610C93E" w14:textId="77777777"/>
    <w:p w:rsidR="00854B65" w:rsidRDefault="00854B65" w14:paraId="5D052610" w14:textId="77777777"/>
    <w:p w:rsidR="00854B65" w:rsidRDefault="00854B65" w14:paraId="29922C26" w14:textId="77777777"/>
    <w:p w:rsidR="00854B65" w:rsidRDefault="00854B65" w14:paraId="67B47CB4" w14:textId="77777777"/>
    <w:p w:rsidR="00854B65" w:rsidRDefault="00854B65" w14:paraId="1220E97F" w14:textId="77777777"/>
    <w:p w:rsidR="00854B65" w:rsidRDefault="00854B65" w14:paraId="13AA7A64" w14:textId="77777777"/>
    <w:p w:rsidR="00854B65" w:rsidRDefault="00854B65" w14:paraId="0E260C39" w14:textId="77777777"/>
    <w:p w:rsidR="00854B65" w:rsidRDefault="00854B65" w14:paraId="64AF9B88" w14:textId="77777777"/>
    <w:p w:rsidR="00854B65" w:rsidRDefault="00854B65" w14:paraId="3FEE8C6B" w14:textId="77777777"/>
    <w:p w:rsidR="00854B65" w:rsidRDefault="00854B65" w14:paraId="3D8DC0CF" w14:textId="77777777"/>
    <w:p w:rsidR="00854B65" w:rsidRDefault="00854B65" w14:paraId="022A9A2C" w14:textId="77777777"/>
    <w:p w:rsidR="00854B65" w:rsidRDefault="00854B65" w14:paraId="37693CB6" w14:textId="77777777"/>
    <w:p w:rsidR="00854B65" w:rsidRDefault="00854B65" w14:paraId="5B4AEAD5" w14:textId="77777777"/>
    <w:p w:rsidR="00854B65" w:rsidRDefault="00854B65" w14:paraId="641FE09E" w14:textId="77777777"/>
    <w:p w:rsidR="00854B65" w:rsidRDefault="00854B65" w14:paraId="35F8F52D" w14:textId="77777777"/>
    <w:p w:rsidR="00854B65" w:rsidRDefault="00854B65" w14:paraId="2AE288C7" w14:textId="77777777"/>
    <w:p w:rsidR="00854B65" w:rsidRDefault="00854B65" w14:paraId="4FA6146E" w14:textId="77777777"/>
    <w:p w:rsidR="00854B65" w:rsidRDefault="00854B65" w14:paraId="316AAD82" w14:textId="77777777">
      <w:pPr>
        <w:rPr>
          <w:b/>
          <w:bCs/>
        </w:rPr>
      </w:pPr>
      <w:r w:rsidRPr="00854B65">
        <w:rPr>
          <w:b/>
          <w:bCs/>
        </w:rPr>
        <w:lastRenderedPageBreak/>
        <w:t>2025Z20563</w:t>
      </w:r>
    </w:p>
    <w:p w:rsidR="00854B65" w:rsidRDefault="00854B65" w14:paraId="648F1D21" w14:textId="77777777">
      <w:pPr>
        <w:rPr>
          <w:b/>
          <w:bCs/>
        </w:rPr>
      </w:pPr>
    </w:p>
    <w:p w:rsidR="00854B65" w:rsidRDefault="00854B65" w14:paraId="615D7113" w14:textId="77777777">
      <w:pPr>
        <w:rPr>
          <w:b/>
          <w:bCs/>
        </w:rPr>
      </w:pPr>
      <w:r>
        <w:rPr>
          <w:b/>
          <w:bCs/>
        </w:rPr>
        <w:t>Vraag 1</w:t>
      </w:r>
    </w:p>
    <w:p w:rsidRPr="007C76A7" w:rsidR="007C76A7" w:rsidRDefault="007C76A7" w14:paraId="58C7C9EE" w14:textId="77777777">
      <w:bookmarkStart w:name="_Hlk215564019" w:id="1"/>
      <w:r w:rsidRPr="007C76A7">
        <w:t>Hoe kan het dat mensen voor enkele honderden euro’s, binnen zes dagen geleverd aan huis, een illegale fatbike met gashendel inclusief illegale opvoerinstructie uit China kunnen kopen?</w:t>
      </w:r>
    </w:p>
    <w:bookmarkEnd w:id="1"/>
    <w:p w:rsidR="00854B65" w:rsidRDefault="00854B65" w14:paraId="039A9C1C" w14:textId="77777777">
      <w:pPr>
        <w:rPr>
          <w:b/>
          <w:bCs/>
        </w:rPr>
      </w:pPr>
    </w:p>
    <w:p w:rsidR="00854B65" w:rsidRDefault="00854B65" w14:paraId="5D63A02F" w14:textId="77777777">
      <w:pPr>
        <w:rPr>
          <w:b/>
          <w:bCs/>
        </w:rPr>
      </w:pPr>
      <w:r>
        <w:rPr>
          <w:b/>
          <w:bCs/>
        </w:rPr>
        <w:t>Antwoord</w:t>
      </w:r>
      <w:r w:rsidR="0093425B">
        <w:rPr>
          <w:b/>
          <w:bCs/>
        </w:rPr>
        <w:t xml:space="preserve"> op vraag 1</w:t>
      </w:r>
    </w:p>
    <w:p w:rsidR="00B4357E" w:rsidP="00B4357E" w:rsidRDefault="0054041A" w14:paraId="17EFAB07" w14:textId="1C339C6A">
      <w:r>
        <w:t>De regering maakt zich vanuit verkeersveiligheidsoogpunt zorgen over de import van illegale fatbikes.</w:t>
      </w:r>
      <w:r w:rsidRPr="00B4357E" w:rsidR="00B4357E">
        <w:t xml:space="preserve"> </w:t>
      </w:r>
      <w:r w:rsidR="00B4357E">
        <w:t>Hoewel we met de Nederlandse e-commerce platforms (zoals Marktplaats en Bol) goede afspraken hebben kunnen maken, is dat moeilijker met e-commerce platforms buiten de Europese Unie (EU). Verschillende partijen houden vanuit hun eigen rol toezicht hierop:</w:t>
      </w:r>
      <w:r>
        <w:t xml:space="preserve"> </w:t>
      </w:r>
    </w:p>
    <w:p w:rsidR="00B4357E" w:rsidP="00B4357E" w:rsidRDefault="00B4357E" w14:paraId="19E247AD" w14:textId="2A545B15">
      <w:pPr>
        <w:pStyle w:val="ListParagraph"/>
        <w:numPr>
          <w:ilvl w:val="0"/>
          <w:numId w:val="25"/>
        </w:numPr>
      </w:pPr>
      <w:r w:rsidRPr="00B4357E">
        <w:t>De N</w:t>
      </w:r>
      <w:r>
        <w:t xml:space="preserve">ederlandse Voedsel- en Warenautoriteit (NVWA) </w:t>
      </w:r>
      <w:r w:rsidRPr="00B4357E">
        <w:t xml:space="preserve">is verantwoordelijk voor het toezicht op </w:t>
      </w:r>
      <w:r>
        <w:t>de verkoop</w:t>
      </w:r>
      <w:r w:rsidRPr="00B4357E">
        <w:t xml:space="preserve"> van elektrische fietsen.</w:t>
      </w:r>
    </w:p>
    <w:p w:rsidR="00B4357E" w:rsidP="00B4357E" w:rsidRDefault="00B4357E" w14:paraId="4BDAC3A3" w14:textId="1B867237">
      <w:pPr>
        <w:pStyle w:val="ListParagraph"/>
        <w:numPr>
          <w:ilvl w:val="0"/>
          <w:numId w:val="25"/>
        </w:numPr>
      </w:pPr>
      <w:r w:rsidRPr="00B4357E">
        <w:t>De I</w:t>
      </w:r>
      <w:r>
        <w:t xml:space="preserve">nspectie </w:t>
      </w:r>
      <w:r w:rsidRPr="00B4357E">
        <w:t>L</w:t>
      </w:r>
      <w:r>
        <w:t xml:space="preserve">eefomgeving en </w:t>
      </w:r>
      <w:r w:rsidRPr="00B4357E">
        <w:t>T</w:t>
      </w:r>
      <w:r>
        <w:t>ransport (ILT)</w:t>
      </w:r>
      <w:r w:rsidRPr="00B4357E">
        <w:t xml:space="preserve"> is verantwoordelijk voor het toezicht op de verkoop van bromfietsen</w:t>
      </w:r>
      <w:r>
        <w:t>.</w:t>
      </w:r>
    </w:p>
    <w:p w:rsidR="00B4357E" w:rsidP="00B4357E" w:rsidRDefault="00B4357E" w14:paraId="022F0E6D" w14:textId="0D4D63EB">
      <w:pPr>
        <w:pStyle w:val="ListParagraph"/>
        <w:numPr>
          <w:ilvl w:val="0"/>
          <w:numId w:val="25"/>
        </w:numPr>
      </w:pPr>
      <w:r>
        <w:t>Een fatbike kan worden verkocht als een elektrische fiets of als een bromfiets, mits is vold</w:t>
      </w:r>
      <w:r w:rsidR="00982777">
        <w:t>aa</w:t>
      </w:r>
      <w:r>
        <w:t xml:space="preserve">n aan de </w:t>
      </w:r>
      <w:r w:rsidR="00E003E1">
        <w:t>eisen</w:t>
      </w:r>
      <w:r>
        <w:t xml:space="preserve"> van beide</w:t>
      </w:r>
      <w:r w:rsidR="00E003E1">
        <w:t xml:space="preserve"> type</w:t>
      </w:r>
      <w:r>
        <w:t xml:space="preserve"> producten.</w:t>
      </w:r>
    </w:p>
    <w:p w:rsidR="00B4357E" w:rsidP="001B71EC" w:rsidRDefault="00B4357E" w14:paraId="607650B5" w14:textId="321643E9">
      <w:pPr>
        <w:pStyle w:val="ListParagraph"/>
        <w:numPr>
          <w:ilvl w:val="0"/>
          <w:numId w:val="25"/>
        </w:numPr>
      </w:pPr>
      <w:r>
        <w:t>De douane is verantwoordelijk voor de import van producten</w:t>
      </w:r>
      <w:r w:rsidR="001B71EC">
        <w:t xml:space="preserve"> zoals fatbikes die </w:t>
      </w:r>
      <w:r w:rsidRPr="001B71EC" w:rsidR="001B71EC">
        <w:t>via Nederland voor de EU het land binnenkomen</w:t>
      </w:r>
      <w:r w:rsidR="001B71EC">
        <w:t>.</w:t>
      </w:r>
    </w:p>
    <w:p w:rsidR="00B4357E" w:rsidP="00C5696A" w:rsidRDefault="00B4357E" w14:paraId="58B8EA3C" w14:textId="77777777"/>
    <w:p w:rsidR="00E003E1" w:rsidP="00C5696A" w:rsidRDefault="0046634D" w14:paraId="12F9B7C0" w14:textId="647022EF">
      <w:r>
        <w:t>De import van producten</w:t>
      </w:r>
      <w:r w:rsidR="00EC5A31">
        <w:t xml:space="preserve"> via e-commerce platforms buiten de Europese Unie (EU) die niet voldoen aan Europese </w:t>
      </w:r>
      <w:r w:rsidR="005021C1">
        <w:t xml:space="preserve">regels voor productveiligheid </w:t>
      </w:r>
      <w:r w:rsidR="00EC5A31">
        <w:t xml:space="preserve">zijn een </w:t>
      </w:r>
      <w:r w:rsidR="0054041A">
        <w:t xml:space="preserve">groot </w:t>
      </w:r>
      <w:r w:rsidR="00EC5A31">
        <w:t xml:space="preserve">probleem. </w:t>
      </w:r>
      <w:r w:rsidR="005021C1">
        <w:t>In 2024 kwamen</w:t>
      </w:r>
      <w:r w:rsidRPr="00090417" w:rsidR="00090417">
        <w:t xml:space="preserve"> meer dan 1 miljard </w:t>
      </w:r>
      <w:r w:rsidR="004041EA">
        <w:t>producten</w:t>
      </w:r>
      <w:r w:rsidRPr="00090417" w:rsidR="004041EA">
        <w:t xml:space="preserve"> </w:t>
      </w:r>
      <w:r w:rsidRPr="00090417" w:rsidR="00090417">
        <w:t>via Nederland de EU binnen</w:t>
      </w:r>
      <w:r w:rsidR="00090417">
        <w:t xml:space="preserve">. </w:t>
      </w:r>
      <w:r w:rsidRPr="00E003E1" w:rsidR="00E003E1">
        <w:t xml:space="preserve">Hier zitten bijvoorbeeld producten tussen die schadelijk </w:t>
      </w:r>
      <w:r w:rsidR="00982777">
        <w:t xml:space="preserve">kunnen </w:t>
      </w:r>
      <w:r w:rsidRPr="00E003E1" w:rsidR="00E003E1">
        <w:t xml:space="preserve">zijn voor de volksgezondheid, zoals </w:t>
      </w:r>
      <w:r w:rsidR="00982777">
        <w:t xml:space="preserve">slecht </w:t>
      </w:r>
      <w:r w:rsidR="00E003E1">
        <w:t>speelgoed</w:t>
      </w:r>
      <w:r w:rsidRPr="00E003E1" w:rsidR="00E003E1">
        <w:t>.</w:t>
      </w:r>
      <w:r w:rsidR="00E003E1">
        <w:t xml:space="preserve"> O</w:t>
      </w:r>
      <w:r w:rsidR="00EC5A31">
        <w:t>ok</w:t>
      </w:r>
      <w:r w:rsidR="00E003E1">
        <w:t xml:space="preserve"> </w:t>
      </w:r>
      <w:r w:rsidR="00982777">
        <w:t>zitten</w:t>
      </w:r>
      <w:r w:rsidR="00E003E1">
        <w:t xml:space="preserve"> daar</w:t>
      </w:r>
      <w:r w:rsidR="00EC5A31">
        <w:t xml:space="preserve"> fatbikes tussen die niet voldoen aan de eisen van een elektrische fiets</w:t>
      </w:r>
      <w:r w:rsidR="00E003E1">
        <w:t xml:space="preserve"> of van een bromfiets</w:t>
      </w:r>
      <w:r w:rsidR="00EC5A31">
        <w:t xml:space="preserve">. </w:t>
      </w:r>
      <w:r w:rsidRPr="00E003E1" w:rsidR="00E003E1">
        <w:t>Bovengenoemde autoriteiten kunnen niet al deze producten controleren aan de grens</w:t>
      </w:r>
      <w:r w:rsidR="00E003E1">
        <w:t xml:space="preserve"> of bij verkoop</w:t>
      </w:r>
      <w:r w:rsidRPr="00E003E1" w:rsidR="00E003E1">
        <w:t>. Dit vraagt om het maken van keuzes, bijvoorbeeld via steekproeven. Zie daarvoor het antwoord op vraag 2.</w:t>
      </w:r>
      <w:r w:rsidR="00E003E1">
        <w:t xml:space="preserve"> </w:t>
      </w:r>
      <w:r w:rsidR="00982777">
        <w:t>Daarnaast</w:t>
      </w:r>
      <w:r w:rsidR="00E003E1">
        <w:t xml:space="preserve"> zijn</w:t>
      </w:r>
      <w:r w:rsidR="00982777">
        <w:t xml:space="preserve"> er</w:t>
      </w:r>
      <w:r w:rsidR="00E003E1">
        <w:t xml:space="preserve"> meer zaken die markttoezicht bemoeilijken:</w:t>
      </w:r>
    </w:p>
    <w:p w:rsidR="00E003E1" w:rsidP="00E003E1" w:rsidRDefault="00982777" w14:paraId="7BD71594" w14:textId="040805D0">
      <w:pPr>
        <w:pStyle w:val="ListParagraph"/>
        <w:numPr>
          <w:ilvl w:val="0"/>
          <w:numId w:val="26"/>
        </w:numPr>
      </w:pPr>
      <w:r w:rsidRPr="00982777">
        <w:t>Fatbikes kunnen ingevoerd worden als elektrische fiets met trapondersteuning of als brommervariant. Indien een fatbike in dit stadium nog niet volledig aan alle geldige regelgeving voor de openbare weg voldoet hoeft dit geen belemmering te zijn voor de invoer.</w:t>
      </w:r>
      <w:r w:rsidR="008E338A">
        <w:t xml:space="preserve"> De verkopende partij heeft nog de mogelijkheid om de specificaties van het voertuig aan te passen voor verkoop.</w:t>
      </w:r>
    </w:p>
    <w:p w:rsidR="0093425B" w:rsidP="00E003E1" w:rsidRDefault="00982777" w14:paraId="520505E3" w14:textId="35BEA0C7">
      <w:pPr>
        <w:pStyle w:val="ListParagraph"/>
        <w:numPr>
          <w:ilvl w:val="0"/>
          <w:numId w:val="26"/>
        </w:numPr>
      </w:pPr>
      <w:r>
        <w:t>Er zijn</w:t>
      </w:r>
      <w:r w:rsidR="00EA4434">
        <w:t xml:space="preserve"> duidelijke signalen dat illegale producten, waaronder illegale fatbikes, </w:t>
      </w:r>
      <w:r w:rsidRPr="00EA4434" w:rsidR="00EA4434">
        <w:t>niet via Nederland op de Europese markt komen</w:t>
      </w:r>
      <w:r w:rsidR="00BF3EE6">
        <w:t>,</w:t>
      </w:r>
      <w:r w:rsidR="00EA4434">
        <w:t xml:space="preserve"> maar via andere lidstaten. In deze gevallen kan de douane de producten niet tegenhouden</w:t>
      </w:r>
      <w:r w:rsidR="0054041A">
        <w:t xml:space="preserve">, </w:t>
      </w:r>
      <w:r w:rsidR="00EA4434">
        <w:t xml:space="preserve">de </w:t>
      </w:r>
      <w:r w:rsidRPr="00EA4434" w:rsidR="00EA4434">
        <w:t>douane houdt toezicht op de Europese buitengrens</w:t>
      </w:r>
      <w:r w:rsidR="008E4823">
        <w:t xml:space="preserve"> van Nederland</w:t>
      </w:r>
      <w:r w:rsidRPr="00EA4434" w:rsidR="00EA4434">
        <w:t xml:space="preserve">. </w:t>
      </w:r>
      <w:r w:rsidRPr="00982777">
        <w:t>Dit is dan aan de markttoezichthouders welke geconfronteerd worden met een grote hoeveelheid (e-commerce) platforms en marktplaatsen.</w:t>
      </w:r>
    </w:p>
    <w:p w:rsidR="00982777" w:rsidP="001B71EC" w:rsidRDefault="001B71EC" w14:paraId="7E7873C2" w14:textId="044CA84F">
      <w:pPr>
        <w:pStyle w:val="ListParagraph"/>
        <w:numPr>
          <w:ilvl w:val="0"/>
          <w:numId w:val="26"/>
        </w:numPr>
      </w:pPr>
      <w:r>
        <w:t>Verder blijkt</w:t>
      </w:r>
      <w:r w:rsidRPr="001B71EC">
        <w:t xml:space="preserve"> dat het lastig is om handhavend op te treden tegen niet Nederlandse partijen. Deze partijen hebben vaak geen verkooppunt of vertegenwoordiging in Nederland wat bijvoorbeeld een gang naar de rechter lastig maakt</w:t>
      </w:r>
      <w:r>
        <w:t>.</w:t>
      </w:r>
    </w:p>
    <w:p w:rsidR="00B66FB8" w:rsidP="00854B65" w:rsidRDefault="00B66FB8" w14:paraId="25BFB500" w14:textId="77777777">
      <w:pPr>
        <w:rPr>
          <w:b/>
          <w:bCs/>
        </w:rPr>
      </w:pPr>
    </w:p>
    <w:p w:rsidR="00854B65" w:rsidP="00854B65" w:rsidRDefault="00854B65" w14:paraId="468F8B2E" w14:textId="77777777">
      <w:pPr>
        <w:rPr>
          <w:b/>
          <w:bCs/>
        </w:rPr>
      </w:pPr>
      <w:r>
        <w:rPr>
          <w:b/>
          <w:bCs/>
        </w:rPr>
        <w:t>Vraag 2</w:t>
      </w:r>
    </w:p>
    <w:p w:rsidRPr="007C76A7" w:rsidR="00D346C0" w:rsidP="00854B65" w:rsidRDefault="007C76A7" w14:paraId="0BDB36CF" w14:textId="77777777">
      <w:bookmarkStart w:name="_Hlk215741476" w:id="2"/>
      <w:r w:rsidRPr="007C76A7">
        <w:t>Welke acties heeft u ondernomen om deze praktijken te stoppen en welke acties gaat u nog ondernemen om te voorkomen dat mensen een illegale fiets in huis halen die niet toegestaan is op de weg?</w:t>
      </w:r>
    </w:p>
    <w:bookmarkEnd w:id="2"/>
    <w:p w:rsidR="00854B65" w:rsidP="00854B65" w:rsidRDefault="00854B65" w14:paraId="73D26788" w14:textId="77777777">
      <w:pPr>
        <w:rPr>
          <w:b/>
          <w:bCs/>
        </w:rPr>
      </w:pPr>
    </w:p>
    <w:p w:rsidR="00854B65" w:rsidP="00854B65" w:rsidRDefault="00854B65" w14:paraId="69DABF6B" w14:textId="77777777">
      <w:pPr>
        <w:rPr>
          <w:b/>
          <w:bCs/>
        </w:rPr>
      </w:pPr>
      <w:r>
        <w:rPr>
          <w:b/>
          <w:bCs/>
        </w:rPr>
        <w:t>Antwoord</w:t>
      </w:r>
      <w:r w:rsidR="006F0577">
        <w:rPr>
          <w:b/>
          <w:bCs/>
        </w:rPr>
        <w:t xml:space="preserve"> op vraag 2</w:t>
      </w:r>
    </w:p>
    <w:p w:rsidR="0093425B" w:rsidP="0093425B" w:rsidRDefault="0093425B" w14:paraId="07EE652F" w14:textId="50A531B3">
      <w:r>
        <w:t xml:space="preserve">Elektrische fietsen </w:t>
      </w:r>
      <w:r w:rsidR="000608F7">
        <w:t xml:space="preserve">met trapondersteuning </w:t>
      </w:r>
      <w:r>
        <w:t xml:space="preserve">moeten bij binnenkomst in de EU aangegeven worden onder de goederencode voor </w:t>
      </w:r>
      <w:r w:rsidR="00576A44">
        <w:t>dit product</w:t>
      </w:r>
      <w:r w:rsidR="00A20F38">
        <w:t xml:space="preserve">. </w:t>
      </w:r>
      <w:r w:rsidR="00576A44">
        <w:t>Hierover</w:t>
      </w:r>
      <w:r w:rsidR="00A20F38">
        <w:t xml:space="preserve"> moeten invoerrechten en</w:t>
      </w:r>
      <w:r w:rsidR="006C1321">
        <w:t xml:space="preserve"> (indien van toepassing)</w:t>
      </w:r>
      <w:r w:rsidR="00A20F38">
        <w:t xml:space="preserve"> antidumpheffingen worden betaald</w:t>
      </w:r>
      <w:r w:rsidR="006C1321">
        <w:t>. D</w:t>
      </w:r>
      <w:r w:rsidR="00EA4434">
        <w:t>e</w:t>
      </w:r>
      <w:r w:rsidR="00576A44">
        <w:t xml:space="preserve"> elektrische fietsen</w:t>
      </w:r>
      <w:r w:rsidR="00EA4434">
        <w:t xml:space="preserve"> moeten voldoen aan de Machinerichtlijn</w:t>
      </w:r>
      <w:r w:rsidR="00A20F38">
        <w:t>. D</w:t>
      </w:r>
      <w:r w:rsidR="009F452B">
        <w:t>e d</w:t>
      </w:r>
      <w:r w:rsidR="00A20F38">
        <w:t xml:space="preserve">ouane voert in het algemeen controles uit op douaneaangiften en de bijbehorende goederen, waarbij vooral wordt gekeken naar meldingen die op basis van actuele risico-informatie als risicovol worden aangemerkt. Daarnaast voert de </w:t>
      </w:r>
      <w:r w:rsidR="00EA4434">
        <w:t>d</w:t>
      </w:r>
      <w:r w:rsidR="00A20F38">
        <w:t>ouane willekeurige stee</w:t>
      </w:r>
      <w:r w:rsidR="004D3589">
        <w:t>k</w:t>
      </w:r>
      <w:r w:rsidR="00A20F38">
        <w:t xml:space="preserve">proefcontroles uit. </w:t>
      </w:r>
      <w:r w:rsidR="0054041A">
        <w:t>Als producten zoals illegale fatbikes via andere lidstaten Nederland binnenkomen</w:t>
      </w:r>
      <w:r w:rsidR="006C1321">
        <w:t xml:space="preserve"> </w:t>
      </w:r>
      <w:r w:rsidRPr="006C1321" w:rsidR="006C1321">
        <w:t>om in Nederland i</w:t>
      </w:r>
      <w:r w:rsidR="006C1321">
        <w:t>n</w:t>
      </w:r>
      <w:r w:rsidRPr="006C1321" w:rsidR="006C1321">
        <w:t xml:space="preserve"> het vrije verkeer te worden gebracht</w:t>
      </w:r>
      <w:r w:rsidR="0054041A">
        <w:t xml:space="preserve">, </w:t>
      </w:r>
      <w:r w:rsidRPr="0054041A" w:rsidR="0054041A">
        <w:t>kan de douane van deze producten informatie verstrekken aan markttoezichthouders; de ‘papertrail’ van de verzending. Aan de hand van ‘backtracking’ kunnen handhavende instanties optreden tegen illegale producten</w:t>
      </w:r>
      <w:r w:rsidR="00982777">
        <w:t xml:space="preserve"> als deze bij verkoop niet voldoen aan de gestelde eisen voor een elektrische fiets of bomfiets</w:t>
      </w:r>
      <w:r w:rsidRPr="0054041A" w:rsidR="0054041A">
        <w:t>.</w:t>
      </w:r>
    </w:p>
    <w:p w:rsidR="00A20F38" w:rsidP="0093425B" w:rsidRDefault="00A20F38" w14:paraId="5FAC7278" w14:textId="77777777"/>
    <w:p w:rsidR="00C5696A" w:rsidP="00C5696A" w:rsidRDefault="00A20F38" w14:paraId="75B060D9" w14:textId="46F714CD">
      <w:bookmarkStart w:name="_Hlk215746834" w:id="3"/>
      <w:r>
        <w:t>Daarnaast wordt het aanbod o</w:t>
      </w:r>
      <w:r w:rsidR="00E572EB">
        <w:t>p</w:t>
      </w:r>
      <w:r>
        <w:t xml:space="preserve"> e-commerce websites aangepakt door de Inspectie Leefomgeving en Transport (ILT)</w:t>
      </w:r>
      <w:r w:rsidR="00323C61">
        <w:t xml:space="preserve"> en de Nederlandse Voedsel- en Warenautoriteit (NVWA)</w:t>
      </w:r>
      <w:r>
        <w:t>.</w:t>
      </w:r>
      <w:r w:rsidR="00C5696A">
        <w:t xml:space="preserve"> Aanbieders op e-commerce platform</w:t>
      </w:r>
      <w:r w:rsidR="006658E6">
        <w:t>s</w:t>
      </w:r>
      <w:r w:rsidR="00C5696A">
        <w:t xml:space="preserve"> die een product op de Europese markt willen verkopen, moeten kunnen aantonen dat het product </w:t>
      </w:r>
      <w:r w:rsidRPr="00B66FB8" w:rsidR="00C5696A">
        <w:t>effectief, veilig en duurzaam is en geen risico’s oplevert voor de gezondheid.</w:t>
      </w:r>
      <w:r w:rsidR="00C5696A">
        <w:t xml:space="preserve"> Ook moet een vertegenwoordiger binnen Europa aanwezig zijn die aanspreekbaar is op het naleven van de Europese normen voor dat product. </w:t>
      </w:r>
      <w:r w:rsidRPr="00B66FB8" w:rsidR="00C5696A">
        <w:t xml:space="preserve">Sinds 17 februari 2024 vormt de Digital Services Act (DSA) het bindende juridisch kader voor het melden en verwijderen van illegale content, zoals illegale fatbikes op AliExpress. Platforms moeten een effectief </w:t>
      </w:r>
      <w:r w:rsidR="00231E57">
        <w:t>‘</w:t>
      </w:r>
      <w:r w:rsidRPr="00B66FB8" w:rsidR="00C5696A">
        <w:t>notice-and-action</w:t>
      </w:r>
      <w:r w:rsidR="00231E57">
        <w:t>’</w:t>
      </w:r>
      <w:r w:rsidRPr="00B66FB8" w:rsidR="00C5696A">
        <w:t>-mechanisme bieden waarmee gebruikers illegale inhoud kunnen melden.</w:t>
      </w:r>
      <w:r w:rsidR="00C5696A">
        <w:t xml:space="preserve"> </w:t>
      </w:r>
      <w:r w:rsidRPr="00323C61" w:rsidR="00323C61">
        <w:t xml:space="preserve">Markttoezichthouders zoals de ILT en NVWA </w:t>
      </w:r>
      <w:r w:rsidR="00323C61">
        <w:t>doen ook</w:t>
      </w:r>
      <w:r w:rsidRPr="00323C61" w:rsidR="00323C61">
        <w:t xml:space="preserve"> meldingen van illegaal aanbod als autoriteit aan een platform.</w:t>
      </w:r>
      <w:r w:rsidR="00323C61">
        <w:t xml:space="preserve"> </w:t>
      </w:r>
      <w:r w:rsidRPr="00B66FB8" w:rsidR="00C5696A">
        <w:t>Platforms zijn verplicht meldingen van autoriteiten tijdig, zorgvuldig en objectief te behandelen door de illegale content te verwijderen of ontoegankelijk te maken.</w:t>
      </w:r>
      <w:r w:rsidR="001B71EC">
        <w:t xml:space="preserve"> </w:t>
      </w:r>
      <w:r w:rsidRPr="001B71EC" w:rsidR="001B71EC">
        <w:t>De doorloop van advertenties met kleine wijzigingen is echter hoog. Vaak staat er na een melding snel een nagenoeg identieke advertentie online.</w:t>
      </w:r>
      <w:r w:rsidR="00C5696A">
        <w:t xml:space="preserve"> </w:t>
      </w:r>
      <w:r w:rsidRPr="00090417" w:rsidR="00C5696A">
        <w:t xml:space="preserve">Voor zeer grote online platforms (VLOPS), zoals AliExpress, gelden </w:t>
      </w:r>
      <w:r w:rsidR="001B71EC">
        <w:t xml:space="preserve">wel </w:t>
      </w:r>
      <w:r w:rsidRPr="00090417" w:rsidR="00C5696A">
        <w:t>strengere zorgvuldigheidsverplichtingen, waaronder jaarlijkse risicobeoordelingen gericht op het verminderen van illegale contentverspreiding.</w:t>
      </w:r>
    </w:p>
    <w:p w:rsidR="00EA4434" w:rsidP="00C5696A" w:rsidRDefault="00EA4434" w14:paraId="0A805D52" w14:textId="77777777"/>
    <w:bookmarkEnd w:id="3"/>
    <w:p w:rsidR="0054041A" w:rsidP="00C5696A" w:rsidRDefault="00231E57" w14:paraId="7988C942" w14:textId="77777777">
      <w:r>
        <w:t xml:space="preserve">De </w:t>
      </w:r>
      <w:r w:rsidR="00C5669C">
        <w:t xml:space="preserve">Rijksoverheid </w:t>
      </w:r>
      <w:r>
        <w:t>en de Europese Commissie ne</w:t>
      </w:r>
      <w:r w:rsidR="009D18C7">
        <w:t>men</w:t>
      </w:r>
      <w:r>
        <w:t xml:space="preserve"> verschillende aanvullende maatregelen </w:t>
      </w:r>
      <w:r w:rsidRPr="00231E57">
        <w:t xml:space="preserve">om te voorkomen dat mensen een illegale </w:t>
      </w:r>
      <w:r>
        <w:t xml:space="preserve">elektrische </w:t>
      </w:r>
      <w:r w:rsidRPr="00231E57">
        <w:t>fiets in huis halen die niet toegestaan is op de weg</w:t>
      </w:r>
      <w:r>
        <w:t>.</w:t>
      </w:r>
      <w:r w:rsidRPr="00231E57">
        <w:t xml:space="preserve"> </w:t>
      </w:r>
      <w:r w:rsidRPr="00EA4434" w:rsidR="00EA4434">
        <w:t xml:space="preserve">Er loopt </w:t>
      </w:r>
      <w:r w:rsidR="009D18C7">
        <w:t>momenteel</w:t>
      </w:r>
      <w:r w:rsidRPr="00EA4434" w:rsidR="00EA4434">
        <w:t xml:space="preserve"> een onderzoek bij de Europese Commissie naar AliExpress naar onder andere haar risicobeoordeling en handhaving, en interne klachten- en meldsysteem.</w:t>
      </w:r>
      <w:r w:rsidR="00A41660">
        <w:t xml:space="preserve"> </w:t>
      </w:r>
      <w:r w:rsidRPr="00EA4434" w:rsidR="00EA4434">
        <w:t>Deze moeten verbeterd worden.</w:t>
      </w:r>
      <w:r w:rsidR="00A41660">
        <w:t xml:space="preserve"> </w:t>
      </w:r>
      <w:r w:rsidRPr="00EA4434" w:rsidR="00EA4434">
        <w:t>De Commissie heeft bindende toezeggingen van AliExpress geaccepteerd om deze tekortkomingen te verhelpen, inclusief betere detectie van illegale goederen zoals illegale fatbikes, transparantie over de handelaren en verbeterde contentmoderatie. Niet-naleving kan leiden tot boetes tot 6% van de wereldwijde omzet.</w:t>
      </w:r>
    </w:p>
    <w:p w:rsidR="00231E57" w:rsidP="00C5696A" w:rsidRDefault="00231E57" w14:paraId="0F9DEB35" w14:textId="77777777"/>
    <w:p w:rsidR="009D18C7" w:rsidP="00C5696A" w:rsidRDefault="001B71EC" w14:paraId="2EBC82C8" w14:textId="3D519452">
      <w:r>
        <w:t>Daarnaast worden</w:t>
      </w:r>
      <w:r w:rsidR="00200C9E">
        <w:t xml:space="preserve"> op initiatief van de ILT</w:t>
      </w:r>
      <w:r w:rsidR="00231E57">
        <w:t xml:space="preserve"> samenwerkingsafspraken gemaakt over </w:t>
      </w:r>
      <w:r w:rsidRPr="00231E57" w:rsidR="00231E57">
        <w:t>de intensivering van handhaving en markttoezicht</w:t>
      </w:r>
      <w:r w:rsidR="00231E57">
        <w:t xml:space="preserve"> op gemotoriseerde tweewielers. </w:t>
      </w:r>
      <w:r w:rsidRPr="009D18C7" w:rsidR="009D18C7">
        <w:t xml:space="preserve">Politie, NVWA, </w:t>
      </w:r>
      <w:r w:rsidR="00E003E1">
        <w:t>d</w:t>
      </w:r>
      <w:r w:rsidRPr="009D18C7" w:rsidR="009D18C7">
        <w:t xml:space="preserve">ouane en ILT </w:t>
      </w:r>
      <w:r w:rsidR="009D18C7">
        <w:t xml:space="preserve">zijn </w:t>
      </w:r>
      <w:r w:rsidRPr="009D18C7" w:rsidR="009D18C7">
        <w:t>ieder vanuit hun eigen bevoegdheid</w:t>
      </w:r>
      <w:r w:rsidR="009D18C7">
        <w:t xml:space="preserve"> hierbij betrokken. Eind december </w:t>
      </w:r>
      <w:r w:rsidR="008E6A90">
        <w:t>zijn</w:t>
      </w:r>
      <w:r w:rsidR="009D18C7">
        <w:t xml:space="preserve"> de samenwerkingsafspraken </w:t>
      </w:r>
      <w:r w:rsidRPr="009D18C7" w:rsidR="009D18C7">
        <w:t>door de betrokken instanties</w:t>
      </w:r>
      <w:r w:rsidR="009D18C7">
        <w:t xml:space="preserve"> bekrachtigd</w:t>
      </w:r>
      <w:r w:rsidRPr="009D18C7" w:rsidR="009D18C7">
        <w:t>.</w:t>
      </w:r>
      <w:r w:rsidR="008E6A90">
        <w:rPr>
          <w:rStyle w:val="FootnoteReference"/>
        </w:rPr>
        <w:footnoteReference w:id="1"/>
      </w:r>
      <w:r w:rsidRPr="009D18C7" w:rsidR="009D18C7">
        <w:t xml:space="preserve"> </w:t>
      </w:r>
      <w:r w:rsidR="00200C9E">
        <w:t xml:space="preserve">Hiermee </w:t>
      </w:r>
      <w:r w:rsidR="00A67C73">
        <w:t>is</w:t>
      </w:r>
      <w:r w:rsidR="00200C9E">
        <w:t xml:space="preserve"> ook invulling gegeven aan de toezegging van het Lid Pierik (BBB)</w:t>
      </w:r>
      <w:r>
        <w:t>.</w:t>
      </w:r>
      <w:r w:rsidR="00200C9E">
        <w:rPr>
          <w:rStyle w:val="FootnoteReference"/>
        </w:rPr>
        <w:footnoteReference w:id="2"/>
      </w:r>
    </w:p>
    <w:p w:rsidR="00854B65" w:rsidRDefault="00854B65" w14:paraId="2F60869F" w14:textId="77777777">
      <w:pPr>
        <w:rPr>
          <w:b/>
          <w:bCs/>
        </w:rPr>
      </w:pPr>
    </w:p>
    <w:p w:rsidR="00854B65" w:rsidP="00854B65" w:rsidRDefault="00854B65" w14:paraId="251959CE" w14:textId="77777777">
      <w:pPr>
        <w:rPr>
          <w:b/>
          <w:bCs/>
        </w:rPr>
      </w:pPr>
      <w:r>
        <w:rPr>
          <w:b/>
          <w:bCs/>
        </w:rPr>
        <w:t>Vraag 3</w:t>
      </w:r>
    </w:p>
    <w:p w:rsidRPr="007C76A7" w:rsidR="007C76A7" w:rsidP="00854B65" w:rsidRDefault="007C76A7" w14:paraId="5896F7B8" w14:textId="77777777">
      <w:r w:rsidRPr="007C76A7">
        <w:t>Hoeveel fatbikes waarvan we weten dat het vermogen de norm uit de Nederlandse wetgeving overschrijdt en die op te voeren zijn, zijn het afgelopen jaar uit China (of andere landen) vanuit Nederland gekocht en hoeveel daarvan zijn er door de overheid onderschept?</w:t>
      </w:r>
    </w:p>
    <w:p w:rsidR="00854B65" w:rsidP="00854B65" w:rsidRDefault="00854B65" w14:paraId="32AA3D6A" w14:textId="77777777">
      <w:pPr>
        <w:rPr>
          <w:b/>
          <w:bCs/>
        </w:rPr>
      </w:pPr>
    </w:p>
    <w:p w:rsidR="00854B65" w:rsidP="00854B65" w:rsidRDefault="00854B65" w14:paraId="4802D0BE" w14:textId="77777777">
      <w:pPr>
        <w:rPr>
          <w:b/>
          <w:bCs/>
        </w:rPr>
      </w:pPr>
      <w:r>
        <w:rPr>
          <w:b/>
          <w:bCs/>
        </w:rPr>
        <w:t>Antwoord</w:t>
      </w:r>
      <w:r w:rsidR="006F0577">
        <w:rPr>
          <w:b/>
          <w:bCs/>
        </w:rPr>
        <w:t xml:space="preserve"> op vraag 3</w:t>
      </w:r>
    </w:p>
    <w:p w:rsidR="003608B2" w:rsidP="003608B2" w:rsidRDefault="003608B2" w14:paraId="2F0EDC92" w14:textId="0CD675B0">
      <w:r>
        <w:t xml:space="preserve">Voor de </w:t>
      </w:r>
      <w:r w:rsidR="00E003E1">
        <w:t>d</w:t>
      </w:r>
      <w:r>
        <w:t xml:space="preserve">ouane is het lastig te zeggen hoeveel fatbikes er ingevoerd zijn. Fatbikes kunnen ingevoerd worden als elektrische fiets met trapondersteuning of als brommervariant. </w:t>
      </w:r>
      <w:r w:rsidR="008E338A">
        <w:t>Zoals beantwoord bij vraag 1, i</w:t>
      </w:r>
      <w:r>
        <w:t xml:space="preserve">ndien een fatbike in dit stadium nog niet volledig aan alle geldige regelgeving voor de openbare weg voldoet hoeft dit geen belemmering te zijn voor de invoer. </w:t>
      </w:r>
    </w:p>
    <w:p w:rsidR="003608B2" w:rsidP="003608B2" w:rsidRDefault="003608B2" w14:paraId="683094D1" w14:textId="77777777"/>
    <w:p w:rsidR="003608B2" w:rsidP="003608B2" w:rsidRDefault="00323C61" w14:paraId="2ACA1694" w14:textId="6841CD06">
      <w:r>
        <w:t>Op dit moment ziet d</w:t>
      </w:r>
      <w:r w:rsidR="003608B2">
        <w:t xml:space="preserve">e </w:t>
      </w:r>
      <w:r w:rsidR="00E003E1">
        <w:t>d</w:t>
      </w:r>
      <w:r w:rsidR="003608B2">
        <w:t xml:space="preserve">ouane toe op invoereisen, de markttoezichthouders op markttoelatingseisen. Hiertussen bevindt zich een fase waarin wijzigingen kunnen worden aangebracht aan het product. Hierdoor kan </w:t>
      </w:r>
      <w:r>
        <w:t xml:space="preserve">het zijn dat </w:t>
      </w:r>
      <w:r w:rsidR="003608B2">
        <w:t xml:space="preserve">een product bij invoer </w:t>
      </w:r>
      <w:r>
        <w:t>nog niet aan de regels voor weggebruik voldoet.</w:t>
      </w:r>
      <w:r w:rsidR="003608B2">
        <w:t xml:space="preserve"> Zolang er voldaan wordt aan de invoereisen is er voor de </w:t>
      </w:r>
      <w:r w:rsidR="00E003E1">
        <w:t>d</w:t>
      </w:r>
      <w:r w:rsidR="003608B2">
        <w:t xml:space="preserve">ouane geen reden om </w:t>
      </w:r>
      <w:r w:rsidR="00DD4F03">
        <w:t>de invoer</w:t>
      </w:r>
      <w:r w:rsidR="003608B2">
        <w:t xml:space="preserve"> niet toe te staan. De ILT en NVWA richten zich op de voorkant van het proces zodat fabrikanten en verkopers de fietsen volgens de regels aanbieden.</w:t>
      </w:r>
    </w:p>
    <w:p w:rsidR="003608B2" w:rsidP="003608B2" w:rsidRDefault="003608B2" w14:paraId="25D100E3" w14:textId="77777777"/>
    <w:p w:rsidR="003608B2" w:rsidP="003608B2" w:rsidRDefault="003608B2" w14:paraId="5E1BC520" w14:textId="77777777">
      <w:r>
        <w:t>Voor zover bekend zijn er het afgelopen jaar geen fatbikes onderschept (tegen gehouden) die direct vanuit het buitenland (zoals uit China) naar een consument in Nederland zijn geleverd.</w:t>
      </w:r>
    </w:p>
    <w:p w:rsidR="00854B65" w:rsidRDefault="00854B65" w14:paraId="6A665376" w14:textId="77777777">
      <w:pPr>
        <w:rPr>
          <w:b/>
          <w:bCs/>
        </w:rPr>
      </w:pPr>
    </w:p>
    <w:p w:rsidR="00854B65" w:rsidP="00854B65" w:rsidRDefault="00854B65" w14:paraId="729CB2DA" w14:textId="77777777">
      <w:pPr>
        <w:rPr>
          <w:b/>
          <w:bCs/>
        </w:rPr>
      </w:pPr>
      <w:bookmarkStart w:name="_Hlk215663449" w:id="4"/>
      <w:r>
        <w:rPr>
          <w:b/>
          <w:bCs/>
        </w:rPr>
        <w:t>Vraag 4</w:t>
      </w:r>
    </w:p>
    <w:p w:rsidRPr="007C76A7" w:rsidR="007C76A7" w:rsidP="00854B65" w:rsidRDefault="007C76A7" w14:paraId="00863F00" w14:textId="77777777">
      <w:r w:rsidRPr="007C76A7">
        <w:t>Zijn er ook Nederlandse bedrijven die dit soort fietsen (fatbikes met een gashendel en/of opvoerinstructie) verkopen? Zo ja, wat heeft u gedaan om dit te stoppen?</w:t>
      </w:r>
    </w:p>
    <w:p w:rsidR="00854B65" w:rsidP="00854B65" w:rsidRDefault="00854B65" w14:paraId="392B8265" w14:textId="77777777">
      <w:pPr>
        <w:rPr>
          <w:b/>
          <w:bCs/>
        </w:rPr>
      </w:pPr>
    </w:p>
    <w:p w:rsidR="00854B65" w:rsidP="00854B65" w:rsidRDefault="00854B65" w14:paraId="55363AA7" w14:textId="77777777">
      <w:pPr>
        <w:rPr>
          <w:b/>
          <w:bCs/>
        </w:rPr>
      </w:pPr>
      <w:r>
        <w:rPr>
          <w:b/>
          <w:bCs/>
        </w:rPr>
        <w:t>Antwoord</w:t>
      </w:r>
      <w:r w:rsidR="006F0577">
        <w:rPr>
          <w:b/>
          <w:bCs/>
        </w:rPr>
        <w:t xml:space="preserve"> op vraag 4</w:t>
      </w:r>
    </w:p>
    <w:p w:rsidRPr="007C76A7" w:rsidR="00DD4F03" w:rsidP="00DD4F03" w:rsidRDefault="0074691E" w14:paraId="1C74F56F" w14:textId="77777777">
      <w:bookmarkStart w:name="_Hlk215664197" w:id="5"/>
      <w:r>
        <w:t xml:space="preserve">De ILT en NVWA kunnen nooit volledig garanderen dat er geen illegale fatbikes worden aangeboden door Nederlandse bedrijven. (Online) platforms zijn dynamisch: nieuwe aanbieders </w:t>
      </w:r>
      <w:r w:rsidR="00DA604E">
        <w:t>verschijnen</w:t>
      </w:r>
      <w:r>
        <w:t xml:space="preserve"> en accounts kunnen snel worden aangemaakt of verplaatst. Markttoezichthouders kunnen wel risico’s verkleinen. Het aantal </w:t>
      </w:r>
      <w:r w:rsidR="00E146D6">
        <w:t xml:space="preserve">aangeboden fatbikes als illegale bromfiets </w:t>
      </w:r>
      <w:r>
        <w:t xml:space="preserve">via </w:t>
      </w:r>
      <w:r w:rsidR="00E146D6">
        <w:t xml:space="preserve">grote </w:t>
      </w:r>
      <w:r>
        <w:t xml:space="preserve">Nederlandse </w:t>
      </w:r>
      <w:r w:rsidR="00E146D6">
        <w:t>websites zoals Marktplaats en Bol</w:t>
      </w:r>
      <w:r w:rsidR="00DA604E">
        <w:t>,</w:t>
      </w:r>
      <w:r>
        <w:t xml:space="preserve"> is door inzet van de ILT sterk verminderd.</w:t>
      </w:r>
      <w:r w:rsidR="004E4B20">
        <w:t xml:space="preserve"> </w:t>
      </w:r>
      <w:r w:rsidR="00DD4F03">
        <w:t xml:space="preserve">Met Nederlandse marktpartijen zoals Marktplaats en Bol wordt </w:t>
      </w:r>
      <w:r w:rsidR="00AC581C">
        <w:t xml:space="preserve">structureel </w:t>
      </w:r>
      <w:r w:rsidR="00DD4F03">
        <w:t>gesproken. In die gesprekken kunnen zij vragen stellen, bijvoorbeeld over de vereisten waaraan producten moeten voldoen. Zo kunnen Marktplaats en Bol het aanbod op hun websites beter controleren en zijn op basis daarvan veel advertenties verwijderd.</w:t>
      </w:r>
    </w:p>
    <w:p w:rsidR="00DD4F03" w:rsidP="004E4B20" w:rsidRDefault="00DD4F03" w14:paraId="4DF851DB" w14:textId="77777777"/>
    <w:p w:rsidR="004E4B20" w:rsidP="004E4B20" w:rsidRDefault="00E146D6" w14:paraId="4A6910AE" w14:textId="78D27471">
      <w:r>
        <w:t xml:space="preserve">Tegelijkertijd </w:t>
      </w:r>
      <w:r w:rsidRPr="00E146D6">
        <w:t xml:space="preserve">is </w:t>
      </w:r>
      <w:r>
        <w:t xml:space="preserve">er </w:t>
      </w:r>
      <w:r w:rsidRPr="00E146D6">
        <w:t xml:space="preserve">een verschuiving van het aanbod geweest naar platforms als </w:t>
      </w:r>
      <w:r>
        <w:t>S</w:t>
      </w:r>
      <w:r w:rsidRPr="00E146D6">
        <w:t>napchat en TikTok</w:t>
      </w:r>
      <w:r>
        <w:t>.</w:t>
      </w:r>
      <w:r w:rsidRPr="00E146D6">
        <w:t xml:space="preserve"> </w:t>
      </w:r>
      <w:r>
        <w:t>He</w:t>
      </w:r>
      <w:r w:rsidRPr="00E146D6">
        <w:t>t is onbekend hoe groot deze markt is</w:t>
      </w:r>
      <w:r>
        <w:t xml:space="preserve"> en h</w:t>
      </w:r>
      <w:r w:rsidRPr="00E146D6">
        <w:t xml:space="preserve">et invullen van het toezicht op dit soort platforms is lastig. </w:t>
      </w:r>
      <w:r>
        <w:t>Wel</w:t>
      </w:r>
      <w:r w:rsidR="004E4B20">
        <w:t xml:space="preserve"> heeft de ILT gezorgd voor een groeiende bewustwording bij de branche, toezichthouders én bij consumenten. Het is namelijk een gedeelde verantwoordelijkheid. Allereerst ligt deze verantwoordelijkheid bij fabrikanten, importeurs en distributeurs. Maar óók bij kopers en gebruikers. Vervolgens is het aan toezichthouders om te controleren of de markt zich aan de regels houdt.</w:t>
      </w:r>
      <w:r w:rsidR="00200C9E">
        <w:t xml:space="preserve"> Hierbij kan ook gebruik gemaakt worden van de meldmogelijkheid conform de DSA zoals beschreven in de beantwoording van vraag 2.</w:t>
      </w:r>
    </w:p>
    <w:bookmarkEnd w:id="4"/>
    <w:bookmarkEnd w:id="5"/>
    <w:p w:rsidR="00854B65" w:rsidRDefault="00854B65" w14:paraId="3BB1C00C" w14:textId="77777777">
      <w:pPr>
        <w:rPr>
          <w:b/>
          <w:bCs/>
        </w:rPr>
      </w:pPr>
    </w:p>
    <w:p w:rsidR="00854B65" w:rsidP="00854B65" w:rsidRDefault="00854B65" w14:paraId="2D216839" w14:textId="77777777">
      <w:pPr>
        <w:rPr>
          <w:b/>
          <w:bCs/>
        </w:rPr>
      </w:pPr>
      <w:r>
        <w:rPr>
          <w:b/>
          <w:bCs/>
        </w:rPr>
        <w:t>Vraag 5</w:t>
      </w:r>
    </w:p>
    <w:p w:rsidRPr="007C76A7" w:rsidR="007C76A7" w:rsidP="00854B65" w:rsidRDefault="007C76A7" w14:paraId="75A820B4" w14:textId="77777777">
      <w:r w:rsidRPr="007C76A7">
        <w:t>Kunt u een lijst doen toekomen over alle keren dat de Inspectie Leefomgeving en Transport (ILT) (succesvol) heeft ingegrepen, wanneer de ILT een illegale advertentie heeft gespot, en hoeveel illegale fatbikes hiermee van de markt zijn gehaald? Zo nee, waarom niet?</w:t>
      </w:r>
    </w:p>
    <w:p w:rsidR="00854B65" w:rsidP="00854B65" w:rsidRDefault="00854B65" w14:paraId="4DFB9CF7" w14:textId="77777777">
      <w:pPr>
        <w:rPr>
          <w:b/>
          <w:bCs/>
        </w:rPr>
      </w:pPr>
    </w:p>
    <w:p w:rsidR="00854B65" w:rsidP="00854B65" w:rsidRDefault="00854B65" w14:paraId="48C18812" w14:textId="77777777">
      <w:pPr>
        <w:rPr>
          <w:b/>
          <w:bCs/>
        </w:rPr>
      </w:pPr>
      <w:r>
        <w:rPr>
          <w:b/>
          <w:bCs/>
        </w:rPr>
        <w:t>Antwoord</w:t>
      </w:r>
      <w:r w:rsidR="006F0577">
        <w:rPr>
          <w:b/>
          <w:bCs/>
        </w:rPr>
        <w:t xml:space="preserve"> op vraag 5</w:t>
      </w:r>
    </w:p>
    <w:p w:rsidR="004E4B20" w:rsidP="004E4B20" w:rsidRDefault="004E4B20" w14:paraId="438DFA4C" w14:textId="77777777">
      <w:r>
        <w:t xml:space="preserve">Door ILT toezicht heeft Marktplaats in </w:t>
      </w:r>
      <w:r w:rsidR="003608B2">
        <w:t>het eerste kwartaal van</w:t>
      </w:r>
      <w:r>
        <w:t xml:space="preserve"> 2025 1150 advertenties offline gehaald waarin fatbikes werden aangeboden die niet voldeden aan de regels. Voor overige handelsplatforms zijn er geen cijfers. </w:t>
      </w:r>
    </w:p>
    <w:p w:rsidR="004E4B20" w:rsidP="004E4B20" w:rsidRDefault="004E4B20" w14:paraId="38C814B2" w14:textId="77777777"/>
    <w:p w:rsidRPr="007C76A7" w:rsidR="007C76A7" w:rsidP="004E4B20" w:rsidRDefault="004E4B20" w14:paraId="6ECEB765" w14:textId="77777777">
      <w:r>
        <w:t xml:space="preserve">De ILT haalt zelf geen advertenties offline, dat doen de platformen. Hoeveel advertenties er </w:t>
      </w:r>
      <w:r w:rsidR="00AC581C">
        <w:t xml:space="preserve">verwijderd worden, wordt door de platformen niet standaard doorgegeven aan toezichthouders. De toezichthouder kijkt wél of dergelijke advertenties niet meer voorkomen. </w:t>
      </w:r>
      <w:r>
        <w:t xml:space="preserve">Het </w:t>
      </w:r>
      <w:r w:rsidR="00AC581C">
        <w:t xml:space="preserve">is onbekend hoeveel </w:t>
      </w:r>
      <w:r>
        <w:t xml:space="preserve">fatbikes </w:t>
      </w:r>
      <w:r w:rsidR="00AC581C">
        <w:t>er</w:t>
      </w:r>
      <w:r>
        <w:t xml:space="preserve"> hierdoor niet op de markt gekomen </w:t>
      </w:r>
      <w:r w:rsidR="00AC581C">
        <w:t>zijn</w:t>
      </w:r>
      <w:r>
        <w:t>, het betreft namelijk een onvervuld potentieel aan verkoop.</w:t>
      </w:r>
    </w:p>
    <w:p w:rsidR="00854B65" w:rsidRDefault="00854B65" w14:paraId="0B5E8984" w14:textId="77777777">
      <w:pPr>
        <w:rPr>
          <w:b/>
          <w:bCs/>
        </w:rPr>
      </w:pPr>
    </w:p>
    <w:p w:rsidR="00854B65" w:rsidP="00854B65" w:rsidRDefault="00854B65" w14:paraId="44CE4F1D" w14:textId="77777777">
      <w:pPr>
        <w:rPr>
          <w:b/>
          <w:bCs/>
        </w:rPr>
      </w:pPr>
      <w:r>
        <w:rPr>
          <w:b/>
          <w:bCs/>
        </w:rPr>
        <w:t>Vraag 6</w:t>
      </w:r>
    </w:p>
    <w:p w:rsidRPr="007C76A7" w:rsidR="007C76A7" w:rsidP="00854B65" w:rsidRDefault="007C76A7" w14:paraId="39BDF449" w14:textId="77777777">
      <w:r w:rsidRPr="007C76A7">
        <w:t>Deelt u de mening dat een algehele helmplicht voor jongeren op e-bikes eigenlijk impliceert dat de overheid heeft gefaald in het adequaat handhaven van de problematiek rondom fatbikes? Zo nee, waarom niet?</w:t>
      </w:r>
    </w:p>
    <w:p w:rsidR="00854B65" w:rsidP="00854B65" w:rsidRDefault="00854B65" w14:paraId="47516BD0" w14:textId="77777777">
      <w:pPr>
        <w:rPr>
          <w:b/>
          <w:bCs/>
        </w:rPr>
      </w:pPr>
    </w:p>
    <w:p w:rsidR="00854B65" w:rsidP="00854B65" w:rsidRDefault="00854B65" w14:paraId="19A1D57E" w14:textId="77777777">
      <w:pPr>
        <w:rPr>
          <w:b/>
          <w:bCs/>
        </w:rPr>
      </w:pPr>
      <w:r>
        <w:rPr>
          <w:b/>
          <w:bCs/>
        </w:rPr>
        <w:t>Antwoord</w:t>
      </w:r>
      <w:r w:rsidR="006F0577">
        <w:rPr>
          <w:b/>
          <w:bCs/>
        </w:rPr>
        <w:t xml:space="preserve"> op vraag 6</w:t>
      </w:r>
    </w:p>
    <w:p w:rsidR="009C7885" w:rsidP="009C7885" w:rsidRDefault="00167B15" w14:paraId="57896C01" w14:textId="6B801F21">
      <w:r w:rsidRPr="00167B15">
        <w:t>Nee</w:t>
      </w:r>
      <w:r w:rsidR="006F0577">
        <w:t xml:space="preserve">, die mening wordt niet gedeeld. </w:t>
      </w:r>
      <w:r w:rsidR="00A41660">
        <w:t xml:space="preserve">Het ministerie </w:t>
      </w:r>
      <w:r w:rsidR="001B0246">
        <w:t xml:space="preserve">van IenW </w:t>
      </w:r>
      <w:r w:rsidR="00A41660">
        <w:t>z</w:t>
      </w:r>
      <w:r w:rsidR="006F0577">
        <w:t>e</w:t>
      </w:r>
      <w:r w:rsidR="00A41660">
        <w:t>t in op een</w:t>
      </w:r>
      <w:r w:rsidR="006F0577">
        <w:t xml:space="preserve"> helmplicht</w:t>
      </w:r>
      <w:r w:rsidR="00A12C04">
        <w:t xml:space="preserve"> voor gebruikers van elektrische fietsen en andere lichte elektrische voertuigen</w:t>
      </w:r>
      <w:r w:rsidR="006F0577">
        <w:t xml:space="preserve"> tot 18 jaar </w:t>
      </w:r>
      <w:r w:rsidR="00A41660">
        <w:t xml:space="preserve">door de grote stijging (verzesvoudiging) van het aantal ongevallen met hersenletsel op de elektrische fiets in de leeftijdsgroep van 12 tot 18 jaar </w:t>
      </w:r>
      <w:r w:rsidR="00817AAE">
        <w:t>tussen 2020 en 2024</w:t>
      </w:r>
      <w:r w:rsidR="00A41660">
        <w:t xml:space="preserve">. </w:t>
      </w:r>
      <w:r w:rsidR="009C7885">
        <w:t>De stijging in het aantal ongevallen met hersenletsel is voor jongeren van 12 tot 18 jaar die elektrisch fietsen maar</w:t>
      </w:r>
    </w:p>
    <w:p w:rsidR="009C7885" w:rsidP="009C7885" w:rsidRDefault="009C7885" w14:paraId="4E013409" w14:textId="398B67B4">
      <w:r>
        <w:t>ten dele te verklaren door het feit dat zij meer kilometers elektrisch gereden</w:t>
      </w:r>
    </w:p>
    <w:p w:rsidRPr="007C76A7" w:rsidR="007C76A7" w:rsidP="009C7885" w:rsidRDefault="009C7885" w14:paraId="70880ED3" w14:textId="1DC2FC14">
      <w:r>
        <w:t xml:space="preserve">hebben. </w:t>
      </w:r>
    </w:p>
    <w:p w:rsidR="00854B65" w:rsidRDefault="00854B65" w14:paraId="2EAD9C81" w14:textId="77777777">
      <w:pPr>
        <w:rPr>
          <w:b/>
          <w:bCs/>
        </w:rPr>
      </w:pPr>
    </w:p>
    <w:p w:rsidR="00854B65" w:rsidP="00854B65" w:rsidRDefault="00854B65" w14:paraId="5559D169" w14:textId="77777777">
      <w:pPr>
        <w:rPr>
          <w:b/>
          <w:bCs/>
        </w:rPr>
      </w:pPr>
      <w:r>
        <w:rPr>
          <w:b/>
          <w:bCs/>
        </w:rPr>
        <w:t>Vraag 7</w:t>
      </w:r>
    </w:p>
    <w:p w:rsidRPr="007C76A7" w:rsidR="007C76A7" w:rsidP="00854B65" w:rsidRDefault="007C76A7" w14:paraId="71C38D19" w14:textId="77777777">
      <w:r w:rsidRPr="007C76A7">
        <w:t>Op welke wijze gaat u zorgdragen dat ouders van kinderen met opgevoerde, fatbikes op de hoogte zijn van de gevolgen van de overlast met fatbikes, maar ook van het risico dat men niet verzekerd is bij een ongeval?</w:t>
      </w:r>
    </w:p>
    <w:p w:rsidR="00854B65" w:rsidP="00854B65" w:rsidRDefault="00854B65" w14:paraId="7608DDC2" w14:textId="77777777">
      <w:pPr>
        <w:rPr>
          <w:b/>
          <w:bCs/>
        </w:rPr>
      </w:pPr>
    </w:p>
    <w:p w:rsidR="00854B65" w:rsidP="00854B65" w:rsidRDefault="00854B65" w14:paraId="4D30480C" w14:textId="77777777">
      <w:pPr>
        <w:rPr>
          <w:b/>
          <w:bCs/>
        </w:rPr>
      </w:pPr>
      <w:r>
        <w:rPr>
          <w:b/>
          <w:bCs/>
        </w:rPr>
        <w:t>Antwoord</w:t>
      </w:r>
    </w:p>
    <w:p w:rsidR="00001082" w:rsidP="006F1E39" w:rsidRDefault="00001082" w14:paraId="5048D5D7" w14:textId="77777777">
      <w:r>
        <w:t xml:space="preserve">In september 2024 heeft het ministerie </w:t>
      </w:r>
      <w:r w:rsidR="00A12C04">
        <w:t xml:space="preserve">van </w:t>
      </w:r>
      <w:r w:rsidR="001B0246">
        <w:t>IenW</w:t>
      </w:r>
      <w:r w:rsidR="00A12C04">
        <w:t xml:space="preserve"> </w:t>
      </w:r>
      <w:r>
        <w:t xml:space="preserve">de campagne </w:t>
      </w:r>
      <w:hyperlink w:history="1" r:id="rId9">
        <w:r w:rsidRPr="005E2A7A">
          <w:rPr>
            <w:rStyle w:val="Hyperlink"/>
          </w:rPr>
          <w:t>‘’t kan hard gaan’</w:t>
        </w:r>
      </w:hyperlink>
      <w:r>
        <w:t xml:space="preserve"> gelanceerd</w:t>
      </w:r>
      <w:r w:rsidR="002D1539">
        <w:t xml:space="preserve"> en deze is afgelopen zomer herhaald</w:t>
      </w:r>
      <w:r>
        <w:t xml:space="preserve">. Met de campagne worden jongeren en hun ouders/verzorgers gewezen op de </w:t>
      </w:r>
      <w:r w:rsidR="002D1539">
        <w:t xml:space="preserve">regels en </w:t>
      </w:r>
      <w:r>
        <w:t>risico’s van het gebruiken van opgevoerde fietsen</w:t>
      </w:r>
      <w:r w:rsidR="002D1539">
        <w:t xml:space="preserve"> op de openbare weg. Aansprakelijkheid en onverzekerd zijn is één van de uitgelichte risico’s </w:t>
      </w:r>
      <w:r w:rsidR="006F1E39">
        <w:t>in</w:t>
      </w:r>
      <w:r w:rsidR="002D1539">
        <w:t xml:space="preserve"> de campagne</w:t>
      </w:r>
      <w:r w:rsidR="006F1E39">
        <w:t xml:space="preserve">. </w:t>
      </w:r>
      <w:r w:rsidR="00A02E0F">
        <w:t>Hier wordt uitgelegd dat w</w:t>
      </w:r>
      <w:r w:rsidR="006F1E39">
        <w:t xml:space="preserve">anneer je met een opgevoerde fiets op de openbare weg rijdt en je krijgt een ongeluk, </w:t>
      </w:r>
      <w:r w:rsidR="00A12C04">
        <w:t>dat</w:t>
      </w:r>
      <w:r w:rsidR="006F1E39">
        <w:t xml:space="preserve"> de gebruikelijke bescherming voor fietsers niet</w:t>
      </w:r>
      <w:r w:rsidR="00A12C04">
        <w:t xml:space="preserve"> geldt</w:t>
      </w:r>
      <w:r w:rsidR="006F1E39">
        <w:t xml:space="preserve">. Als bestuurder kun je opdraaien voor bijvoorbeeld letselschade (zoals medische kosten en gemiste inkomsten) en voertuigschade, van jezelf en van de ander. </w:t>
      </w:r>
    </w:p>
    <w:p w:rsidR="005E2A7A" w:rsidP="006F1E39" w:rsidRDefault="005E2A7A" w14:paraId="15407F03" w14:textId="77777777"/>
    <w:p w:rsidR="00001082" w:rsidRDefault="005E2A7A" w14:paraId="66554AC3" w14:textId="77777777">
      <w:r>
        <w:t xml:space="preserve">Naast de campagne </w:t>
      </w:r>
      <w:r w:rsidRPr="005E2A7A">
        <w:t>voert TeamAlert projecten uit op middelbare scholen, gericht op de risico’s in het verkeer voor elektrische fietsen, waarbij de fatbike ook specifiek wordt meegenomen.</w:t>
      </w:r>
      <w:r>
        <w:t xml:space="preserve"> Daarnaast is het ministerie momenteel aan het onderzoeken hoe de gedragsaanpak kan worden uitgebreid. </w:t>
      </w:r>
      <w:r w:rsidRPr="005E2A7A">
        <w:t xml:space="preserve">Samen met stakeholders uit het veiligheidsdomein en de jongerendoelgroep wordt gezocht naar de gedragsbepalers van het ongewenste gedrag dat leidt tot de overlast, die wordt ervaren veroorzaakt door gebruikers van lichte gemotoriseerd voertuigen, zoals fatbikes. Vervolgens is het doel om samen met stakeholders </w:t>
      </w:r>
      <w:r w:rsidR="00A12C04">
        <w:t xml:space="preserve">in het voorjaar van 2026 </w:t>
      </w:r>
      <w:r w:rsidRPr="005E2A7A">
        <w:t>toe te werken naar mogelijke aanscherping van de huidige gedragsmaatregelen of een aanvulling hierop.</w:t>
      </w:r>
    </w:p>
    <w:p w:rsidR="00001082" w:rsidRDefault="00001082" w14:paraId="71220F47" w14:textId="77777777">
      <w:pPr>
        <w:rPr>
          <w:b/>
          <w:bCs/>
        </w:rPr>
      </w:pPr>
    </w:p>
    <w:p w:rsidR="00854B65" w:rsidP="00854B65" w:rsidRDefault="00854B65" w14:paraId="42B0FAF9" w14:textId="77777777">
      <w:pPr>
        <w:rPr>
          <w:b/>
          <w:bCs/>
        </w:rPr>
      </w:pPr>
      <w:r>
        <w:rPr>
          <w:b/>
          <w:bCs/>
        </w:rPr>
        <w:t>Vraag 8</w:t>
      </w:r>
    </w:p>
    <w:p w:rsidRPr="007C76A7" w:rsidR="007C76A7" w:rsidP="00854B65" w:rsidRDefault="007C76A7" w14:paraId="1A98F6C1" w14:textId="77777777">
      <w:r w:rsidRPr="007C76A7">
        <w:t>Bent u bereid om géén helmplicht voor álle e-bikes in te voeren, maar alleen voor de fatbike? En als dat niet lukt, bent u dan bereid om alleen in te zetten op forse handhaving op de aankoop, onderschepping en gebruik van opgevoerde fatbikes en/of fatbikes met een gashendel? Zo nee, waarom niet?</w:t>
      </w:r>
    </w:p>
    <w:p w:rsidR="00854B65" w:rsidP="00854B65" w:rsidRDefault="00854B65" w14:paraId="793F0AD9" w14:textId="77777777">
      <w:pPr>
        <w:rPr>
          <w:b/>
          <w:bCs/>
        </w:rPr>
      </w:pPr>
    </w:p>
    <w:p w:rsidR="00854B65" w:rsidP="00854B65" w:rsidRDefault="00854B65" w14:paraId="029024A4" w14:textId="77777777">
      <w:pPr>
        <w:rPr>
          <w:b/>
          <w:bCs/>
        </w:rPr>
      </w:pPr>
      <w:r>
        <w:rPr>
          <w:b/>
          <w:bCs/>
        </w:rPr>
        <w:t>Antwoord</w:t>
      </w:r>
    </w:p>
    <w:p w:rsidR="00AE0521" w:rsidP="00854B65" w:rsidRDefault="00001082" w14:paraId="6EDA5A27" w14:textId="77777777">
      <w:r w:rsidRPr="00001082">
        <w:t>Nee</w:t>
      </w:r>
      <w:r>
        <w:t xml:space="preserve">. Drie onafhankelijke onderzoeken hebben aangetoond dat aparte regels voor fatbikes niet </w:t>
      </w:r>
      <w:r w:rsidR="00C47019">
        <w:t>uitvoer</w:t>
      </w:r>
      <w:r w:rsidR="004041EA">
        <w:t>baar</w:t>
      </w:r>
      <w:r w:rsidR="00C47019">
        <w:t xml:space="preserve"> </w:t>
      </w:r>
      <w:r>
        <w:t>zijn</w:t>
      </w:r>
      <w:r w:rsidR="00397BEE">
        <w:t>. Het is een “heilloze weg” om onderscheid te maken tussen fatbikes en elektrische fietsen</w:t>
      </w:r>
      <w:r w:rsidR="00A12C04">
        <w:t>,</w:t>
      </w:r>
      <w:r w:rsidR="00AE0521">
        <w:t xml:space="preserve"> zoals uiteengezet in de Kamerbrief van 28 augustus 2025.</w:t>
      </w:r>
      <w:r w:rsidR="00AE0521">
        <w:rPr>
          <w:rStyle w:val="FootnoteReference"/>
        </w:rPr>
        <w:footnoteReference w:id="3"/>
      </w:r>
      <w:r w:rsidR="00AE0521">
        <w:t xml:space="preserve"> </w:t>
      </w:r>
    </w:p>
    <w:p w:rsidR="00AE0521" w:rsidP="00854B65" w:rsidRDefault="00AE0521" w14:paraId="49C17B50" w14:textId="77777777"/>
    <w:p w:rsidRPr="00001082" w:rsidR="00001082" w:rsidP="00854B65" w:rsidRDefault="00567B97" w14:paraId="1EA48142" w14:textId="6C2FF14D">
      <w:r>
        <w:t>De huidige aanpak tegen het opvoeren van elektrische fietsen bestaat in de kern uit handhaving, marktoezicht en gedrag.</w:t>
      </w:r>
      <w:r w:rsidR="00FA2C50">
        <w:t xml:space="preserve"> Zie voor verdere toelichting op de aanpak de Verzamelbrief verkeersveiligheid va</w:t>
      </w:r>
      <w:r w:rsidRPr="00ED3C2A" w:rsidR="00FA2C50">
        <w:t xml:space="preserve">n </w:t>
      </w:r>
      <w:r w:rsidRPr="00ED3C2A" w:rsidR="006B659A">
        <w:t>4</w:t>
      </w:r>
      <w:r w:rsidR="00FA2C50">
        <w:t xml:space="preserve"> december 2025 en Kamerbrief verkeersveiligheid elektrische fietsen en lichte elektrische voertuigen van </w:t>
      </w:r>
      <w:r w:rsidR="009935E6">
        <w:t xml:space="preserve">9 </w:t>
      </w:r>
      <w:r w:rsidR="00FA2C50">
        <w:t>december 2025.</w:t>
      </w:r>
      <w:r w:rsidR="00FA2C50">
        <w:rPr>
          <w:rStyle w:val="FootnoteReference"/>
        </w:rPr>
        <w:footnoteReference w:id="4"/>
      </w:r>
      <w:r>
        <w:t xml:space="preserve"> </w:t>
      </w:r>
    </w:p>
    <w:p w:rsidR="00854B65" w:rsidRDefault="00854B65" w14:paraId="27FF889C" w14:textId="77777777">
      <w:pPr>
        <w:rPr>
          <w:b/>
          <w:bCs/>
        </w:rPr>
      </w:pPr>
    </w:p>
    <w:p w:rsidRPr="00854B65" w:rsidR="00854B65" w:rsidRDefault="00854B65" w14:paraId="11289507" w14:textId="77777777">
      <w:pPr>
        <w:rPr>
          <w:b/>
          <w:bCs/>
        </w:rPr>
      </w:pPr>
    </w:p>
    <w:sectPr w:rsidRPr="00854B65" w:rsidR="00854B65">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3B83E" w14:textId="77777777" w:rsidR="00365B70" w:rsidRDefault="00365B70">
      <w:pPr>
        <w:spacing w:line="240" w:lineRule="auto"/>
      </w:pPr>
      <w:r>
        <w:separator/>
      </w:r>
    </w:p>
  </w:endnote>
  <w:endnote w:type="continuationSeparator" w:id="0">
    <w:p w14:paraId="429B15AA" w14:textId="77777777" w:rsidR="00365B70" w:rsidRDefault="00365B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E940E" w14:textId="77777777" w:rsidR="006058D6" w:rsidRDefault="00605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EB3EA" w14:textId="77777777" w:rsidR="006058D6" w:rsidRDefault="006058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F91A8" w14:textId="77777777" w:rsidR="006058D6" w:rsidRDefault="00605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006A4" w14:textId="77777777" w:rsidR="00365B70" w:rsidRDefault="00365B70">
      <w:pPr>
        <w:spacing w:line="240" w:lineRule="auto"/>
      </w:pPr>
      <w:r>
        <w:separator/>
      </w:r>
    </w:p>
  </w:footnote>
  <w:footnote w:type="continuationSeparator" w:id="0">
    <w:p w14:paraId="5E8686B6" w14:textId="77777777" w:rsidR="00365B70" w:rsidRDefault="00365B70">
      <w:pPr>
        <w:spacing w:line="240" w:lineRule="auto"/>
      </w:pPr>
      <w:r>
        <w:continuationSeparator/>
      </w:r>
    </w:p>
  </w:footnote>
  <w:footnote w:id="1">
    <w:p w14:paraId="29303099" w14:textId="6B0E7465" w:rsidR="008E6A90" w:rsidRPr="001627CC" w:rsidRDefault="008E6A90">
      <w:pPr>
        <w:pStyle w:val="FootnoteText"/>
        <w:rPr>
          <w:sz w:val="16"/>
          <w:szCs w:val="16"/>
        </w:rPr>
      </w:pPr>
      <w:r w:rsidRPr="001627CC">
        <w:rPr>
          <w:sz w:val="16"/>
          <w:szCs w:val="16"/>
        </w:rPr>
        <w:footnoteRef/>
      </w:r>
      <w:r w:rsidRPr="001627CC">
        <w:rPr>
          <w:sz w:val="16"/>
          <w:szCs w:val="16"/>
        </w:rPr>
        <w:t xml:space="preserve"> </w:t>
      </w:r>
      <w:r w:rsidR="001627CC" w:rsidRPr="001627CC">
        <w:rPr>
          <w:sz w:val="16"/>
          <w:szCs w:val="16"/>
        </w:rPr>
        <w:t>Kamerstukken 29 398, nr. 1197.</w:t>
      </w:r>
    </w:p>
  </w:footnote>
  <w:footnote w:id="2">
    <w:p w14:paraId="1AF079A6" w14:textId="77777777" w:rsidR="00200C9E" w:rsidRPr="00260065" w:rsidRDefault="00200C9E" w:rsidP="00200C9E">
      <w:pPr>
        <w:pStyle w:val="FootnoteText"/>
        <w:rPr>
          <w:sz w:val="16"/>
          <w:szCs w:val="16"/>
        </w:rPr>
      </w:pPr>
      <w:r w:rsidRPr="00260065">
        <w:rPr>
          <w:rStyle w:val="FootnoteReference"/>
          <w:sz w:val="16"/>
          <w:szCs w:val="16"/>
        </w:rPr>
        <w:footnoteRef/>
      </w:r>
      <w:r w:rsidRPr="00260065">
        <w:rPr>
          <w:sz w:val="16"/>
          <w:szCs w:val="16"/>
        </w:rPr>
        <w:t xml:space="preserve"> TZ202502-114.</w:t>
      </w:r>
    </w:p>
  </w:footnote>
  <w:footnote w:id="3">
    <w:p w14:paraId="0FB8E088" w14:textId="77777777" w:rsidR="00AE0521" w:rsidRDefault="00AE0521">
      <w:pPr>
        <w:pStyle w:val="FootnoteText"/>
      </w:pPr>
      <w:r w:rsidRPr="00AE0521">
        <w:rPr>
          <w:rStyle w:val="FootnoteReference"/>
          <w:sz w:val="16"/>
          <w:szCs w:val="16"/>
        </w:rPr>
        <w:footnoteRef/>
      </w:r>
      <w:r w:rsidRPr="00AE0521">
        <w:rPr>
          <w:sz w:val="16"/>
          <w:szCs w:val="16"/>
        </w:rPr>
        <w:t xml:space="preserve"> Kamerstukken 29 398, nr. 1183.</w:t>
      </w:r>
    </w:p>
  </w:footnote>
  <w:footnote w:id="4">
    <w:p w14:paraId="428A8537" w14:textId="17C7B443" w:rsidR="00FA2C50" w:rsidRDefault="00FA2C50">
      <w:pPr>
        <w:pStyle w:val="FootnoteText"/>
      </w:pPr>
      <w:r w:rsidRPr="008F42A4">
        <w:rPr>
          <w:rStyle w:val="FootnoteReference"/>
          <w:sz w:val="16"/>
          <w:szCs w:val="16"/>
        </w:rPr>
        <w:footnoteRef/>
      </w:r>
      <w:r w:rsidRPr="008F42A4">
        <w:rPr>
          <w:sz w:val="16"/>
          <w:szCs w:val="16"/>
        </w:rPr>
        <w:t xml:space="preserve"> </w:t>
      </w:r>
      <w:r w:rsidR="006B659A" w:rsidRPr="008F42A4">
        <w:rPr>
          <w:sz w:val="16"/>
          <w:szCs w:val="16"/>
        </w:rPr>
        <w:t xml:space="preserve">Kamerstukken 29 398, nr. 1192 en Kamerstukken 29 </w:t>
      </w:r>
      <w:r w:rsidR="008F42A4" w:rsidRPr="008F42A4">
        <w:rPr>
          <w:sz w:val="16"/>
          <w:szCs w:val="16"/>
        </w:rPr>
        <w:t>3</w:t>
      </w:r>
      <w:r w:rsidR="006B659A" w:rsidRPr="008F42A4">
        <w:rPr>
          <w:sz w:val="16"/>
          <w:szCs w:val="16"/>
        </w:rPr>
        <w:t>98, nr.</w:t>
      </w:r>
      <w:r w:rsidR="008F42A4" w:rsidRPr="008F42A4">
        <w:rPr>
          <w:sz w:val="16"/>
          <w:szCs w:val="16"/>
        </w:rPr>
        <w:t xml:space="preserve"> 1193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C5E3F" w14:textId="77777777" w:rsidR="006058D6" w:rsidRDefault="006058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32CFB" w14:textId="77777777" w:rsidR="00615D8A" w:rsidRDefault="007F5496">
    <w:r>
      <w:rPr>
        <w:noProof/>
        <w:lang w:val="en-GB" w:eastAsia="en-GB"/>
      </w:rPr>
      <mc:AlternateContent>
        <mc:Choice Requires="wps">
          <w:drawing>
            <wp:anchor distT="0" distB="0" distL="0" distR="0" simplePos="0" relativeHeight="251651584" behindDoc="0" locked="1" layoutInCell="1" allowOverlap="1" wp14:anchorId="27518EF7" wp14:editId="7EE67344">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369587C" w14:textId="77777777" w:rsidR="00615D8A" w:rsidRDefault="007F5496">
                          <w:pPr>
                            <w:pStyle w:val="AfzendgegevensKop0"/>
                          </w:pPr>
                          <w:r>
                            <w:t>Ministerie van Infrastructuur en Waterstaat</w:t>
                          </w:r>
                        </w:p>
                        <w:p w14:paraId="0B746039" w14:textId="77777777" w:rsidR="00615D8A" w:rsidRDefault="00615D8A">
                          <w:pPr>
                            <w:pStyle w:val="WitregelW2"/>
                          </w:pPr>
                        </w:p>
                        <w:p w14:paraId="0A9C0FA6" w14:textId="77777777" w:rsidR="00615D8A" w:rsidRDefault="007F5496">
                          <w:pPr>
                            <w:pStyle w:val="Referentiegegevenskop"/>
                          </w:pPr>
                          <w:r>
                            <w:t>Ons kenmerk</w:t>
                          </w:r>
                        </w:p>
                        <w:p w14:paraId="20111BD6" w14:textId="530818A6" w:rsidR="00615D8A" w:rsidRDefault="006058D6">
                          <w:pPr>
                            <w:pStyle w:val="Referentiegegevens"/>
                          </w:pPr>
                          <w:r w:rsidRPr="006058D6">
                            <w:t>IENW/BSK-2025/299301</w:t>
                          </w:r>
                        </w:p>
                      </w:txbxContent>
                    </wps:txbx>
                    <wps:bodyPr vert="horz" wrap="square" lIns="0" tIns="0" rIns="0" bIns="0" anchor="t" anchorCtr="0"/>
                  </wps:wsp>
                </a:graphicData>
              </a:graphic>
            </wp:anchor>
          </w:drawing>
        </mc:Choice>
        <mc:Fallback>
          <w:pict>
            <v:shapetype w14:anchorId="27518EF7"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369587C" w14:textId="77777777" w:rsidR="00615D8A" w:rsidRDefault="007F5496">
                    <w:pPr>
                      <w:pStyle w:val="AfzendgegevensKop0"/>
                    </w:pPr>
                    <w:r>
                      <w:t>Ministerie van Infrastructuur en Waterstaat</w:t>
                    </w:r>
                  </w:p>
                  <w:p w14:paraId="0B746039" w14:textId="77777777" w:rsidR="00615D8A" w:rsidRDefault="00615D8A">
                    <w:pPr>
                      <w:pStyle w:val="WitregelW2"/>
                    </w:pPr>
                  </w:p>
                  <w:p w14:paraId="0A9C0FA6" w14:textId="77777777" w:rsidR="00615D8A" w:rsidRDefault="007F5496">
                    <w:pPr>
                      <w:pStyle w:val="Referentiegegevenskop"/>
                    </w:pPr>
                    <w:r>
                      <w:t>Ons kenmerk</w:t>
                    </w:r>
                  </w:p>
                  <w:p w14:paraId="20111BD6" w14:textId="530818A6" w:rsidR="00615D8A" w:rsidRDefault="006058D6">
                    <w:pPr>
                      <w:pStyle w:val="Referentiegegevens"/>
                    </w:pPr>
                    <w:r w:rsidRPr="006058D6">
                      <w:t>IENW/BSK-2025/299301</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9E0FA3A" wp14:editId="76EC6D17">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7B6C32F" w14:textId="77777777" w:rsidR="00615D8A" w:rsidRDefault="007F5496">
                          <w:pPr>
                            <w:pStyle w:val="Referentiegegevens"/>
                          </w:pPr>
                          <w:r>
                            <w:t xml:space="preserve">Page </w:t>
                          </w:r>
                          <w:r>
                            <w:fldChar w:fldCharType="begin"/>
                          </w:r>
                          <w:r>
                            <w:instrText>PAGE</w:instrText>
                          </w:r>
                          <w:r>
                            <w:fldChar w:fldCharType="separate"/>
                          </w:r>
                          <w:r w:rsidR="00FE3ECF">
                            <w:rPr>
                              <w:noProof/>
                            </w:rPr>
                            <w:t>1</w:t>
                          </w:r>
                          <w:r>
                            <w:fldChar w:fldCharType="end"/>
                          </w:r>
                          <w:r>
                            <w:t xml:space="preserve"> of </w:t>
                          </w:r>
                          <w:r>
                            <w:fldChar w:fldCharType="begin"/>
                          </w:r>
                          <w:r>
                            <w:instrText>NUMPAGES</w:instrText>
                          </w:r>
                          <w:r>
                            <w:fldChar w:fldCharType="separate"/>
                          </w:r>
                          <w:r w:rsidR="00FE3ECF">
                            <w:rPr>
                              <w:noProof/>
                            </w:rPr>
                            <w:t>1</w:t>
                          </w:r>
                          <w:r>
                            <w:fldChar w:fldCharType="end"/>
                          </w:r>
                        </w:p>
                      </w:txbxContent>
                    </wps:txbx>
                    <wps:bodyPr vert="horz" wrap="square" lIns="0" tIns="0" rIns="0" bIns="0" anchor="t" anchorCtr="0"/>
                  </wps:wsp>
                </a:graphicData>
              </a:graphic>
            </wp:anchor>
          </w:drawing>
        </mc:Choice>
        <mc:Fallback>
          <w:pict>
            <v:shape w14:anchorId="69E0FA3A"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7B6C32F" w14:textId="77777777" w:rsidR="00615D8A" w:rsidRDefault="007F5496">
                    <w:pPr>
                      <w:pStyle w:val="Referentiegegevens"/>
                    </w:pPr>
                    <w:r>
                      <w:t xml:space="preserve">Page </w:t>
                    </w:r>
                    <w:r>
                      <w:fldChar w:fldCharType="begin"/>
                    </w:r>
                    <w:r>
                      <w:instrText>PAGE</w:instrText>
                    </w:r>
                    <w:r>
                      <w:fldChar w:fldCharType="separate"/>
                    </w:r>
                    <w:r w:rsidR="00FE3ECF">
                      <w:rPr>
                        <w:noProof/>
                      </w:rPr>
                      <w:t>1</w:t>
                    </w:r>
                    <w:r>
                      <w:fldChar w:fldCharType="end"/>
                    </w:r>
                    <w:r>
                      <w:t xml:space="preserve"> of </w:t>
                    </w:r>
                    <w:r>
                      <w:fldChar w:fldCharType="begin"/>
                    </w:r>
                    <w:r>
                      <w:instrText>NUMPAGES</w:instrText>
                    </w:r>
                    <w:r>
                      <w:fldChar w:fldCharType="separate"/>
                    </w:r>
                    <w:r w:rsidR="00FE3ECF">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7220C61" wp14:editId="2041DD5A">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B81B6AA" w14:textId="77777777" w:rsidR="0096112C" w:rsidRDefault="0096112C"/>
                      </w:txbxContent>
                    </wps:txbx>
                    <wps:bodyPr vert="horz" wrap="square" lIns="0" tIns="0" rIns="0" bIns="0" anchor="t" anchorCtr="0"/>
                  </wps:wsp>
                </a:graphicData>
              </a:graphic>
            </wp:anchor>
          </w:drawing>
        </mc:Choice>
        <mc:Fallback>
          <w:pict>
            <v:shape w14:anchorId="67220C61"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B81B6AA" w14:textId="77777777" w:rsidR="0096112C" w:rsidRDefault="0096112C"/>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9D57FB1" wp14:editId="2E907368">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2AE1D42" w14:textId="77777777" w:rsidR="0096112C" w:rsidRDefault="0096112C"/>
                      </w:txbxContent>
                    </wps:txbx>
                    <wps:bodyPr vert="horz" wrap="square" lIns="0" tIns="0" rIns="0" bIns="0" anchor="t" anchorCtr="0"/>
                  </wps:wsp>
                </a:graphicData>
              </a:graphic>
            </wp:anchor>
          </w:drawing>
        </mc:Choice>
        <mc:Fallback>
          <w:pict>
            <v:shape w14:anchorId="19D57FB1"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2AE1D42" w14:textId="77777777" w:rsidR="0096112C" w:rsidRDefault="0096112C"/>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282F2" w14:textId="77777777" w:rsidR="00615D8A" w:rsidRDefault="007F5496">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6A828E8" wp14:editId="2C363B1A">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63F6F49" w14:textId="77777777" w:rsidR="0096112C" w:rsidRDefault="0096112C"/>
                      </w:txbxContent>
                    </wps:txbx>
                    <wps:bodyPr vert="horz" wrap="square" lIns="0" tIns="0" rIns="0" bIns="0" anchor="t" anchorCtr="0"/>
                  </wps:wsp>
                </a:graphicData>
              </a:graphic>
            </wp:anchor>
          </w:drawing>
        </mc:Choice>
        <mc:Fallback>
          <w:pict>
            <v:shapetype w14:anchorId="76A828E8"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63F6F49" w14:textId="77777777" w:rsidR="0096112C" w:rsidRDefault="0096112C"/>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78620CC" wp14:editId="2FA50F79">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9CC74F7" w14:textId="776C1DDD" w:rsidR="00615D8A" w:rsidRDefault="007F5496">
                          <w:pPr>
                            <w:pStyle w:val="Referentiegegevens"/>
                          </w:pPr>
                          <w:r>
                            <w:t xml:space="preserve">Page </w:t>
                          </w:r>
                          <w:r>
                            <w:fldChar w:fldCharType="begin"/>
                          </w:r>
                          <w:r>
                            <w:instrText>PAGE</w:instrText>
                          </w:r>
                          <w:r>
                            <w:fldChar w:fldCharType="separate"/>
                          </w:r>
                          <w:r w:rsidR="00CB60C8">
                            <w:rPr>
                              <w:noProof/>
                            </w:rPr>
                            <w:t>1</w:t>
                          </w:r>
                          <w:r>
                            <w:fldChar w:fldCharType="end"/>
                          </w:r>
                          <w:r>
                            <w:t xml:space="preserve"> of </w:t>
                          </w:r>
                          <w:r>
                            <w:fldChar w:fldCharType="begin"/>
                          </w:r>
                          <w:r>
                            <w:instrText>NUMPAGES</w:instrText>
                          </w:r>
                          <w:r>
                            <w:fldChar w:fldCharType="separate"/>
                          </w:r>
                          <w:r w:rsidR="00CB60C8">
                            <w:rPr>
                              <w:noProof/>
                            </w:rPr>
                            <w:t>1</w:t>
                          </w:r>
                          <w:r>
                            <w:fldChar w:fldCharType="end"/>
                          </w:r>
                        </w:p>
                      </w:txbxContent>
                    </wps:txbx>
                    <wps:bodyPr vert="horz" wrap="square" lIns="0" tIns="0" rIns="0" bIns="0" anchor="t" anchorCtr="0"/>
                  </wps:wsp>
                </a:graphicData>
              </a:graphic>
            </wp:anchor>
          </w:drawing>
        </mc:Choice>
        <mc:Fallback>
          <w:pict>
            <v:shape w14:anchorId="378620CC"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9CC74F7" w14:textId="776C1DDD" w:rsidR="00615D8A" w:rsidRDefault="007F5496">
                    <w:pPr>
                      <w:pStyle w:val="Referentiegegevens"/>
                    </w:pPr>
                    <w:r>
                      <w:t xml:space="preserve">Page </w:t>
                    </w:r>
                    <w:r>
                      <w:fldChar w:fldCharType="begin"/>
                    </w:r>
                    <w:r>
                      <w:instrText>PAGE</w:instrText>
                    </w:r>
                    <w:r>
                      <w:fldChar w:fldCharType="separate"/>
                    </w:r>
                    <w:r w:rsidR="00CB60C8">
                      <w:rPr>
                        <w:noProof/>
                      </w:rPr>
                      <w:t>1</w:t>
                    </w:r>
                    <w:r>
                      <w:fldChar w:fldCharType="end"/>
                    </w:r>
                    <w:r>
                      <w:t xml:space="preserve"> of </w:t>
                    </w:r>
                    <w:r>
                      <w:fldChar w:fldCharType="begin"/>
                    </w:r>
                    <w:r>
                      <w:instrText>NUMPAGES</w:instrText>
                    </w:r>
                    <w:r>
                      <w:fldChar w:fldCharType="separate"/>
                    </w:r>
                    <w:r w:rsidR="00CB60C8">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A4F54DE" wp14:editId="0077C688">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EE3561F" w14:textId="77777777" w:rsidR="00615D8A" w:rsidRDefault="007F5496">
                          <w:pPr>
                            <w:pStyle w:val="AfzendgegevensKop0"/>
                          </w:pPr>
                          <w:r>
                            <w:t>Ministerie van Infrastructuur en Waterstaat</w:t>
                          </w:r>
                        </w:p>
                        <w:p w14:paraId="326BB90E" w14:textId="77777777" w:rsidR="00615D8A" w:rsidRDefault="00615D8A">
                          <w:pPr>
                            <w:pStyle w:val="WitregelW1"/>
                          </w:pPr>
                        </w:p>
                        <w:p w14:paraId="69A72719" w14:textId="77777777" w:rsidR="00615D8A" w:rsidRDefault="007F5496">
                          <w:pPr>
                            <w:pStyle w:val="Afzendgegevens"/>
                          </w:pPr>
                          <w:r>
                            <w:t>Rijnstraat 8</w:t>
                          </w:r>
                        </w:p>
                        <w:p w14:paraId="4C93E231" w14:textId="77777777" w:rsidR="00615D8A" w:rsidRPr="00FE3ECF" w:rsidRDefault="007F5496">
                          <w:pPr>
                            <w:pStyle w:val="Afzendgegevens"/>
                            <w:rPr>
                              <w:lang w:val="de-DE"/>
                            </w:rPr>
                          </w:pPr>
                          <w:r w:rsidRPr="00FE3ECF">
                            <w:rPr>
                              <w:lang w:val="de-DE"/>
                            </w:rPr>
                            <w:t>2515 XP  Den Haag</w:t>
                          </w:r>
                        </w:p>
                        <w:p w14:paraId="60595228" w14:textId="77777777" w:rsidR="00615D8A" w:rsidRPr="00FE3ECF" w:rsidRDefault="007F5496">
                          <w:pPr>
                            <w:pStyle w:val="Afzendgegevens"/>
                            <w:rPr>
                              <w:lang w:val="de-DE"/>
                            </w:rPr>
                          </w:pPr>
                          <w:r w:rsidRPr="00FE3ECF">
                            <w:rPr>
                              <w:lang w:val="de-DE"/>
                            </w:rPr>
                            <w:t>Postbus 20901</w:t>
                          </w:r>
                        </w:p>
                        <w:p w14:paraId="5DB1B8FF" w14:textId="77777777" w:rsidR="00615D8A" w:rsidRPr="00FE3ECF" w:rsidRDefault="007F5496">
                          <w:pPr>
                            <w:pStyle w:val="Afzendgegevens"/>
                            <w:rPr>
                              <w:lang w:val="de-DE"/>
                            </w:rPr>
                          </w:pPr>
                          <w:r w:rsidRPr="00FE3ECF">
                            <w:rPr>
                              <w:lang w:val="de-DE"/>
                            </w:rPr>
                            <w:t>2500 EX Den Haag</w:t>
                          </w:r>
                        </w:p>
                        <w:p w14:paraId="06130122" w14:textId="77777777" w:rsidR="00615D8A" w:rsidRPr="00FE3ECF" w:rsidRDefault="00615D8A">
                          <w:pPr>
                            <w:pStyle w:val="WitregelW1"/>
                            <w:rPr>
                              <w:lang w:val="de-DE"/>
                            </w:rPr>
                          </w:pPr>
                        </w:p>
                        <w:p w14:paraId="221F1772" w14:textId="77777777" w:rsidR="00615D8A" w:rsidRPr="00FE3ECF" w:rsidRDefault="007F5496">
                          <w:pPr>
                            <w:pStyle w:val="Afzendgegevens"/>
                            <w:rPr>
                              <w:lang w:val="de-DE"/>
                            </w:rPr>
                          </w:pPr>
                          <w:r w:rsidRPr="00FE3ECF">
                            <w:rPr>
                              <w:lang w:val="de-DE"/>
                            </w:rPr>
                            <w:t>T   070-456 0000</w:t>
                          </w:r>
                        </w:p>
                        <w:p w14:paraId="1DD33CB2" w14:textId="77777777" w:rsidR="00615D8A" w:rsidRDefault="007F5496">
                          <w:pPr>
                            <w:pStyle w:val="Afzendgegevens"/>
                          </w:pPr>
                          <w:r>
                            <w:t>F   070-456 1111</w:t>
                          </w:r>
                        </w:p>
                        <w:p w14:paraId="4BCC28B1" w14:textId="77777777" w:rsidR="00615D8A" w:rsidRDefault="00615D8A">
                          <w:pPr>
                            <w:pStyle w:val="WitregelW2"/>
                          </w:pPr>
                        </w:p>
                        <w:p w14:paraId="7241F8B2" w14:textId="77777777" w:rsidR="00615D8A" w:rsidRDefault="007F5496">
                          <w:pPr>
                            <w:pStyle w:val="Referentiegegevenskop"/>
                          </w:pPr>
                          <w:r>
                            <w:t>Ons kenmerk</w:t>
                          </w:r>
                        </w:p>
                        <w:p w14:paraId="67EEC22B" w14:textId="5F078D09" w:rsidR="00615D8A" w:rsidRDefault="006058D6">
                          <w:pPr>
                            <w:pStyle w:val="Referentiegegevens"/>
                          </w:pPr>
                          <w:r w:rsidRPr="006058D6">
                            <w:t>IENW/BSK-2025/299301</w:t>
                          </w:r>
                        </w:p>
                        <w:p w14:paraId="50409FF5" w14:textId="77777777" w:rsidR="006058D6" w:rsidRDefault="006058D6" w:rsidP="006058D6"/>
                        <w:p w14:paraId="728CD191" w14:textId="69DD5505" w:rsidR="006058D6" w:rsidRDefault="006058D6" w:rsidP="006058D6">
                          <w:pPr>
                            <w:pStyle w:val="Referentiegegevenskop"/>
                          </w:pPr>
                          <w:r>
                            <w:t>Uw kenmerk</w:t>
                          </w:r>
                        </w:p>
                        <w:p w14:paraId="1F509E4A" w14:textId="2E1D4B3F" w:rsidR="006058D6" w:rsidRDefault="006058D6" w:rsidP="006058D6">
                          <w:pPr>
                            <w:pStyle w:val="Referentiegegevens"/>
                          </w:pPr>
                          <w:r w:rsidRPr="00FE3ECF">
                            <w:t>2025Z20563</w:t>
                          </w:r>
                        </w:p>
                        <w:p w14:paraId="10E6C07B" w14:textId="77777777" w:rsidR="006058D6" w:rsidRDefault="006058D6" w:rsidP="006058D6"/>
                        <w:p w14:paraId="49339ABB" w14:textId="09D064C2" w:rsidR="006058D6" w:rsidRPr="006058D6" w:rsidRDefault="006058D6" w:rsidP="006058D6">
                          <w:pPr>
                            <w:spacing w:line="276" w:lineRule="auto"/>
                            <w:rPr>
                              <w:b/>
                              <w:bCs/>
                              <w:sz w:val="13"/>
                              <w:szCs w:val="13"/>
                            </w:rPr>
                          </w:pPr>
                          <w:r w:rsidRPr="006058D6">
                            <w:rPr>
                              <w:b/>
                              <w:bCs/>
                              <w:sz w:val="13"/>
                              <w:szCs w:val="13"/>
                            </w:rPr>
                            <w:t xml:space="preserve">Bijlage </w:t>
                          </w:r>
                        </w:p>
                        <w:p w14:paraId="465D2A46" w14:textId="52A748EB" w:rsidR="006058D6" w:rsidRPr="006058D6" w:rsidRDefault="006058D6" w:rsidP="006058D6">
                          <w:pPr>
                            <w:spacing w:line="276" w:lineRule="auto"/>
                            <w:rPr>
                              <w:sz w:val="13"/>
                              <w:szCs w:val="13"/>
                            </w:rPr>
                          </w:pPr>
                          <w:r w:rsidRPr="006058D6">
                            <w:rPr>
                              <w:sz w:val="13"/>
                              <w:szCs w:val="13"/>
                            </w:rPr>
                            <w:t>1</w:t>
                          </w:r>
                        </w:p>
                        <w:p w14:paraId="240C1CA0" w14:textId="77777777" w:rsidR="006058D6" w:rsidRPr="006058D6" w:rsidRDefault="006058D6" w:rsidP="006058D6"/>
                      </w:txbxContent>
                    </wps:txbx>
                    <wps:bodyPr vert="horz" wrap="square" lIns="0" tIns="0" rIns="0" bIns="0" anchor="t" anchorCtr="0"/>
                  </wps:wsp>
                </a:graphicData>
              </a:graphic>
            </wp:anchor>
          </w:drawing>
        </mc:Choice>
        <mc:Fallback>
          <w:pict>
            <v:shape w14:anchorId="6A4F54DE"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EE3561F" w14:textId="77777777" w:rsidR="00615D8A" w:rsidRDefault="007F5496">
                    <w:pPr>
                      <w:pStyle w:val="AfzendgegevensKop0"/>
                    </w:pPr>
                    <w:r>
                      <w:t>Ministerie van Infrastructuur en Waterstaat</w:t>
                    </w:r>
                  </w:p>
                  <w:p w14:paraId="326BB90E" w14:textId="77777777" w:rsidR="00615D8A" w:rsidRDefault="00615D8A">
                    <w:pPr>
                      <w:pStyle w:val="WitregelW1"/>
                    </w:pPr>
                  </w:p>
                  <w:p w14:paraId="69A72719" w14:textId="77777777" w:rsidR="00615D8A" w:rsidRDefault="007F5496">
                    <w:pPr>
                      <w:pStyle w:val="Afzendgegevens"/>
                    </w:pPr>
                    <w:r>
                      <w:t>Rijnstraat 8</w:t>
                    </w:r>
                  </w:p>
                  <w:p w14:paraId="4C93E231" w14:textId="77777777" w:rsidR="00615D8A" w:rsidRPr="00FE3ECF" w:rsidRDefault="007F5496">
                    <w:pPr>
                      <w:pStyle w:val="Afzendgegevens"/>
                      <w:rPr>
                        <w:lang w:val="de-DE"/>
                      </w:rPr>
                    </w:pPr>
                    <w:r w:rsidRPr="00FE3ECF">
                      <w:rPr>
                        <w:lang w:val="de-DE"/>
                      </w:rPr>
                      <w:t>2515 XP  Den Haag</w:t>
                    </w:r>
                  </w:p>
                  <w:p w14:paraId="60595228" w14:textId="77777777" w:rsidR="00615D8A" w:rsidRPr="00FE3ECF" w:rsidRDefault="007F5496">
                    <w:pPr>
                      <w:pStyle w:val="Afzendgegevens"/>
                      <w:rPr>
                        <w:lang w:val="de-DE"/>
                      </w:rPr>
                    </w:pPr>
                    <w:r w:rsidRPr="00FE3ECF">
                      <w:rPr>
                        <w:lang w:val="de-DE"/>
                      </w:rPr>
                      <w:t>Postbus 20901</w:t>
                    </w:r>
                  </w:p>
                  <w:p w14:paraId="5DB1B8FF" w14:textId="77777777" w:rsidR="00615D8A" w:rsidRPr="00FE3ECF" w:rsidRDefault="007F5496">
                    <w:pPr>
                      <w:pStyle w:val="Afzendgegevens"/>
                      <w:rPr>
                        <w:lang w:val="de-DE"/>
                      </w:rPr>
                    </w:pPr>
                    <w:r w:rsidRPr="00FE3ECF">
                      <w:rPr>
                        <w:lang w:val="de-DE"/>
                      </w:rPr>
                      <w:t>2500 EX Den Haag</w:t>
                    </w:r>
                  </w:p>
                  <w:p w14:paraId="06130122" w14:textId="77777777" w:rsidR="00615D8A" w:rsidRPr="00FE3ECF" w:rsidRDefault="00615D8A">
                    <w:pPr>
                      <w:pStyle w:val="WitregelW1"/>
                      <w:rPr>
                        <w:lang w:val="de-DE"/>
                      </w:rPr>
                    </w:pPr>
                  </w:p>
                  <w:p w14:paraId="221F1772" w14:textId="77777777" w:rsidR="00615D8A" w:rsidRPr="00FE3ECF" w:rsidRDefault="007F5496">
                    <w:pPr>
                      <w:pStyle w:val="Afzendgegevens"/>
                      <w:rPr>
                        <w:lang w:val="de-DE"/>
                      </w:rPr>
                    </w:pPr>
                    <w:r w:rsidRPr="00FE3ECF">
                      <w:rPr>
                        <w:lang w:val="de-DE"/>
                      </w:rPr>
                      <w:t>T   070-456 0000</w:t>
                    </w:r>
                  </w:p>
                  <w:p w14:paraId="1DD33CB2" w14:textId="77777777" w:rsidR="00615D8A" w:rsidRDefault="007F5496">
                    <w:pPr>
                      <w:pStyle w:val="Afzendgegevens"/>
                    </w:pPr>
                    <w:r>
                      <w:t>F   070-456 1111</w:t>
                    </w:r>
                  </w:p>
                  <w:p w14:paraId="4BCC28B1" w14:textId="77777777" w:rsidR="00615D8A" w:rsidRDefault="00615D8A">
                    <w:pPr>
                      <w:pStyle w:val="WitregelW2"/>
                    </w:pPr>
                  </w:p>
                  <w:p w14:paraId="7241F8B2" w14:textId="77777777" w:rsidR="00615D8A" w:rsidRDefault="007F5496">
                    <w:pPr>
                      <w:pStyle w:val="Referentiegegevenskop"/>
                    </w:pPr>
                    <w:r>
                      <w:t>Ons kenmerk</w:t>
                    </w:r>
                  </w:p>
                  <w:p w14:paraId="67EEC22B" w14:textId="5F078D09" w:rsidR="00615D8A" w:rsidRDefault="006058D6">
                    <w:pPr>
                      <w:pStyle w:val="Referentiegegevens"/>
                    </w:pPr>
                    <w:r w:rsidRPr="006058D6">
                      <w:t>IENW/BSK-2025/299301</w:t>
                    </w:r>
                  </w:p>
                  <w:p w14:paraId="50409FF5" w14:textId="77777777" w:rsidR="006058D6" w:rsidRDefault="006058D6" w:rsidP="006058D6"/>
                  <w:p w14:paraId="728CD191" w14:textId="69DD5505" w:rsidR="006058D6" w:rsidRDefault="006058D6" w:rsidP="006058D6">
                    <w:pPr>
                      <w:pStyle w:val="Referentiegegevenskop"/>
                    </w:pPr>
                    <w:r>
                      <w:t>Uw kenmerk</w:t>
                    </w:r>
                  </w:p>
                  <w:p w14:paraId="1F509E4A" w14:textId="2E1D4B3F" w:rsidR="006058D6" w:rsidRDefault="006058D6" w:rsidP="006058D6">
                    <w:pPr>
                      <w:pStyle w:val="Referentiegegevens"/>
                    </w:pPr>
                    <w:r w:rsidRPr="00FE3ECF">
                      <w:t>2025Z20563</w:t>
                    </w:r>
                  </w:p>
                  <w:p w14:paraId="10E6C07B" w14:textId="77777777" w:rsidR="006058D6" w:rsidRDefault="006058D6" w:rsidP="006058D6"/>
                  <w:p w14:paraId="49339ABB" w14:textId="09D064C2" w:rsidR="006058D6" w:rsidRPr="006058D6" w:rsidRDefault="006058D6" w:rsidP="006058D6">
                    <w:pPr>
                      <w:spacing w:line="276" w:lineRule="auto"/>
                      <w:rPr>
                        <w:b/>
                        <w:bCs/>
                        <w:sz w:val="13"/>
                        <w:szCs w:val="13"/>
                      </w:rPr>
                    </w:pPr>
                    <w:r w:rsidRPr="006058D6">
                      <w:rPr>
                        <w:b/>
                        <w:bCs/>
                        <w:sz w:val="13"/>
                        <w:szCs w:val="13"/>
                      </w:rPr>
                      <w:t xml:space="preserve">Bijlage </w:t>
                    </w:r>
                  </w:p>
                  <w:p w14:paraId="465D2A46" w14:textId="52A748EB" w:rsidR="006058D6" w:rsidRPr="006058D6" w:rsidRDefault="006058D6" w:rsidP="006058D6">
                    <w:pPr>
                      <w:spacing w:line="276" w:lineRule="auto"/>
                      <w:rPr>
                        <w:sz w:val="13"/>
                        <w:szCs w:val="13"/>
                      </w:rPr>
                    </w:pPr>
                    <w:r w:rsidRPr="006058D6">
                      <w:rPr>
                        <w:sz w:val="13"/>
                        <w:szCs w:val="13"/>
                      </w:rPr>
                      <w:t>1</w:t>
                    </w:r>
                  </w:p>
                  <w:p w14:paraId="240C1CA0" w14:textId="77777777" w:rsidR="006058D6" w:rsidRPr="006058D6" w:rsidRDefault="006058D6" w:rsidP="006058D6"/>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E0808E1" wp14:editId="65495F6D">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D6300FC" w14:textId="77777777" w:rsidR="00615D8A" w:rsidRDefault="007F5496">
                          <w:pPr>
                            <w:spacing w:line="240" w:lineRule="auto"/>
                          </w:pPr>
                          <w:r>
                            <w:rPr>
                              <w:noProof/>
                              <w:lang w:val="en-GB" w:eastAsia="en-GB"/>
                            </w:rPr>
                            <w:drawing>
                              <wp:inline distT="0" distB="0" distL="0" distR="0" wp14:anchorId="59BA856F" wp14:editId="639DD21B">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E0808E1"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D6300FC" w14:textId="77777777" w:rsidR="00615D8A" w:rsidRDefault="007F5496">
                    <w:pPr>
                      <w:spacing w:line="240" w:lineRule="auto"/>
                    </w:pPr>
                    <w:r>
                      <w:rPr>
                        <w:noProof/>
                        <w:lang w:val="en-GB" w:eastAsia="en-GB"/>
                      </w:rPr>
                      <w:drawing>
                        <wp:inline distT="0" distB="0" distL="0" distR="0" wp14:anchorId="59BA856F" wp14:editId="639DD21B">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ADECD13" wp14:editId="606E266B">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AE660EE" w14:textId="77777777" w:rsidR="00615D8A" w:rsidRDefault="007F5496">
                          <w:pPr>
                            <w:spacing w:line="240" w:lineRule="auto"/>
                          </w:pPr>
                          <w:r>
                            <w:rPr>
                              <w:noProof/>
                              <w:lang w:val="en-GB" w:eastAsia="en-GB"/>
                            </w:rPr>
                            <w:drawing>
                              <wp:inline distT="0" distB="0" distL="0" distR="0" wp14:anchorId="38924D65" wp14:editId="5FAFF1A2">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ADECD13"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AE660EE" w14:textId="77777777" w:rsidR="00615D8A" w:rsidRDefault="007F5496">
                    <w:pPr>
                      <w:spacing w:line="240" w:lineRule="auto"/>
                    </w:pPr>
                    <w:r>
                      <w:rPr>
                        <w:noProof/>
                        <w:lang w:val="en-GB" w:eastAsia="en-GB"/>
                      </w:rPr>
                      <w:drawing>
                        <wp:inline distT="0" distB="0" distL="0" distR="0" wp14:anchorId="38924D65" wp14:editId="5FAFF1A2">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CC4D2E0" wp14:editId="25DACCD2">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9304929" w14:textId="77777777" w:rsidR="00615D8A" w:rsidRDefault="007F549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CC4D2E0"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9304929" w14:textId="77777777" w:rsidR="00615D8A" w:rsidRDefault="007F5496">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5F04810" wp14:editId="7E097B5B">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920F77B" w14:textId="77777777" w:rsidR="00615D8A" w:rsidRDefault="007F5496">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5F04810"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7920F77B" w14:textId="77777777" w:rsidR="00615D8A" w:rsidRDefault="007F5496">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CCE4154" wp14:editId="1FAD0351">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15D8A" w14:paraId="1EC5A67C" w14:textId="77777777">
                            <w:trPr>
                              <w:trHeight w:val="200"/>
                            </w:trPr>
                            <w:tc>
                              <w:tcPr>
                                <w:tcW w:w="1140" w:type="dxa"/>
                              </w:tcPr>
                              <w:p w14:paraId="574ADC51" w14:textId="77777777" w:rsidR="00615D8A" w:rsidRDefault="00615D8A"/>
                            </w:tc>
                            <w:tc>
                              <w:tcPr>
                                <w:tcW w:w="5400" w:type="dxa"/>
                              </w:tcPr>
                              <w:p w14:paraId="6DF302F7" w14:textId="77777777" w:rsidR="00615D8A" w:rsidRDefault="00615D8A"/>
                            </w:tc>
                          </w:tr>
                          <w:tr w:rsidR="00615D8A" w14:paraId="00A86D96" w14:textId="77777777">
                            <w:trPr>
                              <w:trHeight w:val="240"/>
                            </w:trPr>
                            <w:tc>
                              <w:tcPr>
                                <w:tcW w:w="1140" w:type="dxa"/>
                              </w:tcPr>
                              <w:p w14:paraId="1F909421" w14:textId="77777777" w:rsidR="00615D8A" w:rsidRDefault="007F5496">
                                <w:r>
                                  <w:t>Datum</w:t>
                                </w:r>
                              </w:p>
                            </w:tc>
                            <w:tc>
                              <w:tcPr>
                                <w:tcW w:w="5400" w:type="dxa"/>
                              </w:tcPr>
                              <w:p w14:paraId="088F687E" w14:textId="05CC81EF" w:rsidR="00615D8A" w:rsidRDefault="00D62717">
                                <w:r>
                                  <w:t>7 januari 2026</w:t>
                                </w:r>
                              </w:p>
                            </w:tc>
                          </w:tr>
                          <w:tr w:rsidR="00615D8A" w14:paraId="0D0D6585" w14:textId="77777777">
                            <w:trPr>
                              <w:trHeight w:val="240"/>
                            </w:trPr>
                            <w:tc>
                              <w:tcPr>
                                <w:tcW w:w="1140" w:type="dxa"/>
                              </w:tcPr>
                              <w:p w14:paraId="5880D5BA" w14:textId="77777777" w:rsidR="00615D8A" w:rsidRDefault="007F5496">
                                <w:r>
                                  <w:t>Betreft</w:t>
                                </w:r>
                              </w:p>
                            </w:tc>
                            <w:tc>
                              <w:tcPr>
                                <w:tcW w:w="5400" w:type="dxa"/>
                              </w:tcPr>
                              <w:p w14:paraId="6194304A" w14:textId="77777777" w:rsidR="00615D8A" w:rsidRDefault="007F5496">
                                <w:r>
                                  <w:t>Beantwoording Kamervragen van lid Heutink (PVV) over de verkoop van illegale fatbikes</w:t>
                                </w:r>
                              </w:p>
                            </w:tc>
                          </w:tr>
                          <w:tr w:rsidR="00615D8A" w14:paraId="428FB431" w14:textId="77777777">
                            <w:trPr>
                              <w:trHeight w:val="200"/>
                            </w:trPr>
                            <w:tc>
                              <w:tcPr>
                                <w:tcW w:w="1140" w:type="dxa"/>
                              </w:tcPr>
                              <w:p w14:paraId="55FC629A" w14:textId="77777777" w:rsidR="00615D8A" w:rsidRDefault="00615D8A"/>
                            </w:tc>
                            <w:tc>
                              <w:tcPr>
                                <w:tcW w:w="5400" w:type="dxa"/>
                              </w:tcPr>
                              <w:p w14:paraId="4E5F8C21" w14:textId="77777777" w:rsidR="00615D8A" w:rsidRDefault="00615D8A"/>
                            </w:tc>
                          </w:tr>
                        </w:tbl>
                        <w:p w14:paraId="1E008C5A" w14:textId="77777777" w:rsidR="0096112C" w:rsidRDefault="0096112C"/>
                      </w:txbxContent>
                    </wps:txbx>
                    <wps:bodyPr vert="horz" wrap="square" lIns="0" tIns="0" rIns="0" bIns="0" anchor="t" anchorCtr="0"/>
                  </wps:wsp>
                </a:graphicData>
              </a:graphic>
            </wp:anchor>
          </w:drawing>
        </mc:Choice>
        <mc:Fallback>
          <w:pict>
            <v:shape w14:anchorId="4CCE4154"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615D8A" w14:paraId="1EC5A67C" w14:textId="77777777">
                      <w:trPr>
                        <w:trHeight w:val="200"/>
                      </w:trPr>
                      <w:tc>
                        <w:tcPr>
                          <w:tcW w:w="1140" w:type="dxa"/>
                        </w:tcPr>
                        <w:p w14:paraId="574ADC51" w14:textId="77777777" w:rsidR="00615D8A" w:rsidRDefault="00615D8A"/>
                      </w:tc>
                      <w:tc>
                        <w:tcPr>
                          <w:tcW w:w="5400" w:type="dxa"/>
                        </w:tcPr>
                        <w:p w14:paraId="6DF302F7" w14:textId="77777777" w:rsidR="00615D8A" w:rsidRDefault="00615D8A"/>
                      </w:tc>
                    </w:tr>
                    <w:tr w:rsidR="00615D8A" w14:paraId="00A86D96" w14:textId="77777777">
                      <w:trPr>
                        <w:trHeight w:val="240"/>
                      </w:trPr>
                      <w:tc>
                        <w:tcPr>
                          <w:tcW w:w="1140" w:type="dxa"/>
                        </w:tcPr>
                        <w:p w14:paraId="1F909421" w14:textId="77777777" w:rsidR="00615D8A" w:rsidRDefault="007F5496">
                          <w:r>
                            <w:t>Datum</w:t>
                          </w:r>
                        </w:p>
                      </w:tc>
                      <w:tc>
                        <w:tcPr>
                          <w:tcW w:w="5400" w:type="dxa"/>
                        </w:tcPr>
                        <w:p w14:paraId="088F687E" w14:textId="05CC81EF" w:rsidR="00615D8A" w:rsidRDefault="00D62717">
                          <w:r>
                            <w:t>7 januari 2026</w:t>
                          </w:r>
                        </w:p>
                      </w:tc>
                    </w:tr>
                    <w:tr w:rsidR="00615D8A" w14:paraId="0D0D6585" w14:textId="77777777">
                      <w:trPr>
                        <w:trHeight w:val="240"/>
                      </w:trPr>
                      <w:tc>
                        <w:tcPr>
                          <w:tcW w:w="1140" w:type="dxa"/>
                        </w:tcPr>
                        <w:p w14:paraId="5880D5BA" w14:textId="77777777" w:rsidR="00615D8A" w:rsidRDefault="007F5496">
                          <w:r>
                            <w:t>Betreft</w:t>
                          </w:r>
                        </w:p>
                      </w:tc>
                      <w:tc>
                        <w:tcPr>
                          <w:tcW w:w="5400" w:type="dxa"/>
                        </w:tcPr>
                        <w:p w14:paraId="6194304A" w14:textId="77777777" w:rsidR="00615D8A" w:rsidRDefault="007F5496">
                          <w:r>
                            <w:t>Beantwoording Kamervragen van lid Heutink (PVV) over de verkoop van illegale fatbikes</w:t>
                          </w:r>
                        </w:p>
                      </w:tc>
                    </w:tr>
                    <w:tr w:rsidR="00615D8A" w14:paraId="428FB431" w14:textId="77777777">
                      <w:trPr>
                        <w:trHeight w:val="200"/>
                      </w:trPr>
                      <w:tc>
                        <w:tcPr>
                          <w:tcW w:w="1140" w:type="dxa"/>
                        </w:tcPr>
                        <w:p w14:paraId="55FC629A" w14:textId="77777777" w:rsidR="00615D8A" w:rsidRDefault="00615D8A"/>
                      </w:tc>
                      <w:tc>
                        <w:tcPr>
                          <w:tcW w:w="5400" w:type="dxa"/>
                        </w:tcPr>
                        <w:p w14:paraId="4E5F8C21" w14:textId="77777777" w:rsidR="00615D8A" w:rsidRDefault="00615D8A"/>
                      </w:tc>
                    </w:tr>
                  </w:tbl>
                  <w:p w14:paraId="1E008C5A" w14:textId="77777777" w:rsidR="0096112C" w:rsidRDefault="0096112C"/>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B64FF0F" wp14:editId="7C99CAF9">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204D433" w14:textId="77777777" w:rsidR="0096112C" w:rsidRDefault="0096112C"/>
                      </w:txbxContent>
                    </wps:txbx>
                    <wps:bodyPr vert="horz" wrap="square" lIns="0" tIns="0" rIns="0" bIns="0" anchor="t" anchorCtr="0"/>
                  </wps:wsp>
                </a:graphicData>
              </a:graphic>
            </wp:anchor>
          </w:drawing>
        </mc:Choice>
        <mc:Fallback>
          <w:pict>
            <v:shape w14:anchorId="4B64FF0F"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204D433" w14:textId="77777777" w:rsidR="0096112C" w:rsidRDefault="0096112C"/>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8ABC61"/>
    <w:multiLevelType w:val="multilevel"/>
    <w:tmpl w:val="F1786C5D"/>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773350F"/>
    <w:multiLevelType w:val="multilevel"/>
    <w:tmpl w:val="DBAD7D1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8485C15"/>
    <w:multiLevelType w:val="multilevel"/>
    <w:tmpl w:val="2DA74DF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8E160FD"/>
    <w:multiLevelType w:val="multilevel"/>
    <w:tmpl w:val="00360970"/>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8F698E97"/>
    <w:multiLevelType w:val="multilevel"/>
    <w:tmpl w:val="95C6A38F"/>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C02BAED"/>
    <w:multiLevelType w:val="multilevel"/>
    <w:tmpl w:val="E8025E3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FEA6952"/>
    <w:multiLevelType w:val="multilevel"/>
    <w:tmpl w:val="FF4056C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5548F4F"/>
    <w:multiLevelType w:val="multilevel"/>
    <w:tmpl w:val="330354CD"/>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B1D89CE"/>
    <w:multiLevelType w:val="multilevel"/>
    <w:tmpl w:val="7CA602B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DD5B5169"/>
    <w:multiLevelType w:val="multilevel"/>
    <w:tmpl w:val="36E45C7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846AA14"/>
    <w:multiLevelType w:val="multilevel"/>
    <w:tmpl w:val="CAA2E1A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D5825D0"/>
    <w:multiLevelType w:val="hybridMultilevel"/>
    <w:tmpl w:val="08FCE694"/>
    <w:lvl w:ilvl="0" w:tplc="CE701C4C">
      <w:start w:val="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C0D4DBB"/>
    <w:multiLevelType w:val="hybridMultilevel"/>
    <w:tmpl w:val="908A84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569DEF"/>
    <w:multiLevelType w:val="multilevel"/>
    <w:tmpl w:val="C7FFEB00"/>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1740E7"/>
    <w:multiLevelType w:val="multilevel"/>
    <w:tmpl w:val="FC198120"/>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C04B35"/>
    <w:multiLevelType w:val="multilevel"/>
    <w:tmpl w:val="893274B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55A36A"/>
    <w:multiLevelType w:val="multilevel"/>
    <w:tmpl w:val="DD222222"/>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A124D4"/>
    <w:multiLevelType w:val="multilevel"/>
    <w:tmpl w:val="E2F3DCD9"/>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3F0ADA"/>
    <w:multiLevelType w:val="multilevel"/>
    <w:tmpl w:val="8498EE23"/>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A07E3E"/>
    <w:multiLevelType w:val="multilevel"/>
    <w:tmpl w:val="CF8571E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87A3A1"/>
    <w:multiLevelType w:val="multilevel"/>
    <w:tmpl w:val="982D26E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5D8314"/>
    <w:multiLevelType w:val="multilevel"/>
    <w:tmpl w:val="E92C1C2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98086C1"/>
    <w:multiLevelType w:val="multilevel"/>
    <w:tmpl w:val="FB37827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3" w15:restartNumberingAfterBreak="0">
    <w:nsid w:val="6E13CB4B"/>
    <w:multiLevelType w:val="multilevel"/>
    <w:tmpl w:val="204F825F"/>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61DB163"/>
    <w:multiLevelType w:val="multilevel"/>
    <w:tmpl w:val="AFE2805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9AD3E8A"/>
    <w:multiLevelType w:val="hybridMultilevel"/>
    <w:tmpl w:val="DFE6FE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20"/>
  </w:num>
  <w:num w:numId="4">
    <w:abstractNumId w:val="19"/>
  </w:num>
  <w:num w:numId="5">
    <w:abstractNumId w:val="22"/>
  </w:num>
  <w:num w:numId="6">
    <w:abstractNumId w:val="6"/>
  </w:num>
  <w:num w:numId="7">
    <w:abstractNumId w:val="5"/>
  </w:num>
  <w:num w:numId="8">
    <w:abstractNumId w:val="0"/>
  </w:num>
  <w:num w:numId="9">
    <w:abstractNumId w:val="17"/>
  </w:num>
  <w:num w:numId="10">
    <w:abstractNumId w:val="1"/>
  </w:num>
  <w:num w:numId="11">
    <w:abstractNumId w:val="15"/>
  </w:num>
  <w:num w:numId="12">
    <w:abstractNumId w:val="8"/>
  </w:num>
  <w:num w:numId="13">
    <w:abstractNumId w:val="24"/>
  </w:num>
  <w:num w:numId="14">
    <w:abstractNumId w:val="10"/>
  </w:num>
  <w:num w:numId="15">
    <w:abstractNumId w:val="14"/>
  </w:num>
  <w:num w:numId="16">
    <w:abstractNumId w:val="18"/>
  </w:num>
  <w:num w:numId="17">
    <w:abstractNumId w:val="21"/>
  </w:num>
  <w:num w:numId="18">
    <w:abstractNumId w:val="7"/>
  </w:num>
  <w:num w:numId="19">
    <w:abstractNumId w:val="23"/>
  </w:num>
  <w:num w:numId="20">
    <w:abstractNumId w:val="4"/>
  </w:num>
  <w:num w:numId="21">
    <w:abstractNumId w:val="3"/>
  </w:num>
  <w:num w:numId="22">
    <w:abstractNumId w:val="2"/>
  </w:num>
  <w:num w:numId="23">
    <w:abstractNumId w:val="9"/>
  </w:num>
  <w:num w:numId="24">
    <w:abstractNumId w:val="11"/>
  </w:num>
  <w:num w:numId="25">
    <w:abstractNumId w:val="12"/>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F0F"/>
    <w:rsid w:val="00001082"/>
    <w:rsid w:val="00014450"/>
    <w:rsid w:val="00021471"/>
    <w:rsid w:val="00032804"/>
    <w:rsid w:val="00050041"/>
    <w:rsid w:val="000608F7"/>
    <w:rsid w:val="000808D2"/>
    <w:rsid w:val="00090417"/>
    <w:rsid w:val="00095855"/>
    <w:rsid w:val="000B7CED"/>
    <w:rsid w:val="000C37B3"/>
    <w:rsid w:val="000F3506"/>
    <w:rsid w:val="00106833"/>
    <w:rsid w:val="001378BB"/>
    <w:rsid w:val="001436C3"/>
    <w:rsid w:val="001627CC"/>
    <w:rsid w:val="001636D7"/>
    <w:rsid w:val="00167B15"/>
    <w:rsid w:val="0017214E"/>
    <w:rsid w:val="001B0246"/>
    <w:rsid w:val="001B5D69"/>
    <w:rsid w:val="001B71EC"/>
    <w:rsid w:val="00200C9E"/>
    <w:rsid w:val="00222AF3"/>
    <w:rsid w:val="00231E57"/>
    <w:rsid w:val="0023220D"/>
    <w:rsid w:val="00260065"/>
    <w:rsid w:val="002B25E2"/>
    <w:rsid w:val="002D1539"/>
    <w:rsid w:val="002E2D9C"/>
    <w:rsid w:val="00323C61"/>
    <w:rsid w:val="00337B52"/>
    <w:rsid w:val="003608B2"/>
    <w:rsid w:val="00365B70"/>
    <w:rsid w:val="003753F2"/>
    <w:rsid w:val="00375A83"/>
    <w:rsid w:val="003813FC"/>
    <w:rsid w:val="00390A81"/>
    <w:rsid w:val="00397BEE"/>
    <w:rsid w:val="004041EA"/>
    <w:rsid w:val="00416378"/>
    <w:rsid w:val="004655C3"/>
    <w:rsid w:val="0046634D"/>
    <w:rsid w:val="00495D95"/>
    <w:rsid w:val="004B0C17"/>
    <w:rsid w:val="004C7BF2"/>
    <w:rsid w:val="004D251B"/>
    <w:rsid w:val="004D3589"/>
    <w:rsid w:val="004E4B20"/>
    <w:rsid w:val="004F2571"/>
    <w:rsid w:val="004F666A"/>
    <w:rsid w:val="005019D2"/>
    <w:rsid w:val="005021C1"/>
    <w:rsid w:val="00512E17"/>
    <w:rsid w:val="00526D0B"/>
    <w:rsid w:val="0054041A"/>
    <w:rsid w:val="00567B97"/>
    <w:rsid w:val="00576A44"/>
    <w:rsid w:val="005C4EC2"/>
    <w:rsid w:val="005E2A7A"/>
    <w:rsid w:val="005F7FE4"/>
    <w:rsid w:val="006058D6"/>
    <w:rsid w:val="00615D8A"/>
    <w:rsid w:val="006658E6"/>
    <w:rsid w:val="00673CD0"/>
    <w:rsid w:val="00683B56"/>
    <w:rsid w:val="006B659A"/>
    <w:rsid w:val="006C06CA"/>
    <w:rsid w:val="006C1321"/>
    <w:rsid w:val="006C1C6E"/>
    <w:rsid w:val="006C3F81"/>
    <w:rsid w:val="006D43A9"/>
    <w:rsid w:val="006E06B0"/>
    <w:rsid w:val="006E2885"/>
    <w:rsid w:val="006F042E"/>
    <w:rsid w:val="006F0577"/>
    <w:rsid w:val="006F1E39"/>
    <w:rsid w:val="006F57A2"/>
    <w:rsid w:val="007029F4"/>
    <w:rsid w:val="0074691E"/>
    <w:rsid w:val="0074753A"/>
    <w:rsid w:val="00774E59"/>
    <w:rsid w:val="007C76A7"/>
    <w:rsid w:val="007F5496"/>
    <w:rsid w:val="008073E0"/>
    <w:rsid w:val="00817AAE"/>
    <w:rsid w:val="008424B3"/>
    <w:rsid w:val="00854B65"/>
    <w:rsid w:val="008621D6"/>
    <w:rsid w:val="00880288"/>
    <w:rsid w:val="008A05F7"/>
    <w:rsid w:val="008B142A"/>
    <w:rsid w:val="008E338A"/>
    <w:rsid w:val="008E4823"/>
    <w:rsid w:val="008E6A90"/>
    <w:rsid w:val="008F100F"/>
    <w:rsid w:val="008F42A4"/>
    <w:rsid w:val="0093425B"/>
    <w:rsid w:val="00943BEB"/>
    <w:rsid w:val="00946C49"/>
    <w:rsid w:val="0096112C"/>
    <w:rsid w:val="00982777"/>
    <w:rsid w:val="009935E6"/>
    <w:rsid w:val="009B11AB"/>
    <w:rsid w:val="009B38C2"/>
    <w:rsid w:val="009C7885"/>
    <w:rsid w:val="009D18C7"/>
    <w:rsid w:val="009E3E88"/>
    <w:rsid w:val="009F452B"/>
    <w:rsid w:val="00A02E0F"/>
    <w:rsid w:val="00A12C04"/>
    <w:rsid w:val="00A20F38"/>
    <w:rsid w:val="00A41660"/>
    <w:rsid w:val="00A67C73"/>
    <w:rsid w:val="00A82461"/>
    <w:rsid w:val="00A85282"/>
    <w:rsid w:val="00AA4C65"/>
    <w:rsid w:val="00AC581C"/>
    <w:rsid w:val="00AE0521"/>
    <w:rsid w:val="00AF07E4"/>
    <w:rsid w:val="00B233D6"/>
    <w:rsid w:val="00B4357E"/>
    <w:rsid w:val="00B50428"/>
    <w:rsid w:val="00B5376F"/>
    <w:rsid w:val="00B66FB8"/>
    <w:rsid w:val="00BA0B2A"/>
    <w:rsid w:val="00BB493F"/>
    <w:rsid w:val="00BE5ED6"/>
    <w:rsid w:val="00BF3EE6"/>
    <w:rsid w:val="00BF5522"/>
    <w:rsid w:val="00C419E8"/>
    <w:rsid w:val="00C47019"/>
    <w:rsid w:val="00C50CCB"/>
    <w:rsid w:val="00C5669C"/>
    <w:rsid w:val="00C5696A"/>
    <w:rsid w:val="00C60755"/>
    <w:rsid w:val="00CB60C8"/>
    <w:rsid w:val="00CD2A80"/>
    <w:rsid w:val="00D173C9"/>
    <w:rsid w:val="00D25677"/>
    <w:rsid w:val="00D346C0"/>
    <w:rsid w:val="00D45D4F"/>
    <w:rsid w:val="00D62717"/>
    <w:rsid w:val="00D72FC2"/>
    <w:rsid w:val="00DA5F20"/>
    <w:rsid w:val="00DA604E"/>
    <w:rsid w:val="00DD4F03"/>
    <w:rsid w:val="00DF7316"/>
    <w:rsid w:val="00E003E1"/>
    <w:rsid w:val="00E146D6"/>
    <w:rsid w:val="00E572EB"/>
    <w:rsid w:val="00EA4434"/>
    <w:rsid w:val="00EC5A31"/>
    <w:rsid w:val="00EC7D1D"/>
    <w:rsid w:val="00ED3C2A"/>
    <w:rsid w:val="00ED7A8A"/>
    <w:rsid w:val="00EE4978"/>
    <w:rsid w:val="00F04F0F"/>
    <w:rsid w:val="00F55EFA"/>
    <w:rsid w:val="00F92FC1"/>
    <w:rsid w:val="00F95740"/>
    <w:rsid w:val="00FA2C50"/>
    <w:rsid w:val="00FE3ECF"/>
    <w:rsid w:val="00FF23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C3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FE3ECF"/>
    <w:pPr>
      <w:tabs>
        <w:tab w:val="center" w:pos="4536"/>
        <w:tab w:val="right" w:pos="9072"/>
      </w:tabs>
      <w:spacing w:line="240" w:lineRule="auto"/>
    </w:pPr>
  </w:style>
  <w:style w:type="character" w:customStyle="1" w:styleId="HeaderChar">
    <w:name w:val="Header Char"/>
    <w:basedOn w:val="DefaultParagraphFont"/>
    <w:link w:val="Header"/>
    <w:uiPriority w:val="99"/>
    <w:rsid w:val="00FE3ECF"/>
    <w:rPr>
      <w:rFonts w:ascii="Verdana" w:hAnsi="Verdana"/>
      <w:color w:val="000000"/>
      <w:sz w:val="18"/>
      <w:szCs w:val="18"/>
    </w:rPr>
  </w:style>
  <w:style w:type="paragraph" w:styleId="Footer">
    <w:name w:val="footer"/>
    <w:basedOn w:val="Normal"/>
    <w:link w:val="FooterChar"/>
    <w:uiPriority w:val="99"/>
    <w:unhideWhenUsed/>
    <w:rsid w:val="00FE3ECF"/>
    <w:pPr>
      <w:tabs>
        <w:tab w:val="center" w:pos="4536"/>
        <w:tab w:val="right" w:pos="9072"/>
      </w:tabs>
      <w:spacing w:line="240" w:lineRule="auto"/>
    </w:pPr>
  </w:style>
  <w:style w:type="character" w:customStyle="1" w:styleId="FooterChar">
    <w:name w:val="Footer Char"/>
    <w:basedOn w:val="DefaultParagraphFont"/>
    <w:link w:val="Footer"/>
    <w:uiPriority w:val="99"/>
    <w:rsid w:val="00FE3ECF"/>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5E2A7A"/>
    <w:rPr>
      <w:color w:val="605E5C"/>
      <w:shd w:val="clear" w:color="auto" w:fill="E1DFDD"/>
    </w:rPr>
  </w:style>
  <w:style w:type="character" w:styleId="CommentReference">
    <w:name w:val="annotation reference"/>
    <w:basedOn w:val="DefaultParagraphFont"/>
    <w:uiPriority w:val="99"/>
    <w:semiHidden/>
    <w:unhideWhenUsed/>
    <w:rsid w:val="005E2A7A"/>
    <w:rPr>
      <w:sz w:val="16"/>
      <w:szCs w:val="16"/>
    </w:rPr>
  </w:style>
  <w:style w:type="paragraph" w:styleId="CommentText">
    <w:name w:val="annotation text"/>
    <w:basedOn w:val="Normal"/>
    <w:link w:val="CommentTextChar"/>
    <w:uiPriority w:val="99"/>
    <w:unhideWhenUsed/>
    <w:rsid w:val="005E2A7A"/>
    <w:pPr>
      <w:spacing w:line="240" w:lineRule="auto"/>
    </w:pPr>
    <w:rPr>
      <w:sz w:val="20"/>
      <w:szCs w:val="20"/>
    </w:rPr>
  </w:style>
  <w:style w:type="character" w:customStyle="1" w:styleId="CommentTextChar">
    <w:name w:val="Comment Text Char"/>
    <w:basedOn w:val="DefaultParagraphFont"/>
    <w:link w:val="CommentText"/>
    <w:uiPriority w:val="99"/>
    <w:rsid w:val="005E2A7A"/>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E2A7A"/>
    <w:rPr>
      <w:b/>
      <w:bCs/>
    </w:rPr>
  </w:style>
  <w:style w:type="character" w:customStyle="1" w:styleId="CommentSubjectChar">
    <w:name w:val="Comment Subject Char"/>
    <w:basedOn w:val="CommentTextChar"/>
    <w:link w:val="CommentSubject"/>
    <w:uiPriority w:val="99"/>
    <w:semiHidden/>
    <w:rsid w:val="005E2A7A"/>
    <w:rPr>
      <w:rFonts w:ascii="Verdana" w:hAnsi="Verdana"/>
      <w:b/>
      <w:bCs/>
      <w:color w:val="000000"/>
    </w:rPr>
  </w:style>
  <w:style w:type="paragraph" w:styleId="FootnoteText">
    <w:name w:val="footnote text"/>
    <w:basedOn w:val="Normal"/>
    <w:link w:val="FootnoteTextChar"/>
    <w:uiPriority w:val="99"/>
    <w:semiHidden/>
    <w:unhideWhenUsed/>
    <w:rsid w:val="00AE0521"/>
    <w:pPr>
      <w:spacing w:line="240" w:lineRule="auto"/>
    </w:pPr>
    <w:rPr>
      <w:sz w:val="20"/>
      <w:szCs w:val="20"/>
    </w:rPr>
  </w:style>
  <w:style w:type="character" w:customStyle="1" w:styleId="FootnoteTextChar">
    <w:name w:val="Footnote Text Char"/>
    <w:basedOn w:val="DefaultParagraphFont"/>
    <w:link w:val="FootnoteText"/>
    <w:uiPriority w:val="99"/>
    <w:semiHidden/>
    <w:rsid w:val="00AE0521"/>
    <w:rPr>
      <w:rFonts w:ascii="Verdana" w:hAnsi="Verdana"/>
      <w:color w:val="000000"/>
    </w:rPr>
  </w:style>
  <w:style w:type="character" w:styleId="FootnoteReference">
    <w:name w:val="footnote reference"/>
    <w:basedOn w:val="DefaultParagraphFont"/>
    <w:uiPriority w:val="99"/>
    <w:semiHidden/>
    <w:unhideWhenUsed/>
    <w:rsid w:val="00AE0521"/>
    <w:rPr>
      <w:vertAlign w:val="superscript"/>
    </w:rPr>
  </w:style>
  <w:style w:type="paragraph" w:styleId="Revision">
    <w:name w:val="Revision"/>
    <w:hidden/>
    <w:uiPriority w:val="99"/>
    <w:semiHidden/>
    <w:rsid w:val="00BF3EE6"/>
    <w:pPr>
      <w:autoSpaceDN/>
      <w:textAlignment w:val="auto"/>
    </w:pPr>
    <w:rPr>
      <w:rFonts w:ascii="Verdana" w:hAnsi="Verdana"/>
      <w:color w:val="000000"/>
      <w:sz w:val="18"/>
      <w:szCs w:val="18"/>
    </w:rPr>
  </w:style>
  <w:style w:type="paragraph" w:styleId="ListParagraph">
    <w:name w:val="List Paragraph"/>
    <w:basedOn w:val="Normal"/>
    <w:uiPriority w:val="34"/>
    <w:semiHidden/>
    <w:rsid w:val="008E48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60440">
      <w:bodyDiv w:val="1"/>
      <w:marLeft w:val="0"/>
      <w:marRight w:val="0"/>
      <w:marTop w:val="0"/>
      <w:marBottom w:val="0"/>
      <w:divBdr>
        <w:top w:val="none" w:sz="0" w:space="0" w:color="auto"/>
        <w:left w:val="none" w:sz="0" w:space="0" w:color="auto"/>
        <w:bottom w:val="none" w:sz="0" w:space="0" w:color="auto"/>
        <w:right w:val="none" w:sz="0" w:space="0" w:color="auto"/>
      </w:divBdr>
    </w:div>
    <w:div w:id="190804582">
      <w:bodyDiv w:val="1"/>
      <w:marLeft w:val="0"/>
      <w:marRight w:val="0"/>
      <w:marTop w:val="0"/>
      <w:marBottom w:val="0"/>
      <w:divBdr>
        <w:top w:val="none" w:sz="0" w:space="0" w:color="auto"/>
        <w:left w:val="none" w:sz="0" w:space="0" w:color="auto"/>
        <w:bottom w:val="none" w:sz="0" w:space="0" w:color="auto"/>
        <w:right w:val="none" w:sz="0" w:space="0" w:color="auto"/>
      </w:divBdr>
    </w:div>
    <w:div w:id="637611474">
      <w:bodyDiv w:val="1"/>
      <w:marLeft w:val="0"/>
      <w:marRight w:val="0"/>
      <w:marTop w:val="0"/>
      <w:marBottom w:val="0"/>
      <w:divBdr>
        <w:top w:val="none" w:sz="0" w:space="0" w:color="auto"/>
        <w:left w:val="none" w:sz="0" w:space="0" w:color="auto"/>
        <w:bottom w:val="none" w:sz="0" w:space="0" w:color="auto"/>
        <w:right w:val="none" w:sz="0" w:space="0" w:color="auto"/>
      </w:divBdr>
    </w:div>
    <w:div w:id="867762559">
      <w:bodyDiv w:val="1"/>
      <w:marLeft w:val="0"/>
      <w:marRight w:val="0"/>
      <w:marTop w:val="0"/>
      <w:marBottom w:val="0"/>
      <w:divBdr>
        <w:top w:val="none" w:sz="0" w:space="0" w:color="auto"/>
        <w:left w:val="none" w:sz="0" w:space="0" w:color="auto"/>
        <w:bottom w:val="none" w:sz="0" w:space="0" w:color="auto"/>
        <w:right w:val="none" w:sz="0" w:space="0" w:color="auto"/>
      </w:divBdr>
    </w:div>
    <w:div w:id="1274360875">
      <w:bodyDiv w:val="1"/>
      <w:marLeft w:val="0"/>
      <w:marRight w:val="0"/>
      <w:marTop w:val="0"/>
      <w:marBottom w:val="0"/>
      <w:divBdr>
        <w:top w:val="none" w:sz="0" w:space="0" w:color="auto"/>
        <w:left w:val="none" w:sz="0" w:space="0" w:color="auto"/>
        <w:bottom w:val="none" w:sz="0" w:space="0" w:color="auto"/>
        <w:right w:val="none" w:sz="0" w:space="0" w:color="auto"/>
      </w:divBdr>
    </w:div>
    <w:div w:id="1409577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komveiligthuis.nl/ebikes"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Mijn%20documenten\Kamervragen\Import%20illegale%20fatbikes\Start%20lijn\02%20Kamerbrief%20beantwoording%20Kamervragen%20verkoop%20illegale%20fatbikes.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2134</ap:Words>
  <ap:Characters>12167</ap:Characters>
  <ap:DocSecurity>0</ap:DocSecurity>
  <ap:Lines>101</ap:Lines>
  <ap:Paragraphs>28</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van lid Heutink (PVV) over de verkoop van illegale fatbikes</vt:lpstr>
    </vt:vector>
  </ap:TitlesOfParts>
  <ap:LinksUpToDate>false</ap:LinksUpToDate>
  <ap:CharactersWithSpaces>14273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2026-01-07T10:43:00.0000000Z</dcterms:created>
  <dcterms:modified xsi:type="dcterms:W3CDTF">2026-01-07T10:43:00.0000000Z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van lid Heutink (PVV) over de verkoop van illegale fatbikes</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M.R. de Wolff</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