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31F7" w:rsidR="00AC31F7" w:rsidRDefault="00AD1E63" w14:paraId="09788AD1" w14:textId="145F4401">
      <w:pPr>
        <w:rPr>
          <w:rFonts w:ascii="Calibri" w:hAnsi="Calibri" w:cs="Calibri"/>
        </w:rPr>
      </w:pPr>
      <w:r w:rsidRPr="00AC31F7">
        <w:rPr>
          <w:rFonts w:ascii="Calibri" w:hAnsi="Calibri" w:cs="Calibri"/>
        </w:rPr>
        <w:t>19</w:t>
      </w:r>
      <w:r w:rsidRPr="00AC31F7" w:rsidR="00AC31F7">
        <w:rPr>
          <w:rFonts w:ascii="Calibri" w:hAnsi="Calibri" w:cs="Calibri"/>
        </w:rPr>
        <w:t xml:space="preserve"> </w:t>
      </w:r>
      <w:r w:rsidRPr="00AC31F7">
        <w:rPr>
          <w:rFonts w:ascii="Calibri" w:hAnsi="Calibri" w:cs="Calibri"/>
        </w:rPr>
        <w:t>637</w:t>
      </w:r>
      <w:r w:rsidRPr="00AC31F7" w:rsidR="00AC31F7">
        <w:rPr>
          <w:rFonts w:ascii="Calibri" w:hAnsi="Calibri" w:cs="Calibri"/>
        </w:rPr>
        <w:tab/>
      </w:r>
      <w:r w:rsidRPr="00AC31F7" w:rsidR="00AC31F7">
        <w:rPr>
          <w:rFonts w:ascii="Calibri" w:hAnsi="Calibri" w:cs="Calibri"/>
        </w:rPr>
        <w:tab/>
        <w:t>Vreemdelingenbeleid</w:t>
      </w:r>
    </w:p>
    <w:p w:rsidRPr="00AC31F7" w:rsidR="00AC31F7" w:rsidP="00AC31F7" w:rsidRDefault="00AC31F7" w14:paraId="730EA995" w14:textId="25C08F31">
      <w:pPr>
        <w:rPr>
          <w:rFonts w:ascii="Calibri" w:hAnsi="Calibri" w:cs="Calibri"/>
        </w:rPr>
      </w:pPr>
      <w:r w:rsidRPr="00AC31F7">
        <w:rPr>
          <w:rFonts w:ascii="Calibri" w:hAnsi="Calibri" w:cs="Calibri"/>
        </w:rPr>
        <w:t>31</w:t>
      </w:r>
      <w:r w:rsidRPr="00AC31F7">
        <w:rPr>
          <w:rFonts w:ascii="Calibri" w:hAnsi="Calibri" w:cs="Calibri"/>
        </w:rPr>
        <w:t xml:space="preserve"> </w:t>
      </w:r>
      <w:r w:rsidRPr="00AC31F7">
        <w:rPr>
          <w:rFonts w:ascii="Calibri" w:hAnsi="Calibri" w:cs="Calibri"/>
        </w:rPr>
        <w:t>839</w:t>
      </w:r>
      <w:r w:rsidRPr="00AC31F7">
        <w:rPr>
          <w:rFonts w:ascii="Calibri" w:hAnsi="Calibri" w:cs="Calibri"/>
        </w:rPr>
        <w:tab/>
      </w:r>
      <w:r w:rsidRPr="00AC31F7">
        <w:rPr>
          <w:rFonts w:ascii="Calibri" w:hAnsi="Calibri" w:cs="Calibri"/>
        </w:rPr>
        <w:tab/>
        <w:t>Jeugdzorg</w:t>
      </w:r>
    </w:p>
    <w:p w:rsidRPr="00AC31F7" w:rsidR="00AC31F7" w:rsidP="00AD1E63" w:rsidRDefault="00AC31F7" w14:paraId="0A7CC45E" w14:textId="77777777">
      <w:pPr>
        <w:spacing w:after="120"/>
        <w:rPr>
          <w:rFonts w:ascii="Calibri" w:hAnsi="Calibri" w:cs="Calibri"/>
        </w:rPr>
      </w:pPr>
      <w:r w:rsidRPr="00AC31F7">
        <w:rPr>
          <w:rFonts w:ascii="Calibri" w:hAnsi="Calibri" w:cs="Calibri"/>
        </w:rPr>
        <w:t xml:space="preserve">Nr. </w:t>
      </w:r>
      <w:r w:rsidRPr="00AC31F7" w:rsidR="00AD1E63">
        <w:rPr>
          <w:rFonts w:ascii="Calibri" w:hAnsi="Calibri" w:cs="Calibri"/>
        </w:rPr>
        <w:t>3500</w:t>
      </w:r>
      <w:r w:rsidRPr="00AC31F7">
        <w:rPr>
          <w:rFonts w:ascii="Calibri" w:hAnsi="Calibri" w:cs="Calibri"/>
        </w:rPr>
        <w:tab/>
        <w:t>Brief van de minister voor Asiel en Migratie</w:t>
      </w:r>
    </w:p>
    <w:p w:rsidRPr="00AC31F7" w:rsidR="00AC31F7" w:rsidP="00AD1E63" w:rsidRDefault="00AC31F7" w14:paraId="4DCFDDB8" w14:textId="77777777">
      <w:pPr>
        <w:spacing w:after="120"/>
        <w:rPr>
          <w:rFonts w:ascii="Calibri" w:hAnsi="Calibri" w:cs="Calibri"/>
        </w:rPr>
      </w:pPr>
      <w:r w:rsidRPr="00AC31F7">
        <w:rPr>
          <w:rFonts w:ascii="Calibri" w:hAnsi="Calibri" w:cs="Calibri"/>
        </w:rPr>
        <w:t>Aan de Voorzitter van de Tweede Kamer der Staten-Generaal</w:t>
      </w:r>
    </w:p>
    <w:p w:rsidRPr="00AC31F7" w:rsidR="00AC31F7" w:rsidRDefault="00AC31F7" w14:paraId="6A1817B6" w14:textId="77777777">
      <w:pPr>
        <w:rPr>
          <w:rFonts w:ascii="Calibri" w:hAnsi="Calibri" w:cs="Calibri"/>
        </w:rPr>
      </w:pPr>
      <w:r w:rsidRPr="00AC31F7">
        <w:rPr>
          <w:rFonts w:ascii="Calibri" w:hAnsi="Calibri" w:cs="Calibri"/>
        </w:rPr>
        <w:t>Den Haag, 19 december 2025</w:t>
      </w:r>
    </w:p>
    <w:p w:rsidRPr="00AC31F7" w:rsidR="00AD1E63" w:rsidP="00AD1E63" w:rsidRDefault="00AD1E63" w14:paraId="4F6793AA" w14:textId="7B081505">
      <w:pPr>
        <w:spacing w:after="120"/>
        <w:rPr>
          <w:rFonts w:ascii="Calibri" w:hAnsi="Calibri" w:cs="Calibri"/>
        </w:rPr>
      </w:pPr>
      <w:r w:rsidRPr="00AC31F7">
        <w:rPr>
          <w:rFonts w:ascii="Calibri" w:hAnsi="Calibri" w:cs="Calibri"/>
        </w:rPr>
        <w:br/>
        <w:t>Op 2 oktober jl. is een motie aangenomen van het lid Podt (D66) over de psychosociale ondersteuning voor minderjarige vreemdelingen</w:t>
      </w:r>
      <w:r w:rsidRPr="00AC31F7">
        <w:rPr>
          <w:rStyle w:val="Voetnootmarkering"/>
          <w:rFonts w:ascii="Calibri" w:hAnsi="Calibri" w:cs="Calibri"/>
        </w:rPr>
        <w:footnoteReference w:id="1"/>
      </w:r>
      <w:r w:rsidRPr="00AC31F7">
        <w:rPr>
          <w:rFonts w:ascii="Calibri" w:hAnsi="Calibri" w:cs="Calibri"/>
        </w:rPr>
        <w:t>. In deze motie wordt de Minister voor Asiel en Migratie verzocht om in overleg met de Minister van VWS te zorgen dat psychosociale ondersteuning voor minderjarigen structureel is verankerd in het aanbod van alle vormen van asielopvang en uw Kamer hierover voor het einde van het jaar te informeren. Met deze brief informeer ik u over de voortgang van de uitvoering van deze motie.</w:t>
      </w:r>
    </w:p>
    <w:p w:rsidRPr="00AC31F7" w:rsidR="00AD1E63" w:rsidP="00AD1E63" w:rsidRDefault="00AD1E63" w14:paraId="5398BBF2" w14:textId="77777777">
      <w:pPr>
        <w:spacing w:after="120"/>
        <w:rPr>
          <w:rFonts w:ascii="Calibri" w:hAnsi="Calibri" w:cs="Calibri"/>
        </w:rPr>
      </w:pPr>
    </w:p>
    <w:p w:rsidRPr="00AC31F7" w:rsidR="00AD1E63" w:rsidP="00AD1E63" w:rsidRDefault="00AD1E63" w14:paraId="256F0EEE" w14:textId="77777777">
      <w:pPr>
        <w:spacing w:after="120"/>
        <w:rPr>
          <w:rFonts w:ascii="Calibri" w:hAnsi="Calibri" w:cs="Calibri"/>
        </w:rPr>
      </w:pPr>
      <w:r w:rsidRPr="00AC31F7">
        <w:rPr>
          <w:rFonts w:ascii="Calibri" w:hAnsi="Calibri" w:cs="Calibri"/>
        </w:rPr>
        <w:t>Meerdere maatschappelijke organisaties</w:t>
      </w:r>
      <w:r w:rsidRPr="00AC31F7">
        <w:rPr>
          <w:rStyle w:val="Voetnootmarkering"/>
          <w:rFonts w:ascii="Calibri" w:hAnsi="Calibri" w:cs="Calibri"/>
        </w:rPr>
        <w:footnoteReference w:id="2"/>
      </w:r>
      <w:r w:rsidRPr="00AC31F7">
        <w:rPr>
          <w:rFonts w:ascii="Calibri" w:hAnsi="Calibri" w:cs="Calibri"/>
        </w:rPr>
        <w:t xml:space="preserve"> hebben de afgelopen jaren aandacht gevraagd voor de positie van kinderen in de asielopvang en hun psychosociale welzijn. De huidige opvangsituatie en het feit dat ruim een derde van alle kinderen in de noodopvang verblijven maken de kinderen extra kwetsbaar. De vele verhuizingen, het lange wachten op de uitkomst van de asielaanvraag, de beperkte doorstroom naar reguliere huisvesting hebben een negatieve impact op de mentale gezondheid en weerbaarheid van deze kinderen. Inzet op het psychosociale welzijn en bieden van psychosociale ondersteuning is, ook in een normale opvangsituatie, van groot belang.</w:t>
      </w:r>
    </w:p>
    <w:p w:rsidRPr="00AC31F7" w:rsidR="00AD1E63" w:rsidP="00AD1E63" w:rsidRDefault="00AD1E63" w14:paraId="309C7609" w14:textId="77777777">
      <w:pPr>
        <w:spacing w:after="120"/>
        <w:rPr>
          <w:rFonts w:ascii="Calibri" w:hAnsi="Calibri" w:cs="Calibri"/>
        </w:rPr>
      </w:pPr>
    </w:p>
    <w:p w:rsidRPr="00AC31F7" w:rsidR="00AD1E63" w:rsidP="00AD1E63" w:rsidRDefault="00AD1E63" w14:paraId="7D690C3C" w14:textId="77777777">
      <w:pPr>
        <w:spacing w:after="120"/>
        <w:rPr>
          <w:rFonts w:ascii="Calibri" w:hAnsi="Calibri" w:cs="Calibri"/>
        </w:rPr>
      </w:pPr>
      <w:r w:rsidRPr="00AC31F7">
        <w:rPr>
          <w:rFonts w:ascii="Calibri" w:hAnsi="Calibri" w:cs="Calibri"/>
        </w:rPr>
        <w:t>Binnen de asielopvang is er reeds aandacht voor het psychosociale welzijn van kinderen. Zo is er onder meer sprake van de inzet het zogeheten BAMBOO programma van Gezondheidszorg Asielzoekers (GZA). Daarnaast kunnen kinderen deelnemen aan activiteiten als TeamUp, Time4U en Kunstlab</w:t>
      </w:r>
      <w:r w:rsidRPr="00AC31F7">
        <w:rPr>
          <w:rStyle w:val="Voetnootmarkering"/>
          <w:rFonts w:ascii="Calibri" w:hAnsi="Calibri" w:cs="Calibri"/>
        </w:rPr>
        <w:footnoteReference w:id="3"/>
      </w:r>
      <w:r w:rsidRPr="00AC31F7">
        <w:rPr>
          <w:rFonts w:ascii="Calibri" w:hAnsi="Calibri" w:cs="Calibri"/>
        </w:rPr>
        <w:t xml:space="preserve">. Voor een deel van deze activiteiten geldt echter dat zij afhankelijk zijn incidentele en projectfinanciering. Dat zorgt er voor dat de activiteiten niet in elke locatie kunnen plaatsvinden en dat er risico’s zijn ten aanzien van de continuïteit. Een structurele inbedding van deze psychosociale ondersteuning vraagt een structurele vorm van financiering. </w:t>
      </w:r>
    </w:p>
    <w:p w:rsidRPr="00AC31F7" w:rsidR="00AD1E63" w:rsidP="00AD1E63" w:rsidRDefault="00AD1E63" w14:paraId="42075940" w14:textId="77777777">
      <w:pPr>
        <w:spacing w:after="120"/>
        <w:rPr>
          <w:rFonts w:ascii="Calibri" w:hAnsi="Calibri" w:cs="Calibri"/>
        </w:rPr>
      </w:pPr>
    </w:p>
    <w:p w:rsidRPr="00AC31F7" w:rsidR="00AD1E63" w:rsidP="00AD1E63" w:rsidRDefault="00AD1E63" w14:paraId="2EF7C50B" w14:textId="77777777">
      <w:pPr>
        <w:spacing w:after="120"/>
        <w:rPr>
          <w:rFonts w:ascii="Calibri" w:hAnsi="Calibri" w:cs="Calibri"/>
        </w:rPr>
      </w:pPr>
      <w:r w:rsidRPr="00AC31F7">
        <w:rPr>
          <w:rFonts w:ascii="Calibri" w:hAnsi="Calibri" w:cs="Calibri"/>
        </w:rPr>
        <w:t xml:space="preserve">Hoewel ik reeds in overleg ben met verschillende partijen, waaronder het ministerie van VWS en het Centraal Orgaan opvang asielzoekers (COA) vraagt de uitvoering van deze motie nog verder uitzoekwerk, inclusief het vinden van financiële dekking. Ook de wijze waarop de psychosociale ondersteuning het beste organisatorisch kan worden ingebed moet nog verder worden uitgewerkt. </w:t>
      </w:r>
    </w:p>
    <w:p w:rsidRPr="00AC31F7" w:rsidR="00AD1E63" w:rsidP="00AD1E63" w:rsidRDefault="00AD1E63" w14:paraId="724EF3D6" w14:textId="77777777">
      <w:pPr>
        <w:spacing w:after="120"/>
        <w:rPr>
          <w:rFonts w:ascii="Calibri" w:hAnsi="Calibri" w:cs="Calibri"/>
        </w:rPr>
      </w:pPr>
      <w:r w:rsidRPr="00AC31F7">
        <w:rPr>
          <w:rFonts w:ascii="Calibri" w:hAnsi="Calibri" w:cs="Calibri"/>
        </w:rPr>
        <w:t xml:space="preserve">Tegelijkertijd is de financiering voor het komend jaar geborgd en krijgt het overgrote deel van de kinderen psychosociale ondersteuning. Ik zal uw Kamer op de hoogte houden over de voortgang van de uitvoering van de motie en hierover medio 2026 schriftelijk informeren.  </w:t>
      </w:r>
    </w:p>
    <w:p w:rsidRPr="00AC31F7" w:rsidR="00AD1E63" w:rsidP="00AC31F7" w:rsidRDefault="00AD1E63" w14:paraId="59ED4576" w14:textId="77777777">
      <w:pPr>
        <w:pStyle w:val="Geenafstand"/>
        <w:rPr>
          <w:rFonts w:ascii="Calibri" w:hAnsi="Calibri" w:cs="Calibri"/>
        </w:rPr>
      </w:pPr>
    </w:p>
    <w:p w:rsidRPr="00AC31F7" w:rsidR="00AD1E63" w:rsidP="00AC31F7" w:rsidRDefault="00AD1E63" w14:paraId="42E7612E" w14:textId="7FB2953A">
      <w:pPr>
        <w:pStyle w:val="Geenafstand"/>
        <w:rPr>
          <w:rFonts w:ascii="Calibri" w:hAnsi="Calibri" w:cs="Calibri"/>
        </w:rPr>
      </w:pPr>
      <w:r w:rsidRPr="00AC31F7">
        <w:rPr>
          <w:rFonts w:ascii="Calibri" w:hAnsi="Calibri" w:cs="Calibri"/>
        </w:rPr>
        <w:t xml:space="preserve">De </w:t>
      </w:r>
      <w:r w:rsidRPr="00AC31F7" w:rsidR="00AC31F7">
        <w:rPr>
          <w:rFonts w:ascii="Calibri" w:hAnsi="Calibri" w:cs="Calibri"/>
        </w:rPr>
        <w:t>m</w:t>
      </w:r>
      <w:r w:rsidRPr="00AC31F7">
        <w:rPr>
          <w:rFonts w:ascii="Calibri" w:hAnsi="Calibri" w:cs="Calibri"/>
        </w:rPr>
        <w:t>inister voor Asiel en Migratie,</w:t>
      </w:r>
    </w:p>
    <w:p w:rsidRPr="00AC31F7" w:rsidR="00F80165" w:rsidP="00AC31F7" w:rsidRDefault="00AD1E63" w14:paraId="4DF70E63" w14:textId="61730E78">
      <w:pPr>
        <w:pStyle w:val="Geenafstand"/>
        <w:rPr>
          <w:rFonts w:ascii="Calibri" w:hAnsi="Calibri" w:cs="Calibri"/>
        </w:rPr>
      </w:pPr>
      <w:r w:rsidRPr="00AC31F7">
        <w:rPr>
          <w:rFonts w:ascii="Calibri" w:hAnsi="Calibri" w:cs="Calibri"/>
        </w:rPr>
        <w:t>M.C.G. Keijzer</w:t>
      </w:r>
    </w:p>
    <w:p w:rsidRPr="00AC31F7" w:rsidR="00AC31F7" w:rsidP="00AC31F7" w:rsidRDefault="00AC31F7" w14:paraId="6F4776BE" w14:textId="77777777">
      <w:pPr>
        <w:pStyle w:val="Geenafstand"/>
        <w:rPr>
          <w:rFonts w:ascii="Calibri" w:hAnsi="Calibri" w:cs="Calibri"/>
        </w:rPr>
      </w:pPr>
    </w:p>
    <w:sectPr w:rsidRPr="00AC31F7" w:rsidR="00AC31F7" w:rsidSect="001C607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211C" w14:textId="77777777" w:rsidR="00AD1E63" w:rsidRDefault="00AD1E63" w:rsidP="00AD1E63">
      <w:pPr>
        <w:spacing w:after="0" w:line="240" w:lineRule="auto"/>
      </w:pPr>
      <w:r>
        <w:separator/>
      </w:r>
    </w:p>
  </w:endnote>
  <w:endnote w:type="continuationSeparator" w:id="0">
    <w:p w14:paraId="33F6B563" w14:textId="77777777" w:rsidR="00AD1E63" w:rsidRDefault="00AD1E63" w:rsidP="00AD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69A9" w14:textId="77777777" w:rsidR="00AD1E63" w:rsidRPr="00AD1E63" w:rsidRDefault="00AD1E63" w:rsidP="00AD1E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D376" w14:textId="77777777" w:rsidR="00AD1E63" w:rsidRPr="00AD1E63" w:rsidRDefault="00AD1E63" w:rsidP="00AD1E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9E5B" w14:textId="77777777" w:rsidR="00AD1E63" w:rsidRPr="00AD1E63" w:rsidRDefault="00AD1E63" w:rsidP="00AD1E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6FCA" w14:textId="77777777" w:rsidR="00AD1E63" w:rsidRDefault="00AD1E63" w:rsidP="00AD1E63">
      <w:pPr>
        <w:spacing w:after="0" w:line="240" w:lineRule="auto"/>
      </w:pPr>
      <w:r>
        <w:separator/>
      </w:r>
    </w:p>
  </w:footnote>
  <w:footnote w:type="continuationSeparator" w:id="0">
    <w:p w14:paraId="207AD301" w14:textId="77777777" w:rsidR="00AD1E63" w:rsidRDefault="00AD1E63" w:rsidP="00AD1E63">
      <w:pPr>
        <w:spacing w:after="0" w:line="240" w:lineRule="auto"/>
      </w:pPr>
      <w:r>
        <w:continuationSeparator/>
      </w:r>
    </w:p>
  </w:footnote>
  <w:footnote w:id="1">
    <w:p w14:paraId="04F3AECD" w14:textId="77777777" w:rsidR="00AD1E63" w:rsidRPr="00AC31F7" w:rsidRDefault="00AD1E63" w:rsidP="00AD1E63">
      <w:pPr>
        <w:pStyle w:val="Voetnoottekst"/>
        <w:rPr>
          <w:rFonts w:ascii="Calibri" w:hAnsi="Calibri" w:cs="Calibri"/>
        </w:rPr>
      </w:pPr>
      <w:r w:rsidRPr="00AC31F7">
        <w:rPr>
          <w:rStyle w:val="Voetnootmarkering"/>
          <w:rFonts w:ascii="Calibri" w:hAnsi="Calibri" w:cs="Calibri"/>
        </w:rPr>
        <w:footnoteRef/>
      </w:r>
      <w:r w:rsidRPr="00AC31F7">
        <w:rPr>
          <w:rFonts w:ascii="Calibri" w:hAnsi="Calibri" w:cs="Calibri"/>
        </w:rPr>
        <w:t xml:space="preserve"> Tweede Kamer, vergaderjaar 2025–2026, 19 637, nr. 3486</w:t>
      </w:r>
    </w:p>
  </w:footnote>
  <w:footnote w:id="2">
    <w:p w14:paraId="1385906B" w14:textId="77777777" w:rsidR="00AD1E63" w:rsidRPr="00AC31F7" w:rsidRDefault="00AD1E63" w:rsidP="00AD1E63">
      <w:pPr>
        <w:pStyle w:val="Voetnoottekst"/>
        <w:rPr>
          <w:rFonts w:ascii="Calibri" w:hAnsi="Calibri" w:cs="Calibri"/>
        </w:rPr>
      </w:pPr>
      <w:r w:rsidRPr="00AC31F7">
        <w:rPr>
          <w:rStyle w:val="Voetnootmarkering"/>
          <w:rFonts w:ascii="Calibri" w:hAnsi="Calibri" w:cs="Calibri"/>
        </w:rPr>
        <w:footnoteRef/>
      </w:r>
      <w:r w:rsidRPr="00AC31F7">
        <w:rPr>
          <w:rFonts w:ascii="Calibri" w:hAnsi="Calibri" w:cs="Calibri"/>
        </w:rPr>
        <w:t xml:space="preserve"> Inspectie Gezondheidszorg en Jeugd (IGJ), de Kinderombudsman, Defence for Children, VluchtelingenWerk Nederland en Werkgroep kind in AZC</w:t>
      </w:r>
    </w:p>
  </w:footnote>
  <w:footnote w:id="3">
    <w:p w14:paraId="06021737" w14:textId="77777777" w:rsidR="00AD1E63" w:rsidRPr="00AC31F7" w:rsidRDefault="00AD1E63" w:rsidP="00AD1E63">
      <w:pPr>
        <w:pStyle w:val="Voetnoottekst"/>
        <w:rPr>
          <w:rFonts w:ascii="Calibri" w:hAnsi="Calibri" w:cs="Calibri"/>
        </w:rPr>
      </w:pPr>
      <w:r w:rsidRPr="00AC31F7">
        <w:rPr>
          <w:rStyle w:val="Voetnootmarkering"/>
          <w:rFonts w:ascii="Calibri" w:hAnsi="Calibri" w:cs="Calibri"/>
        </w:rPr>
        <w:footnoteRef/>
      </w:r>
      <w:r w:rsidRPr="00AC31F7">
        <w:rPr>
          <w:rFonts w:ascii="Calibri" w:hAnsi="Calibri" w:cs="Calibri"/>
        </w:rPr>
        <w:t xml:space="preserve"> Programma’s van respectievelijk Save the Children, VluchtelingenWerk Nederland en Stichting de Vrolijkheid.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A2C8" w14:textId="77777777" w:rsidR="00AD1E63" w:rsidRPr="00AD1E63" w:rsidRDefault="00AD1E63" w:rsidP="00AD1E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59E3" w14:textId="77777777" w:rsidR="00AD1E63" w:rsidRPr="00AD1E63" w:rsidRDefault="00AD1E63" w:rsidP="00AD1E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BE05" w14:textId="77777777" w:rsidR="00AD1E63" w:rsidRPr="00AD1E63" w:rsidRDefault="00AD1E63" w:rsidP="00AD1E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63"/>
    <w:rsid w:val="001C6073"/>
    <w:rsid w:val="00AC31F7"/>
    <w:rsid w:val="00AD1E63"/>
    <w:rsid w:val="00AE442F"/>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CBB6"/>
  <w15:chartTrackingRefBased/>
  <w15:docId w15:val="{CDB7324B-B2C0-4EA3-B9ED-987C7439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1E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1E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1E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1E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E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E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E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E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1E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1E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1E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1E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1E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E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E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E63"/>
    <w:rPr>
      <w:rFonts w:eastAsiaTheme="majorEastAsia" w:cstheme="majorBidi"/>
      <w:color w:val="272727" w:themeColor="text1" w:themeTint="D8"/>
    </w:rPr>
  </w:style>
  <w:style w:type="paragraph" w:styleId="Titel">
    <w:name w:val="Title"/>
    <w:basedOn w:val="Standaard"/>
    <w:next w:val="Standaard"/>
    <w:link w:val="TitelChar"/>
    <w:uiPriority w:val="10"/>
    <w:qFormat/>
    <w:rsid w:val="00AD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E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E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E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E63"/>
    <w:rPr>
      <w:i/>
      <w:iCs/>
      <w:color w:val="404040" w:themeColor="text1" w:themeTint="BF"/>
    </w:rPr>
  </w:style>
  <w:style w:type="paragraph" w:styleId="Lijstalinea">
    <w:name w:val="List Paragraph"/>
    <w:basedOn w:val="Standaard"/>
    <w:uiPriority w:val="34"/>
    <w:qFormat/>
    <w:rsid w:val="00AD1E63"/>
    <w:pPr>
      <w:ind w:left="720"/>
      <w:contextualSpacing/>
    </w:pPr>
  </w:style>
  <w:style w:type="character" w:styleId="Intensievebenadrukking">
    <w:name w:val="Intense Emphasis"/>
    <w:basedOn w:val="Standaardalinea-lettertype"/>
    <w:uiPriority w:val="21"/>
    <w:qFormat/>
    <w:rsid w:val="00AD1E63"/>
    <w:rPr>
      <w:i/>
      <w:iCs/>
      <w:color w:val="0F4761" w:themeColor="accent1" w:themeShade="BF"/>
    </w:rPr>
  </w:style>
  <w:style w:type="paragraph" w:styleId="Duidelijkcitaat">
    <w:name w:val="Intense Quote"/>
    <w:basedOn w:val="Standaard"/>
    <w:next w:val="Standaard"/>
    <w:link w:val="DuidelijkcitaatChar"/>
    <w:uiPriority w:val="30"/>
    <w:qFormat/>
    <w:rsid w:val="00AD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1E63"/>
    <w:rPr>
      <w:i/>
      <w:iCs/>
      <w:color w:val="0F4761" w:themeColor="accent1" w:themeShade="BF"/>
    </w:rPr>
  </w:style>
  <w:style w:type="character" w:styleId="Intensieveverwijzing">
    <w:name w:val="Intense Reference"/>
    <w:basedOn w:val="Standaardalinea-lettertype"/>
    <w:uiPriority w:val="32"/>
    <w:qFormat/>
    <w:rsid w:val="00AD1E6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D1E6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D1E6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D1E63"/>
    <w:rPr>
      <w:vertAlign w:val="superscript"/>
    </w:rPr>
  </w:style>
  <w:style w:type="paragraph" w:styleId="Koptekst">
    <w:name w:val="header"/>
    <w:basedOn w:val="Standaard"/>
    <w:link w:val="KoptekstChar"/>
    <w:uiPriority w:val="99"/>
    <w:unhideWhenUsed/>
    <w:rsid w:val="00AD1E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1E63"/>
  </w:style>
  <w:style w:type="paragraph" w:styleId="Voettekst">
    <w:name w:val="footer"/>
    <w:basedOn w:val="Standaard"/>
    <w:link w:val="VoettekstChar"/>
    <w:uiPriority w:val="99"/>
    <w:unhideWhenUsed/>
    <w:rsid w:val="00AD1E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1E63"/>
  </w:style>
  <w:style w:type="paragraph" w:styleId="Geenafstand">
    <w:name w:val="No Spacing"/>
    <w:uiPriority w:val="1"/>
    <w:qFormat/>
    <w:rsid w:val="00AC3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414</ap:Words>
  <ap:Characters>2281</ap:Characters>
  <ap:DocSecurity>0</ap:DocSecurity>
  <ap:Lines>19</ap:Lines>
  <ap:Paragraphs>5</ap:Paragraphs>
  <ap:ScaleCrop>false</ap:ScaleCrop>
  <ap:LinksUpToDate>false</ap:LinksUpToDate>
  <ap:CharactersWithSpaces>2690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2025-12-24T09:25:00.0000000Z</dcterms:created>
  <dcterms:modified xsi:type="dcterms:W3CDTF">2025-12-24T09:26:00.0000000Z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