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543AA4" w:rsidR="006B5441" w:rsidP="0060031A" w14:paraId="21D92E41" w14:textId="239177F0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H</w:t>
      </w:r>
      <w:r w:rsidR="001F703A">
        <w:rPr>
          <w:rFonts w:ascii="Verdana" w:hAnsi="Verdana"/>
          <w:b/>
          <w:bCs/>
          <w:sz w:val="18"/>
          <w:szCs w:val="18"/>
        </w:rPr>
        <w:t>erindeling van de gemeenten</w:t>
      </w:r>
      <w:r w:rsidR="00150E08">
        <w:rPr>
          <w:rFonts w:ascii="Verdana" w:hAnsi="Verdana"/>
          <w:b/>
          <w:bCs/>
          <w:sz w:val="18"/>
          <w:szCs w:val="18"/>
        </w:rPr>
        <w:t xml:space="preserve"> Hilversum en Wijdemeren</w:t>
      </w:r>
      <w:r w:rsidR="001F703A">
        <w:rPr>
          <w:rFonts w:ascii="Verdana" w:hAnsi="Verdana"/>
          <w:b/>
          <w:bCs/>
          <w:sz w:val="18"/>
          <w:szCs w:val="18"/>
        </w:rPr>
        <w:t xml:space="preserve"> </w:t>
      </w:r>
    </w:p>
    <w:p w:rsidRPr="00543AA4" w:rsidR="006B5441" w:rsidP="0060031A" w14:paraId="47713BEF" w14:textId="5166176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 w:rsidRPr="00110722">
        <w:rPr>
          <w:rFonts w:ascii="Verdana" w:hAnsi="Verdana"/>
          <w:b/>
          <w:bCs/>
          <w:sz w:val="18"/>
          <w:szCs w:val="18"/>
        </w:rPr>
        <w:t>Voorstel van wet</w:t>
      </w:r>
    </w:p>
    <w:p w:rsidRPr="00543AA4" w:rsidR="0060031A" w:rsidP="0060031A" w14:paraId="51964D7E" w14:textId="2B1A94AF">
      <w:pPr>
        <w:rPr>
          <w:rFonts w:ascii="Verdana" w:hAnsi="Verdana"/>
          <w:sz w:val="18"/>
          <w:szCs w:val="18"/>
        </w:rPr>
      </w:pPr>
      <w:r w:rsidRPr="00543AA4">
        <w:rPr>
          <w:rFonts w:ascii="Verdana" w:hAnsi="Verdana"/>
          <w:sz w:val="18"/>
          <w:szCs w:val="18"/>
        </w:rPr>
        <w:t>Wij Willem-Alexander, bij de gratie Gods, Koning der Nederlanden, Prins van Oranje-Nassau, enz. enz. enz.</w:t>
      </w:r>
      <w:r w:rsidRPr="00543AA4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br/>
        <w:t xml:space="preserve">Allen, die deze zullen zien of horen lezen, saluut! doen te weten: </w:t>
      </w:r>
      <w:r w:rsidRPr="00543AA4">
        <w:rPr>
          <w:rFonts w:ascii="Verdana" w:hAnsi="Verdana"/>
          <w:sz w:val="18"/>
          <w:szCs w:val="18"/>
        </w:rPr>
        <w:br/>
        <w:t>Alzo Wij in overweging genomen hebben, dat het wenselijk is het grondgebied van de gemeente Wijdemeren toe te voegen aan de gemeente Hilversum;</w:t>
      </w:r>
      <w:r w:rsidRPr="00543AA4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br/>
        <w:t>Zo is het, dat Wij, de Afdeling advisering van de Raad van State gehoord, en met gemeen overleg der Staten-Generaal, hebben goedgevonden en verstaan, gelijk Wij goedvinden en verstaan bij deze: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i/>
          <w:iCs/>
          <w:sz w:val="18"/>
          <w:szCs w:val="18"/>
        </w:rPr>
        <w:t xml:space="preserve">§ 1. Opheffing, instelling en rechtsopvolging 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b/>
          <w:bCs/>
          <w:sz w:val="18"/>
          <w:szCs w:val="18"/>
        </w:rPr>
        <w:t xml:space="preserve">Artikel 1 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 xml:space="preserve">Met ingang van de datum van herindeling wordt de gemeente </w:t>
      </w:r>
      <w:r w:rsidRPr="00543AA4" w:rsidR="00332619">
        <w:rPr>
          <w:rFonts w:ascii="Verdana" w:hAnsi="Verdana"/>
          <w:sz w:val="18"/>
          <w:szCs w:val="18"/>
        </w:rPr>
        <w:t>Wijdemeren</w:t>
      </w:r>
      <w:r w:rsidRPr="00543AA4">
        <w:rPr>
          <w:rFonts w:ascii="Verdana" w:hAnsi="Verdana"/>
          <w:sz w:val="18"/>
          <w:szCs w:val="18"/>
        </w:rPr>
        <w:t xml:space="preserve"> opgeheven.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b/>
          <w:bCs/>
          <w:sz w:val="18"/>
          <w:szCs w:val="18"/>
        </w:rPr>
        <w:t xml:space="preserve">Artikel 2 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 xml:space="preserve">Met ingang van de datum van herindeling wordt het grondgebied van de op te heffen gemeente </w:t>
      </w:r>
      <w:r w:rsidRPr="00543AA4" w:rsidR="00332619">
        <w:rPr>
          <w:rFonts w:ascii="Verdana" w:hAnsi="Verdana"/>
          <w:sz w:val="18"/>
          <w:szCs w:val="18"/>
        </w:rPr>
        <w:t xml:space="preserve">Wijdemeren </w:t>
      </w:r>
      <w:r w:rsidRPr="00543AA4">
        <w:rPr>
          <w:rFonts w:ascii="Verdana" w:hAnsi="Verdana"/>
          <w:sz w:val="18"/>
          <w:szCs w:val="18"/>
        </w:rPr>
        <w:t xml:space="preserve">toegevoegd aan </w:t>
      </w:r>
      <w:r w:rsidR="00821C73">
        <w:rPr>
          <w:rFonts w:ascii="Verdana" w:hAnsi="Verdana"/>
          <w:sz w:val="18"/>
          <w:szCs w:val="18"/>
        </w:rPr>
        <w:t xml:space="preserve">het grondgebied van </w:t>
      </w:r>
      <w:r w:rsidRPr="00543AA4">
        <w:rPr>
          <w:rFonts w:ascii="Verdana" w:hAnsi="Verdana"/>
          <w:sz w:val="18"/>
          <w:szCs w:val="18"/>
        </w:rPr>
        <w:t xml:space="preserve">de gemeente </w:t>
      </w:r>
      <w:r w:rsidRPr="00543AA4" w:rsidR="00332619">
        <w:rPr>
          <w:rFonts w:ascii="Verdana" w:hAnsi="Verdana"/>
          <w:sz w:val="18"/>
          <w:szCs w:val="18"/>
        </w:rPr>
        <w:t xml:space="preserve">Hilversum </w:t>
      </w:r>
      <w:r w:rsidRPr="00543AA4">
        <w:rPr>
          <w:rFonts w:ascii="Verdana" w:hAnsi="Verdana"/>
          <w:sz w:val="18"/>
          <w:szCs w:val="18"/>
        </w:rPr>
        <w:t xml:space="preserve">door een grenswijziging van de gemeente </w:t>
      </w:r>
      <w:r w:rsidRPr="00543AA4" w:rsidR="00332619">
        <w:rPr>
          <w:rFonts w:ascii="Verdana" w:hAnsi="Verdana"/>
          <w:sz w:val="18"/>
          <w:szCs w:val="18"/>
        </w:rPr>
        <w:t>Hilversum</w:t>
      </w:r>
      <w:r w:rsidRPr="00543AA4">
        <w:rPr>
          <w:rFonts w:ascii="Verdana" w:hAnsi="Verdana"/>
          <w:sz w:val="18"/>
          <w:szCs w:val="18"/>
        </w:rPr>
        <w:t>, zoals aangegeven op de bij deze wet behorende kaart.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b/>
          <w:bCs/>
          <w:sz w:val="18"/>
          <w:szCs w:val="18"/>
        </w:rPr>
        <w:t xml:space="preserve">Artikel 3 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 xml:space="preserve">Voor de op te heffen gemeente </w:t>
      </w:r>
      <w:r w:rsidRPr="00543AA4" w:rsidR="00332619">
        <w:rPr>
          <w:rFonts w:ascii="Verdana" w:hAnsi="Verdana"/>
          <w:sz w:val="18"/>
          <w:szCs w:val="18"/>
        </w:rPr>
        <w:t xml:space="preserve">Wijdemeren </w:t>
      </w:r>
      <w:r w:rsidRPr="00543AA4">
        <w:rPr>
          <w:rFonts w:ascii="Verdana" w:hAnsi="Verdana"/>
          <w:sz w:val="18"/>
          <w:szCs w:val="18"/>
        </w:rPr>
        <w:t xml:space="preserve">wordt de gemeente </w:t>
      </w:r>
      <w:r w:rsidRPr="00543AA4" w:rsidR="00332619">
        <w:rPr>
          <w:rFonts w:ascii="Verdana" w:hAnsi="Verdana"/>
          <w:sz w:val="18"/>
          <w:szCs w:val="18"/>
        </w:rPr>
        <w:t xml:space="preserve">Hilversum </w:t>
      </w:r>
      <w:r w:rsidRPr="00543AA4">
        <w:rPr>
          <w:rFonts w:ascii="Verdana" w:hAnsi="Verdana"/>
          <w:sz w:val="18"/>
          <w:szCs w:val="18"/>
        </w:rPr>
        <w:t>aangewezen voor de toepassing van de volgende bepalingen van de Wet algemene regels herindeling:</w:t>
      </w:r>
      <w:r w:rsidRPr="00543AA4" w:rsidR="005B6D2E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>a. artikel 39, tweede lid, in verband met de heffing en invordering van gemeentelijke belastingen;</w:t>
      </w:r>
      <w:r w:rsidRPr="00543AA4" w:rsidR="005B6D2E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>b. artikel 41, derde lid, in verband met de deelneming aan gemeenschappelijke regelingen;</w:t>
      </w:r>
      <w:r w:rsidRPr="00543AA4" w:rsidR="005B6D2E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>c. artikel 45, tweede lid, in verband met de overgang van rechten en verplichtingen in verband met de voorziening van drinkwater, elektriciteit en gas.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i/>
          <w:iCs/>
          <w:sz w:val="18"/>
          <w:szCs w:val="18"/>
        </w:rPr>
        <w:t xml:space="preserve">§ 2. Wijziging andere wetten </w:t>
      </w:r>
      <w:r w:rsidR="00032D90">
        <w:rPr>
          <w:rFonts w:ascii="Verdana" w:hAnsi="Verdana"/>
          <w:sz w:val="18"/>
          <w:szCs w:val="18"/>
        </w:rPr>
        <w:br/>
      </w:r>
      <w:r w:rsidR="00FC03DB">
        <w:rPr>
          <w:rFonts w:ascii="Verdana" w:hAnsi="Verdana"/>
          <w:sz w:val="18"/>
          <w:szCs w:val="18"/>
        </w:rPr>
        <w:br/>
      </w:r>
      <w:r w:rsidR="00FC03DB">
        <w:rPr>
          <w:rFonts w:ascii="Verdana" w:hAnsi="Verdana"/>
          <w:b/>
          <w:bCs/>
          <w:sz w:val="18"/>
          <w:szCs w:val="18"/>
        </w:rPr>
        <w:t>Artikel 4</w:t>
      </w:r>
      <w:r w:rsidR="00FC03DB">
        <w:rPr>
          <w:rFonts w:ascii="Verdana" w:hAnsi="Verdana"/>
          <w:b/>
          <w:bCs/>
          <w:sz w:val="18"/>
          <w:szCs w:val="18"/>
        </w:rPr>
        <w:br/>
      </w:r>
      <w:r w:rsidR="00FC03DB">
        <w:rPr>
          <w:rFonts w:ascii="Verdana" w:hAnsi="Verdana"/>
          <w:b/>
          <w:bCs/>
          <w:sz w:val="18"/>
          <w:szCs w:val="18"/>
        </w:rPr>
        <w:br/>
      </w:r>
      <w:r w:rsidR="00FC03DB">
        <w:rPr>
          <w:rFonts w:ascii="Verdana" w:hAnsi="Verdana"/>
          <w:sz w:val="18"/>
          <w:szCs w:val="18"/>
        </w:rPr>
        <w:t xml:space="preserve">Met ingang van de datum van herindeling vervalt in de tabel, bedoeld in artikel E 1, eerste lid, van de Kieswet, in de rij bij kieskringnummer 10 “Wijdemeren,”. </w:t>
      </w:r>
      <w:r w:rsidR="00FC03DB">
        <w:rPr>
          <w:rFonts w:ascii="Verdana" w:hAnsi="Verdana"/>
          <w:sz w:val="18"/>
          <w:szCs w:val="18"/>
        </w:rPr>
        <w:br/>
      </w:r>
      <w:r w:rsidR="00FC03DB">
        <w:rPr>
          <w:rFonts w:ascii="Verdana" w:hAnsi="Verdana"/>
          <w:sz w:val="18"/>
          <w:szCs w:val="18"/>
        </w:rPr>
        <w:br/>
      </w:r>
      <w:bookmarkStart w:name="_Hlk204091034" w:id="0"/>
      <w:bookmarkStart w:name="_Hlk205818084" w:id="1"/>
      <w:r w:rsidRPr="00543AA4">
        <w:rPr>
          <w:rFonts w:ascii="Verdana" w:hAnsi="Verdana"/>
          <w:b/>
          <w:bCs/>
          <w:sz w:val="18"/>
          <w:szCs w:val="18"/>
        </w:rPr>
        <w:t xml:space="preserve">Artikel </w:t>
      </w:r>
      <w:r w:rsidR="00FC03DB">
        <w:rPr>
          <w:rFonts w:ascii="Verdana" w:hAnsi="Verdana"/>
          <w:b/>
          <w:bCs/>
          <w:sz w:val="18"/>
          <w:szCs w:val="18"/>
        </w:rPr>
        <w:t>5</w:t>
      </w:r>
      <w:r w:rsidRPr="00221F7D">
        <w:rPr>
          <w:rFonts w:ascii="Verdana" w:hAnsi="Verdana"/>
          <w:b/>
          <w:bCs/>
          <w:sz w:val="18"/>
          <w:szCs w:val="18"/>
        </w:rPr>
        <w:t xml:space="preserve"> 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 xml:space="preserve">Met ingang van de datum van herindeling </w:t>
      </w:r>
      <w:r w:rsidRPr="00543AA4" w:rsidR="00A430D1">
        <w:rPr>
          <w:rFonts w:ascii="Verdana" w:hAnsi="Verdana"/>
          <w:sz w:val="18"/>
          <w:szCs w:val="18"/>
        </w:rPr>
        <w:t xml:space="preserve">wordt </w:t>
      </w:r>
      <w:r w:rsidRPr="00543AA4">
        <w:rPr>
          <w:rFonts w:ascii="Verdana" w:hAnsi="Verdana"/>
          <w:sz w:val="18"/>
          <w:szCs w:val="18"/>
        </w:rPr>
        <w:t xml:space="preserve">in artikel </w:t>
      </w:r>
      <w:r w:rsidRPr="00543AA4" w:rsidR="00332619">
        <w:rPr>
          <w:rFonts w:ascii="Verdana" w:hAnsi="Verdana"/>
          <w:sz w:val="18"/>
          <w:szCs w:val="18"/>
        </w:rPr>
        <w:t>7</w:t>
      </w:r>
      <w:r w:rsidRPr="00543AA4">
        <w:rPr>
          <w:rFonts w:ascii="Verdana" w:hAnsi="Verdana"/>
          <w:sz w:val="18"/>
          <w:szCs w:val="18"/>
        </w:rPr>
        <w:t xml:space="preserve"> van de Wet op de rechterlijke indeling </w:t>
      </w:r>
      <w:r w:rsidRPr="00543AA4" w:rsidR="00A430D1">
        <w:rPr>
          <w:rFonts w:ascii="Verdana" w:hAnsi="Verdana"/>
          <w:sz w:val="18"/>
          <w:szCs w:val="18"/>
        </w:rPr>
        <w:t xml:space="preserve">“Huizen, Laren en </w:t>
      </w:r>
      <w:r w:rsidRPr="00543AA4" w:rsidR="00332619">
        <w:rPr>
          <w:rFonts w:ascii="Verdana" w:hAnsi="Verdana"/>
          <w:sz w:val="18"/>
          <w:szCs w:val="18"/>
        </w:rPr>
        <w:t>Wijdemeren</w:t>
      </w:r>
      <w:r w:rsidRPr="00543AA4" w:rsidR="00A430D1">
        <w:rPr>
          <w:rFonts w:ascii="Verdana" w:hAnsi="Verdana"/>
          <w:sz w:val="18"/>
          <w:szCs w:val="18"/>
        </w:rPr>
        <w:t>” vervangen door “Huizen en Laren”</w:t>
      </w:r>
      <w:r w:rsidRPr="00543AA4">
        <w:rPr>
          <w:rFonts w:ascii="Verdana" w:hAnsi="Verdana"/>
          <w:sz w:val="18"/>
          <w:szCs w:val="18"/>
        </w:rPr>
        <w:t>.</w:t>
      </w:r>
      <w:bookmarkEnd w:id="0"/>
      <w:r w:rsidR="00032D90">
        <w:rPr>
          <w:rFonts w:ascii="Verdana" w:hAnsi="Verdana"/>
          <w:sz w:val="18"/>
          <w:szCs w:val="18"/>
        </w:rPr>
        <w:br/>
      </w:r>
      <w:bookmarkEnd w:id="1"/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b/>
          <w:bCs/>
          <w:sz w:val="18"/>
          <w:szCs w:val="18"/>
        </w:rPr>
        <w:t xml:space="preserve">Artikel </w:t>
      </w:r>
      <w:r w:rsidR="00FC03DB">
        <w:rPr>
          <w:rFonts w:ascii="Verdana" w:hAnsi="Verdana"/>
          <w:b/>
          <w:bCs/>
          <w:sz w:val="18"/>
          <w:szCs w:val="18"/>
        </w:rPr>
        <w:t>6</w:t>
      </w:r>
      <w:r w:rsidRPr="00221F7D">
        <w:rPr>
          <w:rFonts w:ascii="Verdana" w:hAnsi="Verdana"/>
          <w:b/>
          <w:bCs/>
          <w:sz w:val="18"/>
          <w:szCs w:val="18"/>
        </w:rPr>
        <w:t xml:space="preserve"> </w:t>
      </w:r>
      <w:r w:rsidR="00B44B7B">
        <w:rPr>
          <w:rFonts w:ascii="Verdana" w:hAnsi="Verdana"/>
          <w:b/>
          <w:bCs/>
          <w:sz w:val="18"/>
          <w:szCs w:val="18"/>
        </w:rPr>
        <w:br/>
      </w:r>
      <w:r w:rsidR="00B44B7B">
        <w:rPr>
          <w:rFonts w:ascii="Verdana" w:hAnsi="Verdana"/>
          <w:b/>
          <w:bCs/>
          <w:sz w:val="18"/>
          <w:szCs w:val="18"/>
        </w:rPr>
        <w:br/>
      </w:r>
      <w:r w:rsidR="006A3575">
        <w:rPr>
          <w:rFonts w:ascii="Verdana" w:hAnsi="Verdana"/>
          <w:sz w:val="18"/>
          <w:szCs w:val="18"/>
        </w:rPr>
        <w:t>Met ingang van de datum van herindeling wordt d</w:t>
      </w:r>
      <w:r w:rsidR="00B44B7B">
        <w:rPr>
          <w:rFonts w:ascii="Verdana" w:hAnsi="Verdana"/>
          <w:sz w:val="18"/>
          <w:szCs w:val="18"/>
        </w:rPr>
        <w:t>e Wet veiligheidsregio’s als volgt gewijzigd:</w:t>
      </w:r>
      <w:r w:rsidR="00B44B7B">
        <w:rPr>
          <w:rFonts w:ascii="Verdana" w:hAnsi="Verdana"/>
          <w:sz w:val="18"/>
          <w:szCs w:val="18"/>
        </w:rPr>
        <w:br/>
      </w:r>
      <w:r w:rsidR="00B44B7B">
        <w:rPr>
          <w:rFonts w:ascii="Verdana" w:hAnsi="Verdana"/>
          <w:sz w:val="18"/>
          <w:szCs w:val="18"/>
        </w:rPr>
        <w:br/>
        <w:t>A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="00B44B7B">
        <w:rPr>
          <w:rFonts w:ascii="Verdana" w:hAnsi="Verdana"/>
          <w:sz w:val="18"/>
          <w:szCs w:val="18"/>
        </w:rPr>
        <w:t>Na artikel 11 wordt een artikel ingevoegd, luidende:</w:t>
      </w:r>
      <w:r w:rsidR="00B44B7B">
        <w:rPr>
          <w:rFonts w:ascii="Verdana" w:hAnsi="Verdana"/>
          <w:sz w:val="18"/>
          <w:szCs w:val="18"/>
        </w:rPr>
        <w:br/>
        <w:t xml:space="preserve"> </w:t>
      </w:r>
      <w:r w:rsidR="00B44B7B">
        <w:rPr>
          <w:rFonts w:ascii="Verdana" w:hAnsi="Verdana"/>
          <w:sz w:val="18"/>
          <w:szCs w:val="18"/>
        </w:rPr>
        <w:tab/>
      </w:r>
      <w:r w:rsidR="00B44B7B">
        <w:rPr>
          <w:rFonts w:ascii="Verdana" w:hAnsi="Verdana"/>
          <w:sz w:val="18"/>
          <w:szCs w:val="18"/>
        </w:rPr>
        <w:br/>
      </w:r>
      <w:r w:rsidR="00B44B7B">
        <w:rPr>
          <w:rFonts w:ascii="Verdana" w:hAnsi="Verdana"/>
          <w:b/>
          <w:bCs/>
          <w:sz w:val="18"/>
          <w:szCs w:val="18"/>
        </w:rPr>
        <w:t>Artikel 11a</w:t>
      </w:r>
      <w:r w:rsidR="00B44B7B">
        <w:rPr>
          <w:rFonts w:ascii="Verdana" w:hAnsi="Verdana"/>
          <w:sz w:val="18"/>
          <w:szCs w:val="18"/>
        </w:rPr>
        <w:br/>
      </w:r>
      <w:r w:rsidR="00B44B7B">
        <w:rPr>
          <w:rFonts w:ascii="Verdana" w:hAnsi="Verdana"/>
          <w:sz w:val="18"/>
          <w:szCs w:val="18"/>
        </w:rPr>
        <w:br/>
      </w:r>
      <w:r w:rsidRPr="00B44B7B" w:rsidR="00B44B7B">
        <w:rPr>
          <w:rFonts w:ascii="Verdana" w:hAnsi="Verdana"/>
          <w:sz w:val="18"/>
          <w:szCs w:val="18"/>
        </w:rPr>
        <w:t>Artikel 14, derde lid, van de Wet gemeenschappelijke regelingen, is niet van toepassing op de verhouding tussen het dagelijks en algemeen bestuur van de veiligheidsregio Gooi en Vechtstreek.</w:t>
      </w:r>
      <w:r w:rsidR="00821C73">
        <w:rPr>
          <w:rFonts w:ascii="Verdana" w:hAnsi="Verdana"/>
          <w:sz w:val="18"/>
          <w:szCs w:val="18"/>
        </w:rPr>
        <w:br/>
      </w:r>
      <w:r w:rsidR="00821C73">
        <w:rPr>
          <w:rFonts w:ascii="Verdana" w:hAnsi="Verdana"/>
          <w:sz w:val="18"/>
          <w:szCs w:val="18"/>
        </w:rPr>
        <w:br/>
        <w:t>B</w:t>
      </w:r>
      <w:r w:rsidR="00821C73">
        <w:rPr>
          <w:rFonts w:ascii="Verdana" w:hAnsi="Verdana"/>
          <w:sz w:val="18"/>
          <w:szCs w:val="18"/>
        </w:rPr>
        <w:br/>
      </w:r>
      <w:r w:rsidR="00821C73">
        <w:rPr>
          <w:rFonts w:ascii="Verdana" w:hAnsi="Verdana"/>
          <w:sz w:val="18"/>
          <w:szCs w:val="18"/>
        </w:rPr>
        <w:br/>
        <w:t>I</w:t>
      </w:r>
      <w:r w:rsidRPr="00543AA4" w:rsidR="00821C73">
        <w:rPr>
          <w:rFonts w:ascii="Verdana" w:hAnsi="Verdana"/>
          <w:sz w:val="18"/>
          <w:szCs w:val="18"/>
        </w:rPr>
        <w:t xml:space="preserve">n de bijlage bij artikel 8, onder </w:t>
      </w:r>
      <w:r w:rsidRPr="00543AA4" w:rsidR="00821C73">
        <w:rPr>
          <w:rFonts w:ascii="Verdana" w:hAnsi="Verdana"/>
          <w:sz w:val="18"/>
          <w:szCs w:val="18"/>
          <w:u w:val="single"/>
        </w:rPr>
        <w:t>Gooi en Vechtstreek</w:t>
      </w:r>
      <w:r w:rsidRPr="00543AA4" w:rsidR="00821C73">
        <w:rPr>
          <w:rFonts w:ascii="Verdana" w:hAnsi="Verdana"/>
          <w:sz w:val="18"/>
          <w:szCs w:val="18"/>
        </w:rPr>
        <w:t>,</w:t>
      </w:r>
      <w:r w:rsidR="00821C73">
        <w:rPr>
          <w:rFonts w:ascii="Verdana" w:hAnsi="Verdana"/>
          <w:sz w:val="18"/>
          <w:szCs w:val="18"/>
        </w:rPr>
        <w:t xml:space="preserve"> vervalt</w:t>
      </w:r>
      <w:r w:rsidRPr="00543AA4" w:rsidR="00821C73">
        <w:rPr>
          <w:rFonts w:ascii="Verdana" w:hAnsi="Verdana"/>
          <w:sz w:val="18"/>
          <w:szCs w:val="18"/>
        </w:rPr>
        <w:t xml:space="preserve"> “, Wijdemeren”.</w:t>
      </w:r>
      <w:r w:rsidR="00821C73">
        <w:rPr>
          <w:rFonts w:ascii="Verdana" w:hAnsi="Verdana"/>
          <w:sz w:val="18"/>
          <w:szCs w:val="18"/>
        </w:rPr>
        <w:br/>
      </w:r>
      <w:r w:rsidR="00B44B7B">
        <w:rPr>
          <w:rFonts w:ascii="Verdana" w:hAnsi="Verdana"/>
          <w:i/>
          <w:iCs/>
          <w:sz w:val="18"/>
          <w:szCs w:val="18"/>
        </w:rPr>
        <w:br/>
      </w:r>
      <w:r w:rsidRPr="00543AA4">
        <w:rPr>
          <w:rFonts w:ascii="Verdana" w:hAnsi="Verdana"/>
          <w:i/>
          <w:iCs/>
          <w:sz w:val="18"/>
          <w:szCs w:val="18"/>
        </w:rPr>
        <w:t xml:space="preserve">§ 3. Inwerkingtreding 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b/>
          <w:bCs/>
          <w:sz w:val="18"/>
          <w:szCs w:val="18"/>
        </w:rPr>
        <w:t xml:space="preserve">Artikel </w:t>
      </w:r>
      <w:r w:rsidR="007D1C2C">
        <w:rPr>
          <w:rFonts w:ascii="Verdana" w:hAnsi="Verdana"/>
          <w:b/>
          <w:bCs/>
          <w:sz w:val="18"/>
          <w:szCs w:val="18"/>
        </w:rPr>
        <w:t>7</w:t>
      </w:r>
      <w:r w:rsidR="00032D90">
        <w:rPr>
          <w:rFonts w:ascii="Verdana" w:hAnsi="Verdana"/>
          <w:sz w:val="18"/>
          <w:szCs w:val="18"/>
        </w:rPr>
        <w:br/>
      </w:r>
      <w:r w:rsidR="00032D90"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>Deze wet treedt in werking op een bij koninklijk besluit te bepalen tijdstip.</w:t>
      </w:r>
    </w:p>
    <w:p w:rsidR="005B6D2E" w:rsidP="005B6D2E" w14:paraId="37A51623" w14:textId="64FC0D4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Pr="00543AA4" w:rsidR="0060031A">
        <w:rPr>
          <w:rFonts w:ascii="Verdana" w:hAnsi="Verdana"/>
          <w:sz w:val="18"/>
          <w:szCs w:val="18"/>
        </w:rPr>
        <w:t xml:space="preserve">Lasten en bevelen dat deze in het Staatsblad zal worden geplaatst en dat alle ministeries, autoriteiten, colleges en ambtenaren die zulks aangaat, aan de nauwkeurige uitvoering de hand zullen houden. 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Gegeven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 w:rsidR="004739DB">
        <w:rPr>
          <w:rFonts w:ascii="Verdana" w:hAnsi="Verdana"/>
          <w:sz w:val="18"/>
          <w:szCs w:val="18"/>
        </w:rPr>
        <w:br/>
      </w:r>
      <w:r w:rsidR="004739DB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 w:rsidRPr="00543AA4">
        <w:rPr>
          <w:rFonts w:ascii="Verdana" w:hAnsi="Verdana"/>
          <w:sz w:val="18"/>
          <w:szCs w:val="18"/>
        </w:rPr>
        <w:t xml:space="preserve">De </w:t>
      </w:r>
      <w:r w:rsidR="007152F3">
        <w:rPr>
          <w:rFonts w:ascii="Verdana" w:hAnsi="Verdana"/>
          <w:sz w:val="18"/>
          <w:szCs w:val="18"/>
        </w:rPr>
        <w:t>m</w:t>
      </w:r>
      <w:r w:rsidRPr="007152F3">
        <w:rPr>
          <w:rFonts w:ascii="Verdana" w:hAnsi="Verdana"/>
          <w:sz w:val="18"/>
          <w:szCs w:val="18"/>
        </w:rPr>
        <w:t>inister</w:t>
      </w:r>
      <w:r w:rsidRPr="00543AA4">
        <w:rPr>
          <w:rFonts w:ascii="Verdana" w:hAnsi="Verdana"/>
          <w:sz w:val="18"/>
          <w:szCs w:val="18"/>
        </w:rPr>
        <w:t xml:space="preserve"> van Binnenlandse Zaken en Koninkrijksrelaties, </w:t>
      </w:r>
      <w:r w:rsidR="00CA14A2">
        <w:rPr>
          <w:rFonts w:ascii="Verdana" w:hAnsi="Verdana"/>
          <w:sz w:val="18"/>
          <w:szCs w:val="18"/>
        </w:rPr>
        <w:br/>
      </w:r>
      <w:r w:rsidR="00CA14A2">
        <w:rPr>
          <w:rFonts w:ascii="Verdana" w:hAnsi="Verdana"/>
          <w:sz w:val="18"/>
          <w:szCs w:val="18"/>
        </w:rPr>
        <w:br/>
      </w:r>
      <w:r w:rsidR="00CA14A2">
        <w:rPr>
          <w:rFonts w:ascii="Verdana" w:hAnsi="Verdana"/>
          <w:sz w:val="18"/>
          <w:szCs w:val="18"/>
        </w:rPr>
        <w:br/>
      </w:r>
      <w:r w:rsidR="00CA14A2">
        <w:rPr>
          <w:rFonts w:ascii="Verdana" w:hAnsi="Verdana"/>
          <w:sz w:val="18"/>
          <w:szCs w:val="18"/>
        </w:rPr>
        <w:br/>
      </w:r>
      <w:r w:rsidR="00CA14A2">
        <w:rPr>
          <w:rFonts w:ascii="Verdana" w:hAnsi="Verdana"/>
          <w:sz w:val="18"/>
          <w:szCs w:val="18"/>
        </w:rPr>
        <w:br/>
      </w:r>
    </w:p>
    <w:p w:rsidR="006B4873" w:rsidP="005B6D2E" w14:paraId="0F9E768D" w14:textId="77777777">
      <w:pPr>
        <w:rPr>
          <w:rFonts w:ascii="Verdana" w:hAnsi="Verdana"/>
          <w:sz w:val="18"/>
          <w:szCs w:val="18"/>
        </w:rPr>
      </w:pPr>
    </w:p>
    <w:p w:rsidR="006B4873" w:rsidP="005B6D2E" w14:paraId="47106796" w14:textId="77777777">
      <w:pPr>
        <w:rPr>
          <w:rFonts w:ascii="Verdana" w:hAnsi="Verdana"/>
          <w:sz w:val="18"/>
          <w:szCs w:val="18"/>
        </w:rPr>
      </w:pPr>
    </w:p>
    <w:p w:rsidR="006B4873" w:rsidP="005B6D2E" w14:paraId="76C8CC3F" w14:textId="77777777">
      <w:pPr>
        <w:rPr>
          <w:rFonts w:ascii="Verdana" w:hAnsi="Verdana"/>
          <w:sz w:val="18"/>
          <w:szCs w:val="18"/>
        </w:rPr>
      </w:pPr>
    </w:p>
    <w:p w:rsidR="006B4873" w:rsidP="005B6D2E" w14:paraId="7ADD38B8" w14:textId="77777777">
      <w:pPr>
        <w:rPr>
          <w:rFonts w:ascii="Verdana" w:hAnsi="Verdana"/>
          <w:sz w:val="18"/>
          <w:szCs w:val="18"/>
        </w:rPr>
      </w:pPr>
    </w:p>
    <w:p w:rsidR="006B4873" w:rsidP="005B6D2E" w14:paraId="11FD0DCB" w14:textId="77777777">
      <w:pPr>
        <w:rPr>
          <w:rFonts w:ascii="Verdana" w:hAnsi="Verdana"/>
          <w:sz w:val="18"/>
          <w:szCs w:val="18"/>
        </w:rPr>
      </w:pPr>
    </w:p>
    <w:p w:rsidR="006B4873" w:rsidP="005B6D2E" w14:paraId="08E64EC0" w14:textId="77777777">
      <w:pPr>
        <w:rPr>
          <w:rFonts w:ascii="Verdana" w:hAnsi="Verdana"/>
          <w:sz w:val="18"/>
          <w:szCs w:val="18"/>
        </w:rPr>
      </w:pPr>
    </w:p>
    <w:p w:rsidR="006B4873" w:rsidP="005B6D2E" w14:paraId="55F627B8" w14:textId="77777777">
      <w:pPr>
        <w:rPr>
          <w:rFonts w:ascii="Verdana" w:hAnsi="Verdana"/>
          <w:sz w:val="18"/>
          <w:szCs w:val="18"/>
        </w:rPr>
      </w:pPr>
    </w:p>
    <w:p w:rsidR="006B4873" w:rsidP="005B6D2E" w14:paraId="4A780B8C" w14:textId="77777777">
      <w:pPr>
        <w:rPr>
          <w:rFonts w:ascii="Verdana" w:hAnsi="Verdana"/>
          <w:sz w:val="18"/>
          <w:szCs w:val="18"/>
        </w:rPr>
      </w:pPr>
    </w:p>
    <w:p w:rsidR="006B4873" w:rsidP="005B6D2E" w14:paraId="4B8B11B4" w14:textId="77777777">
      <w:pPr>
        <w:rPr>
          <w:rFonts w:ascii="Verdana" w:hAnsi="Verdana"/>
          <w:sz w:val="18"/>
          <w:szCs w:val="18"/>
        </w:rPr>
      </w:pPr>
    </w:p>
    <w:p w:rsidR="006B4873" w:rsidP="005B6D2E" w14:paraId="0EE70EBA" w14:textId="77777777">
      <w:pPr>
        <w:rPr>
          <w:rFonts w:ascii="Verdana" w:hAnsi="Verdana"/>
          <w:sz w:val="18"/>
          <w:szCs w:val="18"/>
        </w:rPr>
      </w:pPr>
    </w:p>
    <w:p w:rsidR="006B4873" w:rsidP="005B6D2E" w14:paraId="39CB3E1E" w14:textId="77777777">
      <w:pPr>
        <w:rPr>
          <w:rFonts w:ascii="Verdana" w:hAnsi="Verdana"/>
          <w:sz w:val="18"/>
          <w:szCs w:val="18"/>
        </w:rPr>
      </w:pPr>
    </w:p>
    <w:p w:rsidR="006B4873" w:rsidP="005B6D2E" w14:paraId="3255D08A" w14:textId="77777777">
      <w:pPr>
        <w:rPr>
          <w:rFonts w:ascii="Verdana" w:hAnsi="Verdana"/>
          <w:sz w:val="18"/>
          <w:szCs w:val="18"/>
        </w:rPr>
      </w:pPr>
    </w:p>
    <w:p w:rsidR="006B4873" w:rsidP="005B6D2E" w14:paraId="012F3390" w14:textId="77777777">
      <w:pPr>
        <w:rPr>
          <w:rFonts w:ascii="Verdana" w:hAnsi="Verdana"/>
          <w:sz w:val="18"/>
          <w:szCs w:val="18"/>
        </w:rPr>
      </w:pPr>
    </w:p>
    <w:p w:rsidR="006B4873" w:rsidP="005B6D2E" w14:paraId="61186A78" w14:textId="77777777">
      <w:pPr>
        <w:rPr>
          <w:rFonts w:ascii="Verdana" w:hAnsi="Verdana"/>
          <w:sz w:val="18"/>
          <w:szCs w:val="18"/>
        </w:rPr>
      </w:pPr>
    </w:p>
    <w:p w:rsidRPr="00543AA4" w:rsidR="006B4873" w:rsidP="005B6D2E" w14:paraId="622995C9" w14:textId="77777777">
      <w:pPr>
        <w:rPr>
          <w:rFonts w:ascii="Verdana" w:hAnsi="Verdana"/>
          <w:sz w:val="18"/>
          <w:szCs w:val="18"/>
        </w:rPr>
      </w:pPr>
    </w:p>
    <w:p w:rsidRPr="00543AA4" w:rsidR="0060031A" w14:paraId="023DE927" w14:textId="77777777">
      <w:pPr>
        <w:rPr>
          <w:rFonts w:ascii="Verdana" w:hAnsi="Verdana"/>
          <w:i/>
          <w:iCs/>
          <w:sz w:val="18"/>
          <w:szCs w:val="18"/>
        </w:rPr>
      </w:pPr>
    </w:p>
    <w:p w:rsidR="00044C84" w:rsidP="0060031A" w14:paraId="654C9F0F" w14:textId="77777777">
      <w:pPr>
        <w:rPr>
          <w:rFonts w:ascii="Verdana" w:hAnsi="Verdana"/>
          <w:b/>
          <w:bCs/>
          <w:sz w:val="18"/>
          <w:szCs w:val="18"/>
        </w:rPr>
      </w:pPr>
      <w:r w:rsidRPr="00543AA4">
        <w:rPr>
          <w:rFonts w:ascii="Verdana" w:hAnsi="Verdana"/>
          <w:b/>
          <w:bCs/>
          <w:sz w:val="18"/>
          <w:szCs w:val="18"/>
        </w:rPr>
        <w:t>Kaart</w:t>
      </w:r>
      <w:r w:rsidR="00032D90">
        <w:rPr>
          <w:rFonts w:ascii="Verdana" w:hAnsi="Verdana"/>
          <w:b/>
          <w:bCs/>
          <w:sz w:val="18"/>
          <w:szCs w:val="18"/>
        </w:rPr>
        <w:t>,</w:t>
      </w:r>
      <w:r w:rsidRPr="00543AA4">
        <w:rPr>
          <w:rFonts w:ascii="Verdana" w:hAnsi="Verdana"/>
          <w:b/>
          <w:bCs/>
          <w:sz w:val="18"/>
          <w:szCs w:val="18"/>
        </w:rPr>
        <w:t xml:space="preserve"> genoemd in artikel 2</w:t>
      </w:r>
    </w:p>
    <w:p w:rsidR="00044C84" w:rsidP="0060031A" w14:paraId="4D73DE6C" w14:textId="77777777">
      <w:pPr>
        <w:rPr>
          <w:rFonts w:ascii="Verdana" w:hAnsi="Verdana"/>
          <w:b/>
          <w:bCs/>
          <w:sz w:val="18"/>
          <w:szCs w:val="18"/>
        </w:rPr>
      </w:pPr>
    </w:p>
    <w:p w:rsidR="00044C84" w:rsidP="0060031A" w14:paraId="2B2743FB" w14:textId="4467CA2B">
      <w:pPr>
        <w:rPr>
          <w:rFonts w:ascii="Verdana" w:hAnsi="Verdana"/>
          <w:b/>
          <w:bCs/>
          <w:sz w:val="18"/>
          <w:szCs w:val="18"/>
        </w:rPr>
      </w:pPr>
    </w:p>
    <w:p w:rsidRPr="00543AA4" w:rsidR="00C83FA5" w:rsidP="0060031A" w14:paraId="3CCC38F9" w14:textId="640295C8">
      <w:pPr>
        <w:rPr>
          <w:rFonts w:ascii="Verdana" w:hAnsi="Verdana"/>
          <w:i/>
          <w:iCs/>
          <w:sz w:val="18"/>
          <w:szCs w:val="18"/>
        </w:rPr>
      </w:pPr>
      <w:r w:rsidRPr="00543AA4">
        <w:rPr>
          <w:rFonts w:ascii="Verdana" w:hAnsi="Verdana"/>
          <w:i/>
          <w:iCs/>
          <w:sz w:val="18"/>
          <w:szCs w:val="18"/>
        </w:rPr>
        <w:br/>
      </w:r>
      <w:r w:rsidR="00776298">
        <w:rPr>
          <w:noProof/>
        </w:rPr>
        <w:drawing>
          <wp:inline distT="0" distB="0" distL="0" distR="0">
            <wp:extent cx="5760720" cy="4072890"/>
            <wp:effectExtent l="0" t="0" r="0" b="3810"/>
            <wp:docPr id="16038561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56183" name="Afbeelding 160385618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D0955"/>
    <w:multiLevelType w:val="hybridMultilevel"/>
    <w:tmpl w:val="69488BA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080" w:hanging="360"/>
      </w:pPr>
    </w:lvl>
    <w:lvl w:ilvl="4">
      <w:start w:val="1"/>
      <w:numFmt w:val="decimal"/>
      <w:lvlText w:val="%5)"/>
      <w:lvlJc w:val="left"/>
      <w:pPr>
        <w:ind w:left="1080" w:hanging="360"/>
      </w:pPr>
    </w:lvl>
    <w:lvl w:ilvl="5">
      <w:start w:val="1"/>
      <w:numFmt w:val="decimal"/>
      <w:lvlText w:val="%6)"/>
      <w:lvlJc w:val="left"/>
      <w:pPr>
        <w:ind w:left="1080" w:hanging="360"/>
      </w:pPr>
    </w:lvl>
    <w:lvl w:ilvl="6">
      <w:start w:val="1"/>
      <w:numFmt w:val="decimal"/>
      <w:lvlText w:val="%7)"/>
      <w:lvlJc w:val="left"/>
      <w:pPr>
        <w:ind w:left="1080" w:hanging="360"/>
      </w:pPr>
    </w:lvl>
    <w:lvl w:ilvl="7">
      <w:start w:val="1"/>
      <w:numFmt w:val="decimal"/>
      <w:lvlText w:val="%8)"/>
      <w:lvlJc w:val="left"/>
      <w:pPr>
        <w:ind w:left="1080" w:hanging="360"/>
      </w:pPr>
    </w:lvl>
    <w:lvl w:ilvl="8">
      <w:start w:val="1"/>
      <w:numFmt w:val="decimal"/>
      <w:lvlText w:val="%9)"/>
      <w:lvlJc w:val="left"/>
      <w:pPr>
        <w:ind w:left="1080" w:hanging="360"/>
      </w:pPr>
    </w:lvl>
  </w:abstractNum>
  <w:abstractNum w:abstractNumId="1">
    <w:nsid w:val="0C7506EB"/>
    <w:multiLevelType w:val="hybridMultilevel"/>
    <w:tmpl w:val="1E589E62"/>
    <w:lvl w:ilvl="0">
      <w:start w:val="1"/>
      <w:numFmt w:val="decimal"/>
      <w:lvlText w:val="%1)"/>
      <w:lvlJc w:val="left"/>
      <w:pPr>
        <w:ind w:left="1120" w:hanging="360"/>
      </w:pPr>
    </w:lvl>
    <w:lvl w:ilvl="1">
      <w:start w:val="1"/>
      <w:numFmt w:val="decimal"/>
      <w:lvlText w:val="%2)"/>
      <w:lvlJc w:val="left"/>
      <w:pPr>
        <w:ind w:left="1120" w:hanging="360"/>
      </w:pPr>
    </w:lvl>
    <w:lvl w:ilvl="2">
      <w:start w:val="1"/>
      <w:numFmt w:val="decimal"/>
      <w:lvlText w:val="%3)"/>
      <w:lvlJc w:val="left"/>
      <w:pPr>
        <w:ind w:left="1120" w:hanging="360"/>
      </w:pPr>
    </w:lvl>
    <w:lvl w:ilvl="3">
      <w:start w:val="1"/>
      <w:numFmt w:val="decimal"/>
      <w:lvlText w:val="%4)"/>
      <w:lvlJc w:val="left"/>
      <w:pPr>
        <w:ind w:left="1120" w:hanging="360"/>
      </w:pPr>
    </w:lvl>
    <w:lvl w:ilvl="4">
      <w:start w:val="1"/>
      <w:numFmt w:val="decimal"/>
      <w:lvlText w:val="%5)"/>
      <w:lvlJc w:val="left"/>
      <w:pPr>
        <w:ind w:left="1120" w:hanging="360"/>
      </w:pPr>
    </w:lvl>
    <w:lvl w:ilvl="5">
      <w:start w:val="1"/>
      <w:numFmt w:val="decimal"/>
      <w:lvlText w:val="%6)"/>
      <w:lvlJc w:val="left"/>
      <w:pPr>
        <w:ind w:left="1120" w:hanging="360"/>
      </w:pPr>
    </w:lvl>
    <w:lvl w:ilvl="6">
      <w:start w:val="1"/>
      <w:numFmt w:val="decimal"/>
      <w:lvlText w:val="%7)"/>
      <w:lvlJc w:val="left"/>
      <w:pPr>
        <w:ind w:left="1120" w:hanging="360"/>
      </w:pPr>
    </w:lvl>
    <w:lvl w:ilvl="7">
      <w:start w:val="1"/>
      <w:numFmt w:val="decimal"/>
      <w:lvlText w:val="%8)"/>
      <w:lvlJc w:val="left"/>
      <w:pPr>
        <w:ind w:left="1120" w:hanging="360"/>
      </w:pPr>
    </w:lvl>
    <w:lvl w:ilvl="8">
      <w:start w:val="1"/>
      <w:numFmt w:val="decimal"/>
      <w:lvlText w:val="%9)"/>
      <w:lvlJc w:val="left"/>
      <w:pPr>
        <w:ind w:left="1120" w:hanging="360"/>
      </w:pPr>
    </w:lvl>
  </w:abstractNum>
  <w:num w:numId="1" w16cid:durableId="910189049">
    <w:abstractNumId w:val="0"/>
  </w:num>
  <w:num w:numId="2" w16cid:durableId="44704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4"/>
    <w:rsid w:val="00002055"/>
    <w:rsid w:val="000166AB"/>
    <w:rsid w:val="00032D90"/>
    <w:rsid w:val="000367A1"/>
    <w:rsid w:val="000426FF"/>
    <w:rsid w:val="0004458F"/>
    <w:rsid w:val="00044C84"/>
    <w:rsid w:val="00072E38"/>
    <w:rsid w:val="00095420"/>
    <w:rsid w:val="000B5A8B"/>
    <w:rsid w:val="00110719"/>
    <w:rsid w:val="00110722"/>
    <w:rsid w:val="00127333"/>
    <w:rsid w:val="00150E08"/>
    <w:rsid w:val="00181F7C"/>
    <w:rsid w:val="001D47AA"/>
    <w:rsid w:val="001F703A"/>
    <w:rsid w:val="00221F7D"/>
    <w:rsid w:val="002D12F4"/>
    <w:rsid w:val="002D146B"/>
    <w:rsid w:val="00327DB6"/>
    <w:rsid w:val="00332619"/>
    <w:rsid w:val="004054A6"/>
    <w:rsid w:val="00466C65"/>
    <w:rsid w:val="004739DB"/>
    <w:rsid w:val="004B3806"/>
    <w:rsid w:val="00543AA4"/>
    <w:rsid w:val="005875BE"/>
    <w:rsid w:val="005B6D2E"/>
    <w:rsid w:val="005C6675"/>
    <w:rsid w:val="0060031A"/>
    <w:rsid w:val="00615D37"/>
    <w:rsid w:val="00615F82"/>
    <w:rsid w:val="00635EFF"/>
    <w:rsid w:val="006A3575"/>
    <w:rsid w:val="006B4873"/>
    <w:rsid w:val="006B5441"/>
    <w:rsid w:val="006C6E60"/>
    <w:rsid w:val="006C7B0E"/>
    <w:rsid w:val="007152F3"/>
    <w:rsid w:val="00736CBB"/>
    <w:rsid w:val="0074108A"/>
    <w:rsid w:val="00776298"/>
    <w:rsid w:val="00777A92"/>
    <w:rsid w:val="007D1766"/>
    <w:rsid w:val="007D1C2C"/>
    <w:rsid w:val="00821C73"/>
    <w:rsid w:val="00845E94"/>
    <w:rsid w:val="008957F8"/>
    <w:rsid w:val="0092004F"/>
    <w:rsid w:val="00956009"/>
    <w:rsid w:val="00981B0B"/>
    <w:rsid w:val="009F1DA0"/>
    <w:rsid w:val="00A10C2E"/>
    <w:rsid w:val="00A430D1"/>
    <w:rsid w:val="00A72C4E"/>
    <w:rsid w:val="00AD6EAB"/>
    <w:rsid w:val="00AE2CE3"/>
    <w:rsid w:val="00AF2B83"/>
    <w:rsid w:val="00B02512"/>
    <w:rsid w:val="00B44B7B"/>
    <w:rsid w:val="00BE56BE"/>
    <w:rsid w:val="00C438E2"/>
    <w:rsid w:val="00C83FA5"/>
    <w:rsid w:val="00C90A17"/>
    <w:rsid w:val="00CA14A2"/>
    <w:rsid w:val="00CD5329"/>
    <w:rsid w:val="00CE7BDC"/>
    <w:rsid w:val="00D6110C"/>
    <w:rsid w:val="00DA6F98"/>
    <w:rsid w:val="00DF42E4"/>
    <w:rsid w:val="00EA65D1"/>
    <w:rsid w:val="00EB1C61"/>
    <w:rsid w:val="00F04894"/>
    <w:rsid w:val="00F609B4"/>
    <w:rsid w:val="00FB0E54"/>
    <w:rsid w:val="00FC03DB"/>
    <w:rsid w:val="00FD50B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6277E1"/>
  <w15:chartTrackingRefBased/>
  <w15:docId w15:val="{E24BA539-85A8-4D42-BBF1-7383F50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Kop1Char"/>
    <w:uiPriority w:val="9"/>
    <w:qFormat/>
    <w:rsid w:val="00DF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DF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DF4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DF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DF4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DF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DF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DF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DF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DF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DF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DF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DF42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DF42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DF42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DF42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DF42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DF4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Char"/>
    <w:uiPriority w:val="10"/>
    <w:qFormat/>
    <w:rsid w:val="00DF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DF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DF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DF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DF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DF4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DF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DF4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2E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67A1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0367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036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0367A1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0367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67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5" /><Relationship Type="http://schemas.openxmlformats.org/officeDocument/2006/relationships/theme" Target="theme/theme1.xml" Id="rId6" /><Relationship Type="http://schemas.openxmlformats.org/officeDocument/2006/relationships/numbering" Target="numbering.xml" Id="rId7" /><Relationship Type="http://schemas.openxmlformats.org/officeDocument/2006/relationships/styles" Target="styles.xml" Id="rId8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431</ap:Words>
  <ap:Characters>2373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lastPrinted>2025-08-12T10:16:00.0000000Z</lastPrinted>
  <dcterms:created xsi:type="dcterms:W3CDTF">2025-11-28T09:52:00.0000000Z</dcterms:created>
  <dcterms:modified xsi:type="dcterms:W3CDTF">2025-11-28T09:58:00.0000000Z</dcterms:modified>
  <dc:creator/>
  <lastModifiedBy/>
  <dc:description>------------------------</dc:description>
  <dc:subject/>
  <dc:title/>
  <keywords/>
  <version/>
  <category/>
</coreProperties>
</file>