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2025Z20325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november 2025)</w:t>
        <w:br/>
      </w:r>
    </w:p>
    <w:p>
      <w:r>
        <w:t xml:space="preserve">Vragen van het lid Van Lanschot (CDA) aan de minister en staatssecretaris van Defensie en de minister van Economische Zaken over het CPB-rapport '</w:t>
      </w:r>
      <w:r>
        <w:rPr>
          <w:i w:val="1"/>
          <w:iCs w:val="1"/>
        </w:rPr>
        <w:t xml:space="preserve">Macro-economische effecten van hogere defensie-uitgaven' </w:t>
      </w:r>
      <w:r>
        <w:rPr/>
        <w:t xml:space="preserve"/>
      </w:r>
      <w:r>
        <w:br/>
      </w:r>
    </w:p>
    <w:p>
      <w:r>
        <w:t xml:space="preserve">1.        Onderschrijft u de stelling van het CPB dat op een termijn van 1-4 jaar “</w:t>
      </w:r>
      <w:r>
        <w:rPr>
          <w:i w:val="1"/>
          <w:iCs w:val="1"/>
        </w:rPr>
        <w:t xml:space="preserve">de hogere defensie-uitgaven volledig ten koste gaan van andere economische activiteiten en geen extra toename van het bbp bewerkstelligen.</w:t>
      </w:r>
      <w:r>
        <w:rPr/>
        <w:t xml:space="preserve">”? 1)</w:t>
      </w:r>
      <w:r>
        <w:br/>
      </w:r>
    </w:p>
    <w:p>
      <w:r>
        <w:t xml:space="preserve">2.        Kunt u, indien dat niet het geval is, aangeven waar u verschillen ziet? Bijvoorbeeld ten aanzien van de onderliggende methodologie (literatuuronderzoek), de gebruikte data of de daaruit volgende conclusie.</w:t>
      </w:r>
      <w:r>
        <w:br/>
      </w:r>
    </w:p>
    <w:p>
      <w:r>
        <w:t xml:space="preserve">3.        Deelt u de mening dat we een ‘once in a generation’ kans hebben om toe te groeien naar de afgesproken NAVO-norm van 3,5% én tegelijkertijd onze Nederlandse en Europese (defensie-)industrie te versterken?</w:t>
      </w:r>
      <w:r>
        <w:br/>
      </w:r>
    </w:p>
    <w:p>
      <w:r>
        <w:t xml:space="preserve">4.        Kunt u een overzicht geven van de knoppen waaraan uw ministeries op de korte (1-4 jaar) en langere termijn (5-15 jaar) kunnen draaien om de ‘defensie-multiplier’ te verhogen?</w:t>
      </w:r>
      <w:r>
        <w:br/>
      </w:r>
    </w:p>
    <w:p>
      <w:r>
        <w:t xml:space="preserve">5.        Kunt u aangeven welke van deze knoppen u als meest kansrijk ziet? Kunt u een inschatting geven op hoofdlijnen aan de hand van de variabelen moeite (inclusief kosten) en impact?</w:t>
      </w:r>
      <w:r>
        <w:br/>
      </w:r>
    </w:p>
    <w:p>
      <w:r>
        <w:t xml:space="preserve">6.        Kunt u aangeven welke initiatieven er vanuit uw ministeries ten aanzien van deze knoppen lopen?</w:t>
      </w:r>
      <w:r>
        <w:br/>
      </w:r>
    </w:p>
    <w:p>
      <w:r>
        <w:t xml:space="preserve"> </w:t>
      </w:r>
      <w:r>
        <w:br/>
      </w:r>
    </w:p>
    <w:p>
      <w:r>
        <w:t xml:space="preserve">1) CPB, 19 november 2025, “Macro-economische effecten van hogere defensie-uitgaven”</w:t>
      </w:r>
      <w:r>
        <w:br/>
      </w:r>
    </w:p>
    <w:p>
      <w:r>
        <w:t xml:space="preserve">
          <w:br/>
        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het lid Van Duijvenvoorde (FVD), ingezonden 20 november 2025 (vraagnummer 2025Z20262)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10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1000">
    <w:abstractNumId w:val="1004910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