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2025Z19580</w:t>
        <w:br/>
      </w:r>
      <w:proofErr w:type="spellEnd"/>
    </w:p>
    <w:p>
      <w:pPr>
        <w:pStyle w:val="Normal"/>
        <w:rPr>
          <w:b w:val="1"/>
          <w:bCs w:val="1"/>
        </w:rPr>
      </w:pPr>
      <w:r w:rsidR="250AE766">
        <w:rPr>
          <w:b w:val="0"/>
          <w:bCs w:val="0"/>
        </w:rPr>
        <w:t>(ingezonden 10 november 2025)</w:t>
        <w:br/>
      </w:r>
    </w:p>
    <w:p>
      <w:r>
        <w:t xml:space="preserve">Vragen van het lid Boswijk (CDA) aan de minister en de staatssecretaris van Defensie over het wegnemen van financieringsknelpunten voor het opschalen van de defensie-industrie.</w:t>
      </w:r>
      <w:r>
        <w:br/>
      </w:r>
    </w:p>
    <w:p>
      <w:r>
        <w:t xml:space="preserve"> </w:t>
      </w:r>
      <w:r>
        <w:br/>
      </w:r>
    </w:p>
    <w:p>
      <w:r>
        <w:t xml:space="preserve">1. Kunt u een stand van zaken geven van wat er tot nog toe gedaan is binnen de vier actielijnen om knelpunten rondom financiering van (de opschaling van) de defensie-industrie te verminderen, zoals omschreven in uw brief van 12 maart 2025? (Kamerstuk 31 125, nr. 133)</w:t>
      </w:r>
      <w:r>
        <w:br/>
      </w:r>
    </w:p>
    <w:p>
      <w:r>
        <w:t xml:space="preserve"> </w:t>
      </w:r>
      <w:r>
        <w:br/>
      </w:r>
    </w:p>
    <w:p>
      <w:r>
        <w:t xml:space="preserve">2. Herinnert u zich de aangenomen motie Boswijk over het wegnemen van financieringsknelpunten voor het opschalen van de defensie-industrie, met daarin het verzoek alle aanbevelingen uit het rapport van de specialisten van IDEA uit te voeren? (Kamerstuk 31 125, nr. 136)</w:t>
      </w:r>
      <w:r>
        <w:br/>
      </w:r>
    </w:p>
    <w:p>
      <w:r>
        <w:t xml:space="preserve"> </w:t>
      </w:r>
      <w:r>
        <w:br/>
      </w:r>
    </w:p>
    <w:p>
      <w:r>
        <w:t xml:space="preserve">3. Kunt u van ieder van de acht door IDEA geformuleerde knelpunten apart aangeven waar deze aansluiten binnen de vier actielijnen uit de brief van 12 maart 2025?</w:t>
      </w:r>
      <w:r>
        <w:br/>
      </w:r>
    </w:p>
    <w:p>
      <w:r>
        <w:t xml:space="preserve"> </w:t>
      </w:r>
      <w:r>
        <w:br/>
      </w:r>
    </w:p>
    <w:p>
      <w:r>
        <w:t xml:space="preserve">4. Kunt u van ieder van de acht door IDEA geformuleerde knelpunten apart aangeven welke stappen Defensie inmiddels heeft gezet om deze knelpunten aan te pakken?</w:t>
      </w:r>
      <w:r>
        <w:br/>
      </w:r>
    </w:p>
    <w:p>
      <w:r>
        <w:t xml:space="preserve"> </w:t>
      </w:r>
      <w:r>
        <w:br/>
      </w:r>
    </w:p>
    <w:p>
      <w:r>
        <w:t xml:space="preserve">5. Bent u bereid de onderzoekers van IDEA te vragen of zij van mening zijn dat met de ingezette actielijnen van Defensie daadwerkelijk de door hen op basis van ruim 500 consultaties van Nederlandse en Europese defensiebedrijven en financiële instellingen geconstateerde knelpunten adequaat worden aangepakt? Zo nee, waarom niet?</w:t>
      </w:r>
      <w:r>
        <w:br/>
      </w:r>
    </w:p>
    <w:p>
      <w:r>
        <w:t xml:space="preserve"> </w:t>
      </w:r>
      <w:r>
        <w:br/>
      </w:r>
    </w:p>
    <w:p>
      <w:r>
        <w:t xml:space="preserve">6. Kunt u de Kamer voor het eind van 2025 informeren over de uitkomsten van deze uitvraag bij de onderzoekers?</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