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5748" w:rsidR="00026736" w:rsidP="00026736" w:rsidRDefault="00026736" w14:paraId="1B227787" w14:textId="68ABEA3F">
      <w:pPr>
        <w:ind w:left="1410" w:hanging="1410"/>
        <w:rPr>
          <w:rFonts w:ascii="Times New Roman" w:hAnsi="Times New Roman" w:cs="Times New Roman"/>
          <w:sz w:val="24"/>
          <w:szCs w:val="24"/>
        </w:rPr>
      </w:pPr>
      <w:r w:rsidRPr="000F5748">
        <w:rPr>
          <w:rFonts w:ascii="Times New Roman" w:hAnsi="Times New Roman" w:cs="Times New Roman"/>
          <w:b/>
          <w:sz w:val="24"/>
          <w:szCs w:val="24"/>
        </w:rPr>
        <w:t>36 820 XVI</w:t>
      </w:r>
      <w:r w:rsidRPr="000F5748">
        <w:rPr>
          <w:rFonts w:ascii="Times New Roman" w:hAnsi="Times New Roman" w:cs="Times New Roman"/>
          <w:b/>
          <w:sz w:val="24"/>
          <w:szCs w:val="24"/>
        </w:rPr>
        <w:tab/>
      </w:r>
      <w:r w:rsidRPr="000F5748">
        <w:rPr>
          <w:rFonts w:ascii="Times New Roman" w:hAnsi="Times New Roman" w:cs="Times New Roman"/>
          <w:b/>
          <w:bCs/>
          <w:sz w:val="24"/>
          <w:szCs w:val="24"/>
        </w:rPr>
        <w:t>Wijziging van de begrotingsstaten van het Ministerie van Volksgezondheid,  Welzijn en Sport (XVI) voor het jaar 2025 (wijziging samenhangende met de Miljoenennota)</w:t>
      </w:r>
    </w:p>
    <w:p w:rsidRPr="000F5748" w:rsidR="00026736" w:rsidP="00026736" w:rsidRDefault="00026736" w14:paraId="08BB02AA" w14:textId="763AB767">
      <w:pPr>
        <w:autoSpaceDE w:val="0"/>
        <w:autoSpaceDN w:val="0"/>
        <w:adjustRightInd w:val="0"/>
        <w:spacing w:after="0"/>
        <w:ind w:right="-142"/>
        <w:rPr>
          <w:rFonts w:ascii="Times New Roman" w:hAnsi="Times New Roman" w:eastAsia="Calibri" w:cs="Times New Roman"/>
          <w:color w:val="000000"/>
          <w:sz w:val="24"/>
          <w:szCs w:val="24"/>
        </w:rPr>
      </w:pPr>
      <w:r w:rsidRPr="000F5748">
        <w:rPr>
          <w:rFonts w:ascii="Times New Roman" w:hAnsi="Times New Roman" w:eastAsia="Calibri" w:cs="Times New Roman"/>
          <w:b/>
          <w:color w:val="000000"/>
          <w:sz w:val="24"/>
          <w:szCs w:val="24"/>
        </w:rPr>
        <w:t xml:space="preserve">Nr. </w:t>
      </w:r>
      <w:r w:rsidRPr="000F5748" w:rsidR="006135C1">
        <w:rPr>
          <w:rFonts w:ascii="Times New Roman" w:hAnsi="Times New Roman" w:eastAsia="Calibri" w:cs="Times New Roman"/>
          <w:b/>
          <w:color w:val="000000"/>
          <w:sz w:val="24"/>
          <w:szCs w:val="24"/>
        </w:rPr>
        <w:t>3</w:t>
      </w:r>
      <w:r w:rsidRPr="000F5748">
        <w:rPr>
          <w:rFonts w:ascii="Times New Roman" w:hAnsi="Times New Roman" w:eastAsia="Calibri" w:cs="Times New Roman"/>
          <w:b/>
          <w:color w:val="000000"/>
          <w:sz w:val="24"/>
          <w:szCs w:val="24"/>
        </w:rPr>
        <w:tab/>
      </w:r>
      <w:r w:rsidRPr="000F5748">
        <w:rPr>
          <w:rFonts w:ascii="Times New Roman" w:hAnsi="Times New Roman" w:eastAsia="Calibri" w:cs="Times New Roman"/>
          <w:b/>
          <w:color w:val="000000"/>
          <w:sz w:val="24"/>
          <w:szCs w:val="24"/>
        </w:rPr>
        <w:tab/>
        <w:t>VERSLAG HOUDENDE EEN LIJST VAN VRAGEN EN ANTWOORDEN</w:t>
      </w:r>
      <w:r w:rsidRPr="000F5748">
        <w:rPr>
          <w:rFonts w:ascii="Times New Roman" w:hAnsi="Times New Roman" w:eastAsia="Calibri" w:cs="Times New Roman"/>
          <w:color w:val="000000"/>
          <w:sz w:val="24"/>
          <w:szCs w:val="24"/>
        </w:rPr>
        <w:t xml:space="preserve"> </w:t>
      </w:r>
    </w:p>
    <w:p w:rsidRPr="000F5748" w:rsidR="00026736" w:rsidP="00026736" w:rsidRDefault="00026736" w14:paraId="0961DBB3" w14:textId="178E4DCD">
      <w:pPr>
        <w:autoSpaceDE w:val="0"/>
        <w:autoSpaceDN w:val="0"/>
        <w:adjustRightInd w:val="0"/>
        <w:spacing w:after="0"/>
        <w:ind w:firstLine="708"/>
        <w:rPr>
          <w:rFonts w:ascii="Times New Roman" w:hAnsi="Times New Roman" w:eastAsia="Calibri" w:cs="Times New Roman"/>
          <w:color w:val="000000"/>
          <w:sz w:val="24"/>
          <w:szCs w:val="24"/>
        </w:rPr>
      </w:pPr>
      <w:r w:rsidRPr="000F5748">
        <w:rPr>
          <w:rFonts w:ascii="Times New Roman" w:hAnsi="Times New Roman" w:eastAsia="Calibri" w:cs="Times New Roman"/>
          <w:color w:val="000000"/>
          <w:sz w:val="24"/>
          <w:szCs w:val="24"/>
        </w:rPr>
        <w:tab/>
        <w:t xml:space="preserve">Vastgesteld </w:t>
      </w:r>
      <w:r w:rsidRPr="000F5748" w:rsidR="006135C1">
        <w:rPr>
          <w:rFonts w:ascii="Times New Roman" w:hAnsi="Times New Roman" w:cs="Times New Roman"/>
          <w:sz w:val="24"/>
          <w:szCs w:val="24"/>
        </w:rPr>
        <w:t>29 september 2025</w:t>
      </w:r>
    </w:p>
    <w:p w:rsidRPr="000F5748" w:rsidR="00026736" w:rsidP="00026736" w:rsidRDefault="00026736" w14:paraId="0A360E63" w14:textId="77777777">
      <w:pPr>
        <w:autoSpaceDE w:val="0"/>
        <w:autoSpaceDN w:val="0"/>
        <w:adjustRightInd w:val="0"/>
        <w:spacing w:after="0"/>
        <w:rPr>
          <w:rFonts w:ascii="Times New Roman" w:hAnsi="Times New Roman" w:eastAsia="Calibri" w:cs="Times New Roman"/>
          <w:color w:val="000000"/>
          <w:sz w:val="24"/>
          <w:szCs w:val="24"/>
        </w:rPr>
      </w:pPr>
    </w:p>
    <w:p w:rsidRPr="000F5748" w:rsidR="00026736" w:rsidP="00026736" w:rsidRDefault="00026736" w14:paraId="56D2B3D2" w14:textId="6EA3A200">
      <w:pPr>
        <w:rPr>
          <w:rFonts w:ascii="Times New Roman" w:hAnsi="Times New Roman" w:cs="Times New Roman"/>
          <w:spacing w:val="-3"/>
          <w:sz w:val="24"/>
          <w:szCs w:val="24"/>
        </w:rPr>
      </w:pPr>
      <w:r w:rsidRPr="000F5748">
        <w:rPr>
          <w:rFonts w:ascii="Times New Roman" w:hAnsi="Times New Roman" w:eastAsia="Calibri" w:cs="Times New Roman"/>
          <w:color w:val="000000"/>
          <w:sz w:val="24"/>
          <w:szCs w:val="24"/>
        </w:rPr>
        <w:t>De</w:t>
      </w:r>
      <w:r w:rsidRPr="000F5748">
        <w:rPr>
          <w:rFonts w:ascii="Times New Roman" w:hAnsi="Times New Roman" w:cs="Times New Roman"/>
          <w:sz w:val="24"/>
          <w:szCs w:val="24"/>
        </w:rPr>
        <w:t xml:space="preserve"> vaste </w:t>
      </w:r>
      <w:r w:rsidRPr="000F5748">
        <w:rPr>
          <w:rFonts w:ascii="Times New Roman" w:hAnsi="Times New Roman" w:eastAsia="Calibri" w:cs="Times New Roman"/>
          <w:color w:val="000000"/>
          <w:sz w:val="24"/>
          <w:szCs w:val="24"/>
        </w:rPr>
        <w:t>commissie voor</w:t>
      </w:r>
      <w:r w:rsidRPr="000F5748">
        <w:rPr>
          <w:rFonts w:ascii="Times New Roman" w:hAnsi="Times New Roman" w:cs="Times New Roman"/>
          <w:sz w:val="24"/>
          <w:szCs w:val="24"/>
        </w:rPr>
        <w:t xml:space="preserve"> </w:t>
      </w:r>
      <w:r w:rsidRPr="000F5748">
        <w:rPr>
          <w:rFonts w:ascii="Times New Roman" w:hAnsi="Times New Roman" w:cs="Times New Roman"/>
          <w:spacing w:val="-3"/>
          <w:sz w:val="24"/>
          <w:szCs w:val="24"/>
        </w:rPr>
        <w:t>Volksgezondheid, Welzijn en Sport</w:t>
      </w:r>
      <w:r w:rsidRPr="000F5748">
        <w:rPr>
          <w:rFonts w:ascii="Times New Roman" w:hAnsi="Times New Roman" w:cs="Times New Roman"/>
          <w:sz w:val="24"/>
          <w:szCs w:val="24"/>
        </w:rPr>
        <w:t>,</w:t>
      </w:r>
      <w:r w:rsidRPr="000F5748">
        <w:rPr>
          <w:rFonts w:ascii="Times New Roman" w:hAnsi="Times New Roman" w:eastAsia="Calibri" w:cs="Times New Roman"/>
          <w:color w:val="000000"/>
          <w:sz w:val="24"/>
          <w:szCs w:val="24"/>
        </w:rPr>
        <w:t xml:space="preserve"> belast met het voorbereidend onderzoek van dit voorstel van wet, heeft de eer verslag uit te brengen in de vorm van een lijst van</w:t>
      </w:r>
      <w:r w:rsidRPr="000F5748">
        <w:rPr>
          <w:rFonts w:ascii="Times New Roman" w:hAnsi="Times New Roman" w:cs="Times New Roman"/>
          <w:sz w:val="24"/>
          <w:szCs w:val="24"/>
        </w:rPr>
        <w:t xml:space="preserve"> vragen</w:t>
      </w:r>
      <w:r w:rsidRPr="000F5748">
        <w:rPr>
          <w:rFonts w:ascii="Times New Roman" w:hAnsi="Times New Roman" w:eastAsia="Calibri" w:cs="Times New Roman"/>
          <w:color w:val="000000"/>
          <w:sz w:val="24"/>
          <w:szCs w:val="24"/>
        </w:rPr>
        <w:t xml:space="preserve"> met de daarop gegeven</w:t>
      </w:r>
      <w:r w:rsidRPr="000F5748">
        <w:rPr>
          <w:rFonts w:ascii="Times New Roman" w:hAnsi="Times New Roman" w:cs="Times New Roman"/>
          <w:sz w:val="24"/>
          <w:szCs w:val="24"/>
        </w:rPr>
        <w:t xml:space="preserve"> antwoorden</w:t>
      </w:r>
      <w:r w:rsidRPr="000F5748">
        <w:rPr>
          <w:rFonts w:ascii="Times New Roman" w:hAnsi="Times New Roman" w:eastAsia="Calibri" w:cs="Times New Roman"/>
          <w:color w:val="000000"/>
          <w:sz w:val="24"/>
          <w:szCs w:val="24"/>
        </w:rPr>
        <w:t xml:space="preserve">. </w:t>
      </w:r>
    </w:p>
    <w:p w:rsidRPr="000F5748" w:rsidR="00026736" w:rsidP="00026736" w:rsidRDefault="00026736" w14:paraId="6C49608B" w14:textId="77777777">
      <w:pPr>
        <w:autoSpaceDE w:val="0"/>
        <w:autoSpaceDN w:val="0"/>
        <w:adjustRightInd w:val="0"/>
        <w:spacing w:after="0"/>
        <w:rPr>
          <w:rFonts w:ascii="Times New Roman" w:hAnsi="Times New Roman" w:eastAsia="Calibri" w:cs="Times New Roman"/>
          <w:color w:val="000000"/>
          <w:sz w:val="24"/>
          <w:szCs w:val="24"/>
        </w:rPr>
      </w:pPr>
    </w:p>
    <w:p w:rsidRPr="000F5748" w:rsidR="00026736" w:rsidP="00026736" w:rsidRDefault="00026736" w14:paraId="5609ABDB" w14:textId="73B309EA">
      <w:pPr>
        <w:rPr>
          <w:rFonts w:ascii="Times New Roman" w:hAnsi="Times New Roman" w:cs="Times New Roman"/>
          <w:spacing w:val="-3"/>
          <w:sz w:val="24"/>
          <w:szCs w:val="24"/>
        </w:rPr>
      </w:pPr>
      <w:r w:rsidRPr="000F5748">
        <w:rPr>
          <w:rFonts w:ascii="Times New Roman" w:hAnsi="Times New Roman" w:eastAsia="Calibri" w:cs="Times New Roman"/>
          <w:color w:val="000000"/>
          <w:sz w:val="24"/>
          <w:szCs w:val="24"/>
        </w:rPr>
        <w:t xml:space="preserve">De </w:t>
      </w:r>
      <w:r w:rsidRPr="000F5748">
        <w:rPr>
          <w:rFonts w:ascii="Times New Roman" w:hAnsi="Times New Roman" w:cs="Times New Roman"/>
          <w:sz w:val="24"/>
          <w:szCs w:val="24"/>
        </w:rPr>
        <w:t>vragen</w:t>
      </w:r>
      <w:r w:rsidRPr="000F5748">
        <w:rPr>
          <w:rFonts w:ascii="Times New Roman" w:hAnsi="Times New Roman" w:eastAsia="Calibri" w:cs="Times New Roman"/>
          <w:color w:val="000000"/>
          <w:sz w:val="24"/>
          <w:szCs w:val="24"/>
        </w:rPr>
        <w:t xml:space="preserve"> </w:t>
      </w:r>
      <w:r w:rsidRPr="000F5748">
        <w:rPr>
          <w:rFonts w:ascii="Times New Roman" w:hAnsi="Times New Roman" w:cs="Times New Roman"/>
          <w:sz w:val="24"/>
          <w:szCs w:val="24"/>
        </w:rPr>
        <w:t>zijn</w:t>
      </w:r>
      <w:r w:rsidRPr="000F5748">
        <w:rPr>
          <w:rFonts w:ascii="Times New Roman" w:hAnsi="Times New Roman" w:eastAsia="Calibri" w:cs="Times New Roman"/>
          <w:color w:val="000000"/>
          <w:sz w:val="24"/>
          <w:szCs w:val="24"/>
        </w:rPr>
        <w:t xml:space="preserve"> op </w:t>
      </w:r>
      <w:r w:rsidRPr="000F5748">
        <w:rPr>
          <w:rFonts w:ascii="Times New Roman" w:hAnsi="Times New Roman" w:cs="Times New Roman"/>
          <w:sz w:val="24"/>
          <w:szCs w:val="24"/>
        </w:rPr>
        <w:t xml:space="preserve">22 september 2025 </w:t>
      </w:r>
      <w:r w:rsidRPr="000F5748">
        <w:rPr>
          <w:rFonts w:ascii="Times New Roman" w:hAnsi="Times New Roman" w:eastAsia="Calibri" w:cs="Times New Roman"/>
          <w:color w:val="000000"/>
          <w:sz w:val="24"/>
          <w:szCs w:val="24"/>
        </w:rPr>
        <w:t>voorgelegd aan de minister en staatssecretarissen van</w:t>
      </w:r>
      <w:r w:rsidRPr="000F5748">
        <w:rPr>
          <w:rFonts w:ascii="Times New Roman" w:hAnsi="Times New Roman" w:cs="Times New Roman"/>
          <w:sz w:val="24"/>
          <w:szCs w:val="24"/>
        </w:rPr>
        <w:t xml:space="preserve"> </w:t>
      </w:r>
      <w:r w:rsidRPr="000F5748">
        <w:rPr>
          <w:rFonts w:ascii="Times New Roman" w:hAnsi="Times New Roman" w:cs="Times New Roman"/>
          <w:spacing w:val="-3"/>
          <w:sz w:val="24"/>
          <w:szCs w:val="24"/>
        </w:rPr>
        <w:t>Volksgezondheid, Welzijn en Sport</w:t>
      </w:r>
      <w:r w:rsidRPr="000F5748">
        <w:rPr>
          <w:rFonts w:ascii="Times New Roman" w:hAnsi="Times New Roman" w:eastAsia="Calibri" w:cs="Times New Roman"/>
          <w:color w:val="000000"/>
          <w:sz w:val="24"/>
          <w:szCs w:val="24"/>
        </w:rPr>
        <w:t>. Bij brief van</w:t>
      </w:r>
      <w:r w:rsidRPr="000F5748">
        <w:rPr>
          <w:rFonts w:ascii="Times New Roman" w:hAnsi="Times New Roman" w:cs="Times New Roman"/>
          <w:sz w:val="24"/>
          <w:szCs w:val="24"/>
        </w:rPr>
        <w:t xml:space="preserve"> 26 september 2025 zijn </w:t>
      </w:r>
      <w:r w:rsidRPr="000F5748">
        <w:rPr>
          <w:rFonts w:ascii="Times New Roman" w:hAnsi="Times New Roman" w:eastAsia="Calibri" w:cs="Times New Roman"/>
          <w:color w:val="000000"/>
          <w:sz w:val="24"/>
          <w:szCs w:val="24"/>
        </w:rPr>
        <w:t>ze door de minister en staatssecretarissen van</w:t>
      </w:r>
      <w:r w:rsidRPr="000F5748">
        <w:rPr>
          <w:rFonts w:ascii="Times New Roman" w:hAnsi="Times New Roman" w:cs="Times New Roman"/>
          <w:sz w:val="24"/>
          <w:szCs w:val="24"/>
        </w:rPr>
        <w:t xml:space="preserve"> </w:t>
      </w:r>
      <w:r w:rsidRPr="000F5748">
        <w:rPr>
          <w:rFonts w:ascii="Times New Roman" w:hAnsi="Times New Roman" w:cs="Times New Roman"/>
          <w:spacing w:val="-3"/>
          <w:sz w:val="24"/>
          <w:szCs w:val="24"/>
        </w:rPr>
        <w:t>Volksgezondheid, Welzijn en Sport</w:t>
      </w:r>
      <w:r w:rsidRPr="000F5748">
        <w:rPr>
          <w:rFonts w:ascii="Times New Roman" w:hAnsi="Times New Roman" w:eastAsia="Calibri" w:cs="Times New Roman"/>
          <w:color w:val="000000"/>
          <w:sz w:val="24"/>
          <w:szCs w:val="24"/>
        </w:rPr>
        <w:t xml:space="preserve"> beantwoord. </w:t>
      </w:r>
    </w:p>
    <w:p w:rsidRPr="000F5748" w:rsidR="00026736" w:rsidP="00026736" w:rsidRDefault="00026736" w14:paraId="4C12D809" w14:textId="77777777">
      <w:pPr>
        <w:autoSpaceDE w:val="0"/>
        <w:autoSpaceDN w:val="0"/>
        <w:adjustRightInd w:val="0"/>
        <w:spacing w:after="0"/>
        <w:rPr>
          <w:rFonts w:ascii="Times New Roman" w:hAnsi="Times New Roman" w:eastAsia="Calibri" w:cs="Times New Roman"/>
          <w:color w:val="000000"/>
          <w:sz w:val="24"/>
          <w:szCs w:val="24"/>
        </w:rPr>
      </w:pPr>
    </w:p>
    <w:p w:rsidRPr="000F5748" w:rsidR="00026736" w:rsidP="00026736" w:rsidRDefault="00026736" w14:paraId="09F6A531" w14:textId="77777777">
      <w:pPr>
        <w:autoSpaceDE w:val="0"/>
        <w:autoSpaceDN w:val="0"/>
        <w:adjustRightInd w:val="0"/>
        <w:spacing w:after="0"/>
        <w:rPr>
          <w:rFonts w:ascii="Times New Roman" w:hAnsi="Times New Roman" w:eastAsia="Calibri" w:cs="Times New Roman"/>
          <w:color w:val="000000"/>
          <w:sz w:val="24"/>
          <w:szCs w:val="24"/>
        </w:rPr>
      </w:pPr>
      <w:r w:rsidRPr="000F5748">
        <w:rPr>
          <w:rFonts w:ascii="Times New Roman" w:hAnsi="Times New Roman" w:eastAsia="Calibri" w:cs="Times New Roman"/>
          <w:color w:val="000000"/>
          <w:sz w:val="24"/>
          <w:szCs w:val="24"/>
        </w:rPr>
        <w:t xml:space="preserve">Met de vaststelling van het verslag acht de commissie de openbare behandeling van het wetsvoorstel voldoende voorbereid. </w:t>
      </w:r>
    </w:p>
    <w:p w:rsidRPr="000F5748" w:rsidR="00026736" w:rsidP="00026736" w:rsidRDefault="00026736" w14:paraId="562C0D0F" w14:textId="77777777">
      <w:pPr>
        <w:autoSpaceDE w:val="0"/>
        <w:autoSpaceDN w:val="0"/>
        <w:adjustRightInd w:val="0"/>
        <w:spacing w:after="0"/>
        <w:rPr>
          <w:rFonts w:ascii="Times New Roman" w:hAnsi="Times New Roman" w:eastAsia="Calibri" w:cs="Times New Roman"/>
          <w:color w:val="000000"/>
          <w:sz w:val="24"/>
          <w:szCs w:val="24"/>
        </w:rPr>
      </w:pPr>
    </w:p>
    <w:p w:rsidRPr="000F5748" w:rsidR="00026736" w:rsidP="00026736" w:rsidRDefault="00026736" w14:paraId="72FDE47E" w14:textId="77777777">
      <w:pPr>
        <w:autoSpaceDE w:val="0"/>
        <w:autoSpaceDN w:val="0"/>
        <w:adjustRightInd w:val="0"/>
        <w:spacing w:after="0"/>
        <w:rPr>
          <w:rFonts w:ascii="Times New Roman" w:hAnsi="Times New Roman" w:eastAsia="Calibri" w:cs="Times New Roman"/>
          <w:color w:val="000000"/>
          <w:sz w:val="24"/>
          <w:szCs w:val="24"/>
        </w:rPr>
      </w:pPr>
      <w:r w:rsidRPr="000F5748">
        <w:rPr>
          <w:rFonts w:ascii="Times New Roman" w:hAnsi="Times New Roman" w:eastAsia="Calibri" w:cs="Times New Roman"/>
          <w:color w:val="000000"/>
          <w:sz w:val="24"/>
          <w:szCs w:val="24"/>
        </w:rPr>
        <w:t>De voorzitter van de commissie,</w:t>
      </w:r>
    </w:p>
    <w:p w:rsidRPr="000F5748" w:rsidR="00026736" w:rsidP="00026736" w:rsidRDefault="00026736" w14:paraId="1133B322" w14:textId="4D2A7872">
      <w:pPr>
        <w:autoSpaceDE w:val="0"/>
        <w:autoSpaceDN w:val="0"/>
        <w:adjustRightInd w:val="0"/>
        <w:spacing w:after="0"/>
        <w:rPr>
          <w:rFonts w:ascii="Times New Roman" w:hAnsi="Times New Roman" w:cs="Times New Roman"/>
          <w:sz w:val="24"/>
          <w:szCs w:val="24"/>
        </w:rPr>
      </w:pPr>
      <w:r w:rsidRPr="000F5748">
        <w:rPr>
          <w:rFonts w:ascii="Times New Roman" w:hAnsi="Times New Roman" w:cs="Times New Roman"/>
          <w:sz w:val="24"/>
          <w:szCs w:val="24"/>
        </w:rPr>
        <w:t>Mohandis</w:t>
      </w:r>
    </w:p>
    <w:p w:rsidRPr="000F5748" w:rsidR="00026736" w:rsidP="00026736" w:rsidRDefault="00026736" w14:paraId="076BCE7C" w14:textId="77777777">
      <w:pPr>
        <w:autoSpaceDE w:val="0"/>
        <w:autoSpaceDN w:val="0"/>
        <w:adjustRightInd w:val="0"/>
        <w:spacing w:after="0"/>
        <w:rPr>
          <w:rFonts w:ascii="Times New Roman" w:hAnsi="Times New Roman" w:eastAsia="Calibri" w:cs="Times New Roman"/>
          <w:color w:val="000000"/>
          <w:sz w:val="24"/>
          <w:szCs w:val="24"/>
        </w:rPr>
      </w:pPr>
    </w:p>
    <w:p w:rsidRPr="000F5748" w:rsidR="00026736" w:rsidP="00026736" w:rsidRDefault="00026736" w14:paraId="4DDD2830" w14:textId="2B4DF4E1">
      <w:pPr>
        <w:autoSpaceDE w:val="0"/>
        <w:autoSpaceDN w:val="0"/>
        <w:adjustRightInd w:val="0"/>
        <w:spacing w:after="0"/>
        <w:rPr>
          <w:rFonts w:ascii="Times New Roman" w:hAnsi="Times New Roman" w:eastAsia="Calibri" w:cs="Times New Roman"/>
          <w:color w:val="000000"/>
          <w:sz w:val="24"/>
          <w:szCs w:val="24"/>
        </w:rPr>
      </w:pPr>
      <w:r w:rsidRPr="000F5748">
        <w:rPr>
          <w:rFonts w:ascii="Times New Roman" w:hAnsi="Times New Roman" w:eastAsia="Calibri" w:cs="Times New Roman"/>
          <w:color w:val="000000"/>
          <w:sz w:val="24"/>
          <w:szCs w:val="24"/>
        </w:rPr>
        <w:t>Adjunct-griffier van de commissie,</w:t>
      </w:r>
    </w:p>
    <w:p w:rsidRPr="000F5748" w:rsidR="00026736" w:rsidP="00026736" w:rsidRDefault="00026736" w14:paraId="385B9BAB" w14:textId="7F4C6129">
      <w:pPr>
        <w:autoSpaceDE w:val="0"/>
        <w:autoSpaceDN w:val="0"/>
        <w:adjustRightInd w:val="0"/>
        <w:spacing w:after="0"/>
        <w:rPr>
          <w:rFonts w:ascii="Times New Roman" w:hAnsi="Times New Roman" w:eastAsia="Calibri" w:cs="Times New Roman"/>
          <w:color w:val="000000"/>
          <w:sz w:val="24"/>
          <w:szCs w:val="24"/>
        </w:rPr>
      </w:pPr>
      <w:r w:rsidRPr="000F5748">
        <w:rPr>
          <w:rFonts w:ascii="Times New Roman" w:hAnsi="Times New Roman" w:cs="Times New Roman"/>
          <w:sz w:val="24"/>
          <w:szCs w:val="24"/>
        </w:rPr>
        <w:t>Heller</w:t>
      </w:r>
    </w:p>
    <w:p w:rsidRPr="000F5748" w:rsidR="00026736" w:rsidP="00026736" w:rsidRDefault="00026736" w14:paraId="05652B7B" w14:textId="77777777">
      <w:pPr>
        <w:suppressAutoHyphens/>
        <w:contextualSpacing/>
        <w:rPr>
          <w:rFonts w:ascii="Times New Roman" w:hAnsi="Times New Roman" w:cs="Times New Roman"/>
          <w:sz w:val="24"/>
          <w:szCs w:val="24"/>
        </w:rPr>
      </w:pPr>
    </w:p>
    <w:p w:rsidRPr="000F5748" w:rsidR="00026736" w:rsidP="00026736" w:rsidRDefault="00026736" w14:paraId="1939D570" w14:textId="77777777">
      <w:pPr>
        <w:suppressAutoHyphens/>
        <w:contextualSpacing/>
        <w:rPr>
          <w:rFonts w:ascii="Times New Roman" w:hAnsi="Times New Roman" w:cs="Times New Roman"/>
          <w:sz w:val="24"/>
          <w:szCs w:val="24"/>
        </w:rPr>
      </w:pPr>
    </w:p>
    <w:p w:rsidRPr="000F5748" w:rsidR="00EC1B2B" w:rsidRDefault="00EC1B2B" w14:paraId="636FED8B" w14:textId="77777777">
      <w:pPr>
        <w:rPr>
          <w:rFonts w:ascii="Times New Roman" w:hAnsi="Times New Roman" w:cs="Times New Roman"/>
          <w:sz w:val="24"/>
          <w:szCs w:val="24"/>
        </w:rPr>
      </w:pPr>
      <w:r w:rsidRPr="000F5748">
        <w:rPr>
          <w:rFonts w:ascii="Times New Roman" w:hAnsi="Times New Roman" w:cs="Times New Roman"/>
          <w:sz w:val="24"/>
          <w:szCs w:val="24"/>
        </w:rPr>
        <w:br w:type="page"/>
      </w:r>
    </w:p>
    <w:p w:rsidRPr="000F5748" w:rsidR="00026736" w:rsidP="00026736" w:rsidRDefault="00026736" w14:paraId="7CEEA2E3" w14:textId="6DBF6AC5">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lastRenderedPageBreak/>
        <w:t>Vraag 1</w:t>
      </w:r>
    </w:p>
    <w:p w:rsidRPr="000F5748" w:rsidR="00026736" w:rsidP="00026736" w:rsidRDefault="00026736" w14:paraId="69EBE1E3"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Waar is de €130 miljoen (van de extra €600 miljoen in het Hoofdlijnenakkoord) voor ouderenzorg gebleven?</w:t>
      </w:r>
    </w:p>
    <w:p w:rsidRPr="000F5748" w:rsidR="00026736" w:rsidP="00026736" w:rsidRDefault="00026736" w14:paraId="1945B262" w14:textId="77777777">
      <w:pPr>
        <w:suppressAutoHyphens/>
        <w:contextualSpacing/>
        <w:rPr>
          <w:rFonts w:ascii="Times New Roman" w:hAnsi="Times New Roman" w:cs="Times New Roman"/>
          <w:sz w:val="24"/>
          <w:szCs w:val="24"/>
        </w:rPr>
      </w:pPr>
    </w:p>
    <w:p w:rsidRPr="000F5748" w:rsidR="00026736" w:rsidP="00026736" w:rsidRDefault="00026736" w14:paraId="21D9292D"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1</w:t>
      </w:r>
    </w:p>
    <w:p w:rsidRPr="000F5748" w:rsidR="00026736" w:rsidP="00026736" w:rsidRDefault="00026736" w14:paraId="230D7971"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Bij de voorbereiding van de Rijksbegroting is binnen het kabinet de afweging gemaakt om een deel van de envelop voor betere ouderenzorg in te zetten voor Rijksbrede structurele problematiek als gevolg van andere politieke prioriteiten en generale tegenvallers.</w:t>
      </w:r>
    </w:p>
    <w:p w:rsidRPr="000F5748" w:rsidR="00026736" w:rsidP="00026736" w:rsidRDefault="00026736" w14:paraId="56F8B293" w14:textId="77777777">
      <w:pPr>
        <w:suppressAutoHyphens/>
        <w:contextualSpacing/>
        <w:rPr>
          <w:rFonts w:ascii="Times New Roman" w:hAnsi="Times New Roman" w:cs="Times New Roman"/>
          <w:sz w:val="24"/>
          <w:szCs w:val="24"/>
          <w:lang w:eastAsia="nl-NL"/>
        </w:rPr>
      </w:pPr>
    </w:p>
    <w:p w:rsidRPr="000F5748" w:rsidR="00026736" w:rsidP="00026736" w:rsidRDefault="00026736" w14:paraId="1DE79908"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2</w:t>
      </w:r>
    </w:p>
    <w:p w:rsidRPr="000F5748" w:rsidR="00026736" w:rsidP="00026736" w:rsidRDefault="00026736" w14:paraId="58E68366"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Waarom wordt, na het verschijnen van het PwC-rapport, alsnog weer “verkend” of “op termijn” moderne verzorgingshuizen “mogelijk zijn”?</w:t>
      </w:r>
    </w:p>
    <w:p w:rsidRPr="000F5748" w:rsidR="00026736" w:rsidP="00026736" w:rsidRDefault="00026736" w14:paraId="1E4BC270" w14:textId="77777777">
      <w:pPr>
        <w:suppressAutoHyphens/>
        <w:contextualSpacing/>
        <w:rPr>
          <w:rFonts w:ascii="Times New Roman" w:hAnsi="Times New Roman" w:cs="Times New Roman"/>
          <w:sz w:val="24"/>
          <w:szCs w:val="24"/>
        </w:rPr>
      </w:pPr>
    </w:p>
    <w:p w:rsidRPr="000F5748" w:rsidR="00026736" w:rsidP="00026736" w:rsidRDefault="00026736" w14:paraId="5B6F091E"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2</w:t>
      </w:r>
    </w:p>
    <w:p w:rsidRPr="000F5748" w:rsidR="00026736" w:rsidP="00026736" w:rsidRDefault="00026736" w14:paraId="4DBDBA36"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Het onderzoeksbureau PwC heeft berekend dat in 2029 6.761 ouderen zouden willen verhuizen naar een onzelfstandige kamer (scenario 1) en 20.237 ouderen naar een zelfstandig appartement (scenario 2).</w:t>
      </w:r>
      <w:r w:rsidRPr="000F5748">
        <w:rPr>
          <w:rFonts w:ascii="Times New Roman" w:hAnsi="Times New Roman" w:cs="Times New Roman"/>
          <w:sz w:val="24"/>
          <w:szCs w:val="24"/>
          <w:vertAlign w:val="superscript"/>
          <w:lang w:eastAsia="nl-NL"/>
        </w:rPr>
        <w:footnoteReference w:id="1"/>
      </w:r>
      <w:r w:rsidRPr="000F5748">
        <w:rPr>
          <w:rFonts w:ascii="Times New Roman" w:hAnsi="Times New Roman" w:cs="Times New Roman"/>
          <w:sz w:val="24"/>
          <w:szCs w:val="24"/>
          <w:lang w:eastAsia="nl-NL"/>
        </w:rPr>
        <w:t xml:space="preserve"> Er zijn verschillende vraagstukken waarvoor een nadere verkenning en uitwerking nodig is. Onduidelijk is bijvoorbeeld nog welke zorg en ondersteuning deze mensen in deze woonvormen zouden moeten krijgen. Ten opzichte van de berekening in het PwC-rapport is de </w:t>
      </w:r>
      <w:bookmarkStart w:name="_Hlk209685761" w:id="0"/>
      <w:r w:rsidRPr="000F5748">
        <w:rPr>
          <w:rFonts w:ascii="Times New Roman" w:hAnsi="Times New Roman" w:cs="Times New Roman"/>
          <w:sz w:val="24"/>
          <w:szCs w:val="24"/>
          <w:lang w:eastAsia="nl-NL"/>
        </w:rPr>
        <w:t xml:space="preserve">staatssecretaris Langdurige en Maatschappelijke Zorg </w:t>
      </w:r>
      <w:bookmarkEnd w:id="0"/>
      <w:r w:rsidRPr="000F5748">
        <w:rPr>
          <w:rFonts w:ascii="Times New Roman" w:hAnsi="Times New Roman" w:cs="Times New Roman"/>
          <w:sz w:val="24"/>
          <w:szCs w:val="24"/>
          <w:lang w:eastAsia="nl-NL"/>
        </w:rPr>
        <w:t xml:space="preserve">van mening dat we niet dezelfde pakketten zorg nodig hebben zoals we die vroeger in het verzorgingshuis hadden. Dat wil zeggen, dat we niet meteen alle zorg en ondersteuning overnemen, maar meer uitgaan van wat ouderen en hun omgeving nog zelf kunnen. Daarom is de staatssecretaris Langdurige en Maatschappelijke Zorg voornemens om samen met het veld het komende half jaar op zoek te gaan naar een invulling van de zorg en ondersteuning die relatief minder arbeidskrachten vraagt, of uitgaat van een invulling die minder uitgaat van de inzet van verzorgenden, waar juist het grootste tekort op de arbeidsmarkt is, en meer van opbouw- op welzijnswerkers. Daarbij geldt ook dat nog moet worden bekeken wie eventueel toegang tot deze verzorgingshuizen en de zorg en ondersteuning krijgen en vanuit welk kader de financiering van de zorg en ondersteuning zou moeten plaatsvinden. Dit vraagt mogelijk ook een wetswijziging. Tevens lopen er reeds afspraken over de bouw van woningen voor ouderen. Samen met de minister van Volkshuisvesting en Ruimtelijke Ordening </w:t>
      </w:r>
      <w:bookmarkStart w:name="_Hlk209686045" w:id="1"/>
      <w:r w:rsidRPr="000F5748">
        <w:rPr>
          <w:rFonts w:ascii="Times New Roman" w:hAnsi="Times New Roman" w:cs="Times New Roman"/>
          <w:sz w:val="24"/>
          <w:szCs w:val="24"/>
          <w:lang w:eastAsia="nl-NL"/>
        </w:rPr>
        <w:t>verkent de staatssecretaris Langdurige en Maatschappelijke Zorg</w:t>
      </w:r>
      <w:bookmarkEnd w:id="1"/>
      <w:r w:rsidRPr="000F5748">
        <w:rPr>
          <w:rFonts w:ascii="Times New Roman" w:hAnsi="Times New Roman" w:cs="Times New Roman"/>
          <w:sz w:val="24"/>
          <w:szCs w:val="24"/>
          <w:lang w:eastAsia="nl-NL"/>
        </w:rPr>
        <w:t>, samen met het veld, de mogelijkheid om de bouw van meer zorggeschikte woningen binnen de woningbouwopgave te stimuleren en te versnellen. Ook zal de staatssecretaris Langdurige en Maatschappelijke Zorg samen met het veld kijken naar de mogelijkheden in de bestaande bouw.</w:t>
      </w:r>
    </w:p>
    <w:p w:rsidRPr="000F5748" w:rsidR="00026736" w:rsidP="00026736" w:rsidRDefault="00026736" w14:paraId="029D7C31" w14:textId="77777777">
      <w:pPr>
        <w:suppressAutoHyphens/>
        <w:contextualSpacing/>
        <w:rPr>
          <w:rFonts w:ascii="Times New Roman" w:hAnsi="Times New Roman" w:cs="Times New Roman"/>
          <w:sz w:val="24"/>
          <w:szCs w:val="24"/>
        </w:rPr>
      </w:pPr>
    </w:p>
    <w:p w:rsidRPr="000F5748" w:rsidR="00026736" w:rsidP="00026736" w:rsidRDefault="00026736" w14:paraId="6EB21DB8"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3</w:t>
      </w:r>
    </w:p>
    <w:p w:rsidRPr="000F5748" w:rsidR="00026736" w:rsidP="00026736" w:rsidRDefault="00026736" w14:paraId="422B0558"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Waarom wordt niet gestart met de voorbereidingen van de bouw van verzorgingshuizen?</w:t>
      </w:r>
    </w:p>
    <w:p w:rsidRPr="000F5748" w:rsidR="00026736" w:rsidP="00026736" w:rsidRDefault="00026736" w14:paraId="0778E84C" w14:textId="77777777">
      <w:pPr>
        <w:suppressAutoHyphens/>
        <w:contextualSpacing/>
        <w:rPr>
          <w:rFonts w:ascii="Times New Roman" w:hAnsi="Times New Roman" w:cs="Times New Roman"/>
          <w:sz w:val="24"/>
          <w:szCs w:val="24"/>
        </w:rPr>
      </w:pPr>
    </w:p>
    <w:p w:rsidRPr="000F5748" w:rsidR="00026736" w:rsidP="00026736" w:rsidRDefault="00026736" w14:paraId="44747198"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3</w:t>
      </w:r>
    </w:p>
    <w:p w:rsidRPr="000F5748" w:rsidR="00026736" w:rsidP="00026736" w:rsidRDefault="00026736" w14:paraId="4236A0B9"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Het onderzoeksbureau PwC heeft berekend dat in 2029 6.761 ouderen zouden willen verhuizen naar een onzelfstandige kamer (scenario 1) en 20.237 ouderen naar een zelfstandig appartement (scenario 2).</w:t>
      </w:r>
      <w:r w:rsidRPr="000F5748">
        <w:rPr>
          <w:rFonts w:ascii="Times New Roman" w:hAnsi="Times New Roman" w:cs="Times New Roman"/>
          <w:sz w:val="24"/>
          <w:szCs w:val="24"/>
          <w:vertAlign w:val="superscript"/>
          <w:lang w:eastAsia="nl-NL"/>
        </w:rPr>
        <w:footnoteReference w:id="2"/>
      </w:r>
      <w:r w:rsidRPr="000F5748">
        <w:rPr>
          <w:rFonts w:ascii="Times New Roman" w:hAnsi="Times New Roman" w:cs="Times New Roman"/>
          <w:sz w:val="24"/>
          <w:szCs w:val="24"/>
          <w:lang w:eastAsia="nl-NL"/>
        </w:rPr>
        <w:t xml:space="preserve"> Er zijn verschillende vraagstukken waarvoor een nadere </w:t>
      </w:r>
      <w:r w:rsidRPr="000F5748">
        <w:rPr>
          <w:rFonts w:ascii="Times New Roman" w:hAnsi="Times New Roman" w:cs="Times New Roman"/>
          <w:sz w:val="24"/>
          <w:szCs w:val="24"/>
          <w:lang w:eastAsia="nl-NL"/>
        </w:rPr>
        <w:lastRenderedPageBreak/>
        <w:t>verkenning en uitwerking nodig is. Onduidelijk is bijvoorbeeld nog welke zorg en ondersteuning deze mensen in deze woonvormen zouden moeten krijgen. Ten opzichte van de berekening in het PwC-rapport  is de staatssecretaris Langdurige en Maatschappelijke Zorg van mening dat we niet dezelfde pakketten zorg nodig hebben zoals we die vroeger in het verzorgingshuis hadden. Dat wil zeggen, dat we niet meteen alle zorg en ondersteuning overnemen, maar meer uitgaan van wat ouderen en hun omgeving nog zelf kunnen. Daarom is de staatssecretaris Langdurige en Maatschappelijke Zorg voornemens om samen met het veld het komende half jaar op zoek te gaan naar een invulling van de zorg en ondersteuning die relatief minder arbeidskrachten vraagt, of uitgaat van een invulling die minder uitgaat van de inzet van verzorgenden, waar juist het grootste tekort op de arbeidsmarkt is, en meer van opbouw- op welzijnswerkers. Daarbij geldt ook dat nog moet worden bekeken wie eventueel toegang tot deze verzorgingshuizen en de zorg en ondersteuning krijgen en vanuit welk kader de financiering van de zorg en ondersteuning zou moeten plaatsvinden. Dit vraagt mogelijk ook een wetswijziging. Tevens lopen er reeds afspraken over de bouw van woningen voor ouderen. Samen met de minister van Volkshuisvesting en Ruimtelijke Ordening verkent de staatssecretaris Langdurige en Maatschappelijke Zorg</w:t>
      </w:r>
      <w:r w:rsidRPr="000F5748" w:rsidDel="002A105F">
        <w:rPr>
          <w:rFonts w:ascii="Times New Roman" w:hAnsi="Times New Roman" w:cs="Times New Roman"/>
          <w:sz w:val="24"/>
          <w:szCs w:val="24"/>
          <w:lang w:eastAsia="nl-NL"/>
        </w:rPr>
        <w:t xml:space="preserve"> </w:t>
      </w:r>
      <w:r w:rsidRPr="000F5748">
        <w:rPr>
          <w:rFonts w:ascii="Times New Roman" w:hAnsi="Times New Roman" w:cs="Times New Roman"/>
          <w:sz w:val="24"/>
          <w:szCs w:val="24"/>
          <w:lang w:eastAsia="nl-NL"/>
        </w:rPr>
        <w:t>met het veld de mogelijkheid om de bouw van meer zorggeschikte woningen binnen de woningbouwopgave te stimuleren en te versnellen. Ook zal de staatssecretaris Langdurige en Maatschappelijke Zorg samen met het veld kijken naar de mogelijkheden in de bestaande bouw.</w:t>
      </w:r>
    </w:p>
    <w:p w:rsidRPr="000F5748" w:rsidR="00026736" w:rsidP="00026736" w:rsidRDefault="00026736" w14:paraId="44C09E24" w14:textId="77777777">
      <w:pPr>
        <w:suppressAutoHyphens/>
        <w:contextualSpacing/>
        <w:rPr>
          <w:rFonts w:ascii="Times New Roman" w:hAnsi="Times New Roman" w:cs="Times New Roman"/>
          <w:sz w:val="24"/>
          <w:szCs w:val="24"/>
          <w:lang w:eastAsia="nl-NL"/>
        </w:rPr>
      </w:pPr>
    </w:p>
    <w:p w:rsidRPr="000F5748" w:rsidR="00026736" w:rsidP="00026736" w:rsidRDefault="00026736" w14:paraId="2C7FA91D"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4</w:t>
      </w:r>
      <w:r w:rsidRPr="000F5748">
        <w:rPr>
          <w:rFonts w:ascii="Times New Roman" w:hAnsi="Times New Roman" w:cs="Times New Roman"/>
          <w:sz w:val="24"/>
          <w:szCs w:val="24"/>
        </w:rPr>
        <w:tab/>
      </w:r>
    </w:p>
    <w:p w:rsidRPr="000F5748" w:rsidR="00026736" w:rsidP="00026736" w:rsidRDefault="00026736" w14:paraId="388795CD"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Hoeveel fraude is al voorkomen door het Actieplan Preventie en Aanpak Zorgfraude 2024-2027, aangezien ieder jaar weer €10 miljard uit de zorg vloeit door fraude?</w:t>
      </w:r>
    </w:p>
    <w:p w:rsidRPr="000F5748" w:rsidR="00026736" w:rsidP="00026736" w:rsidRDefault="00026736" w14:paraId="448AB243" w14:textId="77777777">
      <w:pPr>
        <w:suppressAutoHyphens/>
        <w:contextualSpacing/>
        <w:rPr>
          <w:rFonts w:ascii="Times New Roman" w:hAnsi="Times New Roman" w:cs="Times New Roman"/>
          <w:sz w:val="24"/>
          <w:szCs w:val="24"/>
        </w:rPr>
      </w:pPr>
    </w:p>
    <w:p w:rsidRPr="000F5748" w:rsidR="00026736" w:rsidP="00026736" w:rsidRDefault="00026736" w14:paraId="17E5978C"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 xml:space="preserve">Antwoord </w:t>
      </w:r>
      <w:bookmarkStart w:name="_Hlk209782380" w:id="2"/>
      <w:r w:rsidRPr="000F5748">
        <w:rPr>
          <w:rFonts w:ascii="Times New Roman" w:hAnsi="Times New Roman" w:cs="Times New Roman"/>
          <w:sz w:val="24"/>
          <w:szCs w:val="24"/>
        </w:rPr>
        <w:t>vraag</w:t>
      </w:r>
      <w:bookmarkEnd w:id="2"/>
      <w:r w:rsidRPr="000F5748">
        <w:rPr>
          <w:rFonts w:ascii="Times New Roman" w:hAnsi="Times New Roman" w:cs="Times New Roman"/>
          <w:sz w:val="24"/>
          <w:szCs w:val="24"/>
          <w:lang w:eastAsia="nl-NL"/>
        </w:rPr>
        <w:t xml:space="preserve"> 4</w:t>
      </w:r>
    </w:p>
    <w:p w:rsidRPr="000F5748" w:rsidR="00026736" w:rsidP="00026736" w:rsidRDefault="00026736" w14:paraId="5DF39C37"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 xml:space="preserve">De vraag gaat over het Actieplan Preventie en Aanpak Zorgfraude 2024 - 2027 van de gemeente Rotterdam. Gemeente Rotterdam is een koploper in de aanpak van fraude in de zorg. De minister van VWS juicht dit actieplan van harte toe. Uit navraag bij de gemeente Rotterdam blijkt dat het primaire doel van het actieplan is te waarborgen dat burgers de zorg krijgen die zij nodig hebben. Daarvoor is het belangrijk te voorkomen dat geld weglekt naar malafide zorgaanbieders. Het is niet te kwantificeren hoeveel fraude op dit moment is voorkomen. De genoemde tien miljard is overigens een schatting waar geen sluitende onderbouwing voor is, maar het is helaas duidelijk dat het om veel geld gaat. </w:t>
      </w:r>
    </w:p>
    <w:p w:rsidRPr="000F5748" w:rsidR="00026736" w:rsidP="00026736" w:rsidRDefault="00026736" w14:paraId="65BCD952" w14:textId="77777777">
      <w:pPr>
        <w:suppressAutoHyphens/>
        <w:contextualSpacing/>
        <w:rPr>
          <w:rFonts w:ascii="Times New Roman" w:hAnsi="Times New Roman" w:cs="Times New Roman"/>
          <w:sz w:val="24"/>
          <w:szCs w:val="24"/>
        </w:rPr>
      </w:pPr>
    </w:p>
    <w:p w:rsidRPr="000F5748" w:rsidR="00026736" w:rsidP="00026736" w:rsidRDefault="00026736" w14:paraId="18EA1BD9"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5</w:t>
      </w:r>
      <w:r w:rsidRPr="000F5748">
        <w:rPr>
          <w:rFonts w:ascii="Times New Roman" w:hAnsi="Times New Roman" w:cs="Times New Roman"/>
          <w:sz w:val="24"/>
          <w:szCs w:val="24"/>
        </w:rPr>
        <w:tab/>
      </w:r>
    </w:p>
    <w:p w:rsidRPr="000F5748" w:rsidR="00026736" w:rsidP="00026736" w:rsidRDefault="00026736" w14:paraId="683B0D60"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Wat zijn de kwantificeerbare doelstellingen voor het terugdringen van fraude in de zorg?</w:t>
      </w:r>
    </w:p>
    <w:p w:rsidRPr="000F5748" w:rsidR="00026736" w:rsidP="00026736" w:rsidRDefault="00026736" w14:paraId="3C7D08E5" w14:textId="77777777">
      <w:pPr>
        <w:suppressAutoHyphens/>
        <w:contextualSpacing/>
        <w:rPr>
          <w:rFonts w:ascii="Times New Roman" w:hAnsi="Times New Roman" w:cs="Times New Roman"/>
          <w:sz w:val="24"/>
          <w:szCs w:val="24"/>
        </w:rPr>
      </w:pPr>
    </w:p>
    <w:p w:rsidRPr="000F5748" w:rsidR="00026736" w:rsidP="00026736" w:rsidRDefault="00026736" w14:paraId="23CB1E0C"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5</w:t>
      </w:r>
    </w:p>
    <w:p w:rsidRPr="000F5748" w:rsidR="00026736" w:rsidP="00026736" w:rsidRDefault="00026736" w14:paraId="424C7891"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Uit recente onderzoeken blijkt dat er geen dupliceerbare methode is voor het kwantificeren van de omvang van fraude in de zorg. Het is dus niet mogelijk om kwantificeerbare doelstellingen voor het terugdringen van fraude in de zorg te stellen. Wel is de minister van VWS voornemens om samen met de partijen prestatie-indicatoren te ontwikkelen voor de verdeling van de extra structurele middelen uit het Aanvullend Zorg- en Welzijnsakkoord (AZWA) voor de aanpak van zorgfraude. Deze extra middelen zijn vanaf 2027 beschikbaar en lopen op tot € 50 miljoen per jaar.</w:t>
      </w:r>
    </w:p>
    <w:p w:rsidRPr="000F5748" w:rsidR="00026736" w:rsidP="00026736" w:rsidRDefault="00026736" w14:paraId="0ABA3416" w14:textId="77777777">
      <w:pPr>
        <w:suppressAutoHyphens/>
        <w:contextualSpacing/>
        <w:rPr>
          <w:rFonts w:ascii="Times New Roman" w:hAnsi="Times New Roman" w:cs="Times New Roman"/>
          <w:sz w:val="24"/>
          <w:szCs w:val="24"/>
        </w:rPr>
      </w:pPr>
    </w:p>
    <w:p w:rsidRPr="000F5748" w:rsidR="00026736" w:rsidP="00026736" w:rsidRDefault="00026736" w14:paraId="246CE891"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6</w:t>
      </w:r>
    </w:p>
    <w:p w:rsidRPr="000F5748" w:rsidR="00026736" w:rsidP="00026736" w:rsidRDefault="00026736" w14:paraId="0122BB7A" w14:textId="77777777">
      <w:pPr>
        <w:suppressAutoHyphens/>
        <w:rPr>
          <w:rFonts w:ascii="Times New Roman" w:hAnsi="Times New Roman" w:cs="Times New Roman"/>
          <w:sz w:val="24"/>
          <w:szCs w:val="24"/>
        </w:rPr>
      </w:pPr>
      <w:r w:rsidRPr="000F5748">
        <w:rPr>
          <w:rFonts w:ascii="Times New Roman" w:hAnsi="Times New Roman" w:cs="Times New Roman"/>
          <w:sz w:val="24"/>
          <w:szCs w:val="24"/>
        </w:rPr>
        <w:lastRenderedPageBreak/>
        <w:t>Hoeveel procent van de woonwijken/woonkernen in Nederland hebben nog geen toegankelijke speeltuin?</w:t>
      </w:r>
    </w:p>
    <w:p w:rsidRPr="000F5748" w:rsidR="00026736" w:rsidP="00026736" w:rsidRDefault="00026736" w14:paraId="2C7EDEA9"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6</w:t>
      </w:r>
    </w:p>
    <w:p w:rsidRPr="000F5748" w:rsidR="00026736" w:rsidP="00026736" w:rsidRDefault="00026736" w14:paraId="1A30BABC"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 xml:space="preserve">Het Mulier instituut monitort het aantal speeltuinen per gemeente en niet per woonwijk/woonkern. Op dit moment is er in 187 gemeenten (55%) een toegankelijke inclusieve speeltuin gerealiseerd. Dit betekent dat in 155 gemeenten (45%) dit nog niet het geval is. </w:t>
      </w:r>
    </w:p>
    <w:p w:rsidRPr="000F5748" w:rsidR="00026736" w:rsidP="00026736" w:rsidRDefault="00026736" w14:paraId="5A788C42" w14:textId="77777777">
      <w:pPr>
        <w:suppressAutoHyphens/>
        <w:contextualSpacing/>
        <w:rPr>
          <w:rFonts w:ascii="Times New Roman" w:hAnsi="Times New Roman" w:cs="Times New Roman"/>
          <w:sz w:val="24"/>
          <w:szCs w:val="24"/>
        </w:rPr>
      </w:pPr>
    </w:p>
    <w:p w:rsidRPr="000F5748" w:rsidR="00026736" w:rsidP="00026736" w:rsidRDefault="00026736" w14:paraId="5DA9ACE2"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7</w:t>
      </w:r>
      <w:r w:rsidRPr="000F5748">
        <w:rPr>
          <w:rFonts w:ascii="Times New Roman" w:hAnsi="Times New Roman" w:cs="Times New Roman"/>
          <w:sz w:val="24"/>
          <w:szCs w:val="24"/>
        </w:rPr>
        <w:tab/>
      </w:r>
    </w:p>
    <w:p w:rsidRPr="000F5748" w:rsidR="00026736" w:rsidP="00026736" w:rsidRDefault="00026736" w14:paraId="515A47A5"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Kunt u toelichten hoeveel sportverenigingen een Stimulering bouw en onderhoud sportaccommodaties (BOSA)-aanvraag hebben gedaan en hoeveel niet?</w:t>
      </w:r>
      <w:r w:rsidRPr="000F5748">
        <w:rPr>
          <w:rFonts w:ascii="Times New Roman" w:hAnsi="Times New Roman" w:cs="Times New Roman"/>
          <w:sz w:val="24"/>
          <w:szCs w:val="24"/>
        </w:rPr>
        <w:tab/>
      </w:r>
    </w:p>
    <w:p w:rsidRPr="000F5748" w:rsidR="00026736" w:rsidP="00026736" w:rsidRDefault="00026736" w14:paraId="0F7B7437" w14:textId="77777777">
      <w:pPr>
        <w:suppressAutoHyphens/>
        <w:contextualSpacing/>
        <w:rPr>
          <w:rFonts w:ascii="Times New Roman" w:hAnsi="Times New Roman" w:cs="Times New Roman"/>
          <w:sz w:val="24"/>
          <w:szCs w:val="24"/>
        </w:rPr>
      </w:pPr>
    </w:p>
    <w:p w:rsidRPr="000F5748" w:rsidR="00026736" w:rsidP="00026736" w:rsidRDefault="00026736" w14:paraId="0E260B58"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7</w:t>
      </w:r>
    </w:p>
    <w:p w:rsidRPr="000F5748" w:rsidR="00026736" w:rsidP="00026736" w:rsidRDefault="00026736" w14:paraId="648DECA2"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In 2025 zijn er 3.527 BOSA-subsidieaanvragen ingediend, waarbij het gaat om 2.677 unieke aanvragers. De staatssecretaris Jeugd, Preventie en Sport  kan niet aangeven hoeveel amateursportorganisaties géén BOSA-subsidie hebben aangevraagd maar hier mogelijk wel recht op hadden.</w:t>
      </w:r>
    </w:p>
    <w:p w:rsidRPr="000F5748" w:rsidR="00026736" w:rsidP="00026736" w:rsidRDefault="00026736" w14:paraId="33BBEF80" w14:textId="77777777">
      <w:pPr>
        <w:suppressAutoHyphens/>
        <w:contextualSpacing/>
        <w:rPr>
          <w:rFonts w:ascii="Times New Roman" w:hAnsi="Times New Roman" w:cs="Times New Roman"/>
          <w:sz w:val="24"/>
          <w:szCs w:val="24"/>
        </w:rPr>
      </w:pPr>
    </w:p>
    <w:p w:rsidRPr="000F5748" w:rsidR="00026736" w:rsidP="00026736" w:rsidRDefault="00026736" w14:paraId="4BDFC383"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8</w:t>
      </w:r>
      <w:r w:rsidRPr="000F5748">
        <w:rPr>
          <w:rFonts w:ascii="Times New Roman" w:hAnsi="Times New Roman" w:cs="Times New Roman"/>
          <w:sz w:val="24"/>
          <w:szCs w:val="24"/>
        </w:rPr>
        <w:tab/>
      </w:r>
    </w:p>
    <w:p w:rsidRPr="000F5748" w:rsidR="00026736" w:rsidP="00026736" w:rsidRDefault="00026736" w14:paraId="625C5367"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Kunnen alle ombuigingen overzichtelijk in een tabel worden weergegeven?</w:t>
      </w:r>
      <w:r w:rsidRPr="000F5748">
        <w:rPr>
          <w:rFonts w:ascii="Times New Roman" w:hAnsi="Times New Roman" w:cs="Times New Roman"/>
          <w:sz w:val="24"/>
          <w:szCs w:val="24"/>
        </w:rPr>
        <w:tab/>
      </w:r>
    </w:p>
    <w:p w:rsidRPr="000F5748" w:rsidR="00026736" w:rsidP="00026736" w:rsidRDefault="00026736" w14:paraId="0AF875F5" w14:textId="77777777">
      <w:pPr>
        <w:suppressAutoHyphens/>
        <w:contextualSpacing/>
        <w:rPr>
          <w:rFonts w:ascii="Times New Roman" w:hAnsi="Times New Roman" w:cs="Times New Roman"/>
          <w:sz w:val="24"/>
          <w:szCs w:val="24"/>
        </w:rPr>
      </w:pPr>
    </w:p>
    <w:p w:rsidRPr="000F5748" w:rsidR="00026736" w:rsidP="00026736" w:rsidRDefault="00026736" w14:paraId="78D1DBD1" w14:textId="77777777">
      <w:pPr>
        <w:suppressAutoHyphens/>
        <w:contextualSpacing/>
        <w:rPr>
          <w:rFonts w:ascii="Times New Roman" w:hAnsi="Times New Roman" w:cs="Times New Roman"/>
          <w:color w:val="000000" w:themeColor="text1"/>
          <w:sz w:val="24"/>
          <w:szCs w:val="24"/>
        </w:rPr>
      </w:pPr>
      <w:r w:rsidRPr="000F5748">
        <w:rPr>
          <w:rFonts w:ascii="Times New Roman" w:hAnsi="Times New Roman" w:cs="Times New Roman"/>
          <w:sz w:val="24"/>
          <w:szCs w:val="24"/>
        </w:rPr>
        <w:t>Antwoord vraag</w:t>
      </w:r>
      <w:r w:rsidRPr="000F5748">
        <w:rPr>
          <w:rFonts w:ascii="Times New Roman" w:hAnsi="Times New Roman" w:cs="Times New Roman"/>
          <w:color w:val="000000" w:themeColor="text1"/>
          <w:sz w:val="24"/>
          <w:szCs w:val="24"/>
        </w:rPr>
        <w:t xml:space="preserve"> 8</w:t>
      </w:r>
    </w:p>
    <w:p w:rsidRPr="000F5748" w:rsidR="00026736" w:rsidP="00026736" w:rsidRDefault="00026736" w14:paraId="25EADA63" w14:textId="77777777">
      <w:pPr>
        <w:suppressAutoHyphens/>
        <w:contextualSpacing/>
        <w:rPr>
          <w:rFonts w:ascii="Times New Roman" w:hAnsi="Times New Roman" w:cs="Times New Roman"/>
          <w:color w:val="000000" w:themeColor="text1"/>
          <w:sz w:val="24"/>
          <w:szCs w:val="24"/>
        </w:rPr>
      </w:pPr>
      <w:r w:rsidRPr="000F5748">
        <w:rPr>
          <w:rFonts w:ascii="Times New Roman" w:hAnsi="Times New Roman" w:cs="Times New Roman"/>
          <w:color w:val="000000" w:themeColor="text1"/>
          <w:sz w:val="24"/>
          <w:szCs w:val="24"/>
        </w:rPr>
        <w:t>Hieronder is een tabel opgenomen met de nieuwe ombuigingen uit de Suppletoire begroting september. Voor het jaar 2025 betreft dit twee relatief kleine extensiveringen:</w:t>
      </w:r>
    </w:p>
    <w:p w:rsidRPr="000F5748" w:rsidR="00026736" w:rsidP="00026736" w:rsidRDefault="00026736" w14:paraId="3DC8CC60" w14:textId="77777777">
      <w:pPr>
        <w:suppressAutoHyphens/>
        <w:rPr>
          <w:rFonts w:ascii="Times New Roman" w:hAnsi="Times New Roman" w:cs="Times New Roman"/>
          <w:color w:val="1F497D"/>
          <w:sz w:val="24"/>
          <w:szCs w:val="24"/>
        </w:rPr>
      </w:pPr>
    </w:p>
    <w:tbl>
      <w:tblPr>
        <w:tblW w:w="8610" w:type="dxa"/>
        <w:tblCellMar>
          <w:left w:w="0" w:type="dxa"/>
          <w:right w:w="0" w:type="dxa"/>
        </w:tblCellMar>
        <w:tblLook w:val="04A0" w:firstRow="1" w:lastRow="0" w:firstColumn="1" w:lastColumn="0" w:noHBand="0" w:noVBand="1"/>
      </w:tblPr>
      <w:tblGrid>
        <w:gridCol w:w="6533"/>
        <w:gridCol w:w="919"/>
        <w:gridCol w:w="1158"/>
      </w:tblGrid>
      <w:tr w:rsidRPr="000F5748" w:rsidR="00026736" w:rsidTr="00C61D02" w14:paraId="110AFAA3" w14:textId="77777777">
        <w:trPr>
          <w:trHeight w:val="305"/>
        </w:trPr>
        <w:tc>
          <w:tcPr>
            <w:tcW w:w="7452" w:type="dxa"/>
            <w:gridSpan w:val="2"/>
            <w:shd w:val="clear" w:color="auto" w:fill="002060"/>
            <w:tcMar>
              <w:top w:w="0" w:type="dxa"/>
              <w:left w:w="70" w:type="dxa"/>
              <w:bottom w:w="0" w:type="dxa"/>
              <w:right w:w="70" w:type="dxa"/>
            </w:tcMar>
            <w:hideMark/>
          </w:tcPr>
          <w:p w:rsidRPr="000F5748" w:rsidR="00026736" w:rsidP="00C61D02" w:rsidRDefault="00026736" w14:paraId="5B55527E" w14:textId="77777777">
            <w:pPr>
              <w:suppressAutoHyphens/>
              <w:rPr>
                <w:rFonts w:ascii="Times New Roman" w:hAnsi="Times New Roman" w:cs="Times New Roman"/>
                <w:b/>
                <w:bCs/>
                <w:color w:val="FFFFFF" w:themeColor="background1"/>
                <w:sz w:val="24"/>
                <w:szCs w:val="24"/>
              </w:rPr>
            </w:pPr>
            <w:r w:rsidRPr="000F5748">
              <w:rPr>
                <w:rFonts w:ascii="Times New Roman" w:hAnsi="Times New Roman" w:cs="Times New Roman"/>
                <w:b/>
                <w:bCs/>
                <w:color w:val="FFFFFF" w:themeColor="background1"/>
                <w:sz w:val="24"/>
                <w:szCs w:val="24"/>
              </w:rPr>
              <w:t>Totaaloverzicht extensiveringen SBS VWS begroting (x € 1 miljoen)</w:t>
            </w:r>
          </w:p>
        </w:tc>
        <w:tc>
          <w:tcPr>
            <w:tcW w:w="1158" w:type="dxa"/>
            <w:shd w:val="clear" w:color="auto" w:fill="002060"/>
            <w:noWrap/>
            <w:tcMar>
              <w:top w:w="0" w:type="dxa"/>
              <w:left w:w="70" w:type="dxa"/>
              <w:bottom w:w="0" w:type="dxa"/>
              <w:right w:w="70" w:type="dxa"/>
            </w:tcMar>
            <w:vAlign w:val="center"/>
            <w:hideMark/>
          </w:tcPr>
          <w:p w:rsidRPr="000F5748" w:rsidR="00026736" w:rsidP="00C61D02" w:rsidRDefault="00026736" w14:paraId="734AA0E2" w14:textId="77777777">
            <w:pPr>
              <w:suppressAutoHyphens/>
              <w:rPr>
                <w:rFonts w:ascii="Times New Roman" w:hAnsi="Times New Roman" w:cs="Times New Roman"/>
                <w:b/>
                <w:bCs/>
                <w:color w:val="FFFFFF" w:themeColor="background1"/>
                <w:sz w:val="24"/>
                <w:szCs w:val="24"/>
              </w:rPr>
            </w:pPr>
            <w:r w:rsidRPr="000F5748">
              <w:rPr>
                <w:rFonts w:ascii="Times New Roman" w:hAnsi="Times New Roman" w:cs="Times New Roman"/>
                <w:b/>
                <w:bCs/>
                <w:color w:val="FFFFFF" w:themeColor="background1"/>
                <w:sz w:val="24"/>
                <w:szCs w:val="24"/>
              </w:rPr>
              <w:t>2025</w:t>
            </w:r>
          </w:p>
        </w:tc>
      </w:tr>
      <w:tr w:rsidRPr="000F5748" w:rsidR="00026736" w:rsidTr="00C61D02" w14:paraId="3F4C9D1F" w14:textId="77777777">
        <w:trPr>
          <w:trHeight w:val="313"/>
        </w:trPr>
        <w:tc>
          <w:tcPr>
            <w:tcW w:w="7452" w:type="dxa"/>
            <w:gridSpan w:val="2"/>
            <w:shd w:val="clear" w:color="auto" w:fill="FFFFFF"/>
            <w:noWrap/>
            <w:tcMar>
              <w:top w:w="0" w:type="dxa"/>
              <w:left w:w="70" w:type="dxa"/>
              <w:bottom w:w="0" w:type="dxa"/>
              <w:right w:w="70" w:type="dxa"/>
            </w:tcMar>
            <w:vAlign w:val="bottom"/>
            <w:hideMark/>
          </w:tcPr>
          <w:p w:rsidRPr="000F5748" w:rsidR="00026736" w:rsidP="00C61D02" w:rsidRDefault="00026736" w14:paraId="6D3DEE7E" w14:textId="77777777">
            <w:pPr>
              <w:suppressAutoHyphens/>
              <w:rPr>
                <w:rFonts w:ascii="Times New Roman" w:hAnsi="Times New Roman" w:cs="Times New Roman"/>
                <w:i/>
                <w:iCs/>
                <w:color w:val="000000" w:themeColor="text1"/>
                <w:sz w:val="24"/>
                <w:szCs w:val="24"/>
              </w:rPr>
            </w:pPr>
            <w:r w:rsidRPr="000F5748">
              <w:rPr>
                <w:rFonts w:ascii="Times New Roman" w:hAnsi="Times New Roman" w:cs="Times New Roman"/>
                <w:i/>
                <w:iCs/>
                <w:color w:val="000000" w:themeColor="text1"/>
                <w:sz w:val="24"/>
                <w:szCs w:val="24"/>
              </w:rPr>
              <w:t>Begrotingsgefinancieerd</w:t>
            </w:r>
          </w:p>
        </w:tc>
        <w:tc>
          <w:tcPr>
            <w:tcW w:w="1158" w:type="dxa"/>
            <w:shd w:val="clear" w:color="auto" w:fill="FFFFFF"/>
            <w:noWrap/>
            <w:tcMar>
              <w:top w:w="0" w:type="dxa"/>
              <w:left w:w="70" w:type="dxa"/>
              <w:bottom w:w="0" w:type="dxa"/>
              <w:right w:w="70" w:type="dxa"/>
            </w:tcMar>
            <w:vAlign w:val="bottom"/>
            <w:hideMark/>
          </w:tcPr>
          <w:p w:rsidRPr="000F5748" w:rsidR="00026736" w:rsidP="00C61D02" w:rsidRDefault="00026736" w14:paraId="7BF34936" w14:textId="77777777">
            <w:pPr>
              <w:suppressAutoHyphens/>
              <w:rPr>
                <w:rFonts w:ascii="Times New Roman" w:hAnsi="Times New Roman" w:cs="Times New Roman"/>
                <w:color w:val="000000" w:themeColor="text1"/>
                <w:sz w:val="24"/>
                <w:szCs w:val="24"/>
              </w:rPr>
            </w:pPr>
            <w:r w:rsidRPr="000F5748">
              <w:rPr>
                <w:rFonts w:ascii="Times New Roman" w:hAnsi="Times New Roman" w:cs="Times New Roman"/>
                <w:color w:val="000000" w:themeColor="text1"/>
                <w:sz w:val="24"/>
                <w:szCs w:val="24"/>
              </w:rPr>
              <w:t> </w:t>
            </w:r>
          </w:p>
        </w:tc>
      </w:tr>
      <w:tr w:rsidRPr="000F5748" w:rsidR="00026736" w:rsidTr="00C61D02" w14:paraId="01BE068F" w14:textId="77777777">
        <w:trPr>
          <w:trHeight w:val="313"/>
        </w:trPr>
        <w:tc>
          <w:tcPr>
            <w:tcW w:w="7452" w:type="dxa"/>
            <w:gridSpan w:val="2"/>
            <w:shd w:val="clear" w:color="auto" w:fill="FFFFFF"/>
            <w:noWrap/>
            <w:tcMar>
              <w:top w:w="0" w:type="dxa"/>
              <w:left w:w="70" w:type="dxa"/>
              <w:bottom w:w="0" w:type="dxa"/>
              <w:right w:w="70" w:type="dxa"/>
            </w:tcMar>
            <w:vAlign w:val="center"/>
            <w:hideMark/>
          </w:tcPr>
          <w:p w:rsidRPr="000F5748" w:rsidR="00026736" w:rsidP="00C61D02" w:rsidRDefault="00026736" w14:paraId="79347584" w14:textId="77777777">
            <w:pPr>
              <w:suppressAutoHyphens/>
              <w:rPr>
                <w:rFonts w:ascii="Times New Roman" w:hAnsi="Times New Roman" w:cs="Times New Roman"/>
                <w:color w:val="000000" w:themeColor="text1"/>
                <w:sz w:val="24"/>
                <w:szCs w:val="24"/>
              </w:rPr>
            </w:pPr>
            <w:r w:rsidRPr="000F5748">
              <w:rPr>
                <w:rFonts w:ascii="Times New Roman" w:hAnsi="Times New Roman" w:cs="Times New Roman"/>
                <w:color w:val="000000" w:themeColor="text1"/>
                <w:sz w:val="24"/>
                <w:szCs w:val="24"/>
              </w:rPr>
              <w:t>Extensivering tbv bijdrage AI-Fabriek</w:t>
            </w:r>
          </w:p>
        </w:tc>
        <w:tc>
          <w:tcPr>
            <w:tcW w:w="1158" w:type="dxa"/>
            <w:shd w:val="clear" w:color="auto" w:fill="FFFFFF"/>
            <w:noWrap/>
            <w:tcMar>
              <w:top w:w="0" w:type="dxa"/>
              <w:left w:w="70" w:type="dxa"/>
              <w:bottom w:w="0" w:type="dxa"/>
              <w:right w:w="70" w:type="dxa"/>
            </w:tcMar>
            <w:vAlign w:val="center"/>
            <w:hideMark/>
          </w:tcPr>
          <w:p w:rsidRPr="000F5748" w:rsidR="00026736" w:rsidP="00C61D02" w:rsidRDefault="00026736" w14:paraId="6C8D3F30" w14:textId="77777777">
            <w:pPr>
              <w:suppressAutoHyphens/>
              <w:rPr>
                <w:rFonts w:ascii="Times New Roman" w:hAnsi="Times New Roman" w:cs="Times New Roman"/>
                <w:color w:val="000000" w:themeColor="text1"/>
                <w:sz w:val="24"/>
                <w:szCs w:val="24"/>
              </w:rPr>
            </w:pPr>
            <w:r w:rsidRPr="000F5748">
              <w:rPr>
                <w:rFonts w:ascii="Times New Roman" w:hAnsi="Times New Roman" w:cs="Times New Roman"/>
                <w:color w:val="000000" w:themeColor="text1"/>
                <w:sz w:val="24"/>
                <w:szCs w:val="24"/>
              </w:rPr>
              <w:t>-1</w:t>
            </w:r>
          </w:p>
        </w:tc>
      </w:tr>
      <w:tr w:rsidRPr="000F5748" w:rsidR="00026736" w:rsidTr="00C61D02" w14:paraId="146B5DA8" w14:textId="77777777">
        <w:trPr>
          <w:trHeight w:val="313"/>
        </w:trPr>
        <w:tc>
          <w:tcPr>
            <w:tcW w:w="7452" w:type="dxa"/>
            <w:gridSpan w:val="2"/>
            <w:shd w:val="clear" w:color="auto" w:fill="FFFFFF"/>
            <w:noWrap/>
            <w:tcMar>
              <w:top w:w="0" w:type="dxa"/>
              <w:left w:w="70" w:type="dxa"/>
              <w:bottom w:w="0" w:type="dxa"/>
              <w:right w:w="70" w:type="dxa"/>
            </w:tcMar>
            <w:vAlign w:val="bottom"/>
            <w:hideMark/>
          </w:tcPr>
          <w:p w:rsidRPr="000F5748" w:rsidR="00026736" w:rsidP="00C61D02" w:rsidRDefault="00026736" w14:paraId="720E41A3" w14:textId="77777777">
            <w:pPr>
              <w:suppressAutoHyphens/>
              <w:rPr>
                <w:rFonts w:ascii="Times New Roman" w:hAnsi="Times New Roman" w:cs="Times New Roman"/>
                <w:i/>
                <w:iCs/>
                <w:color w:val="000000" w:themeColor="text1"/>
                <w:sz w:val="24"/>
                <w:szCs w:val="24"/>
              </w:rPr>
            </w:pPr>
            <w:r w:rsidRPr="000F5748">
              <w:rPr>
                <w:rFonts w:ascii="Times New Roman" w:hAnsi="Times New Roman" w:cs="Times New Roman"/>
                <w:i/>
                <w:iCs/>
                <w:color w:val="000000" w:themeColor="text1"/>
                <w:sz w:val="24"/>
                <w:szCs w:val="24"/>
              </w:rPr>
              <w:t>Premiegefinancieerd</w:t>
            </w:r>
          </w:p>
        </w:tc>
        <w:tc>
          <w:tcPr>
            <w:tcW w:w="1158" w:type="dxa"/>
            <w:shd w:val="clear" w:color="auto" w:fill="FFFFFF"/>
            <w:noWrap/>
            <w:tcMar>
              <w:top w:w="0" w:type="dxa"/>
              <w:left w:w="70" w:type="dxa"/>
              <w:bottom w:w="0" w:type="dxa"/>
              <w:right w:w="70" w:type="dxa"/>
            </w:tcMar>
            <w:vAlign w:val="center"/>
            <w:hideMark/>
          </w:tcPr>
          <w:p w:rsidRPr="000F5748" w:rsidR="00026736" w:rsidP="00C61D02" w:rsidRDefault="00026736" w14:paraId="27F8F212" w14:textId="77777777">
            <w:pPr>
              <w:suppressAutoHyphens/>
              <w:rPr>
                <w:rFonts w:ascii="Times New Roman" w:hAnsi="Times New Roman" w:cs="Times New Roman"/>
                <w:color w:val="000000" w:themeColor="text1"/>
                <w:sz w:val="24"/>
                <w:szCs w:val="24"/>
              </w:rPr>
            </w:pPr>
            <w:r w:rsidRPr="000F5748">
              <w:rPr>
                <w:rFonts w:ascii="Times New Roman" w:hAnsi="Times New Roman" w:cs="Times New Roman"/>
                <w:color w:val="000000" w:themeColor="text1"/>
                <w:sz w:val="24"/>
                <w:szCs w:val="24"/>
              </w:rPr>
              <w:t> </w:t>
            </w:r>
          </w:p>
        </w:tc>
      </w:tr>
      <w:tr w:rsidRPr="000F5748" w:rsidR="00026736" w:rsidTr="00C61D02" w14:paraId="0E55F0A9" w14:textId="77777777">
        <w:trPr>
          <w:trHeight w:val="313"/>
        </w:trPr>
        <w:tc>
          <w:tcPr>
            <w:tcW w:w="7452" w:type="dxa"/>
            <w:gridSpan w:val="2"/>
            <w:shd w:val="clear" w:color="auto" w:fill="FFFFFF"/>
            <w:noWrap/>
            <w:tcMar>
              <w:top w:w="0" w:type="dxa"/>
              <w:left w:w="70" w:type="dxa"/>
              <w:bottom w:w="0" w:type="dxa"/>
              <w:right w:w="70" w:type="dxa"/>
            </w:tcMar>
            <w:vAlign w:val="bottom"/>
            <w:hideMark/>
          </w:tcPr>
          <w:p w:rsidRPr="000F5748" w:rsidR="00026736" w:rsidP="00C61D02" w:rsidRDefault="00026736" w14:paraId="75F4A396" w14:textId="77777777">
            <w:pPr>
              <w:suppressAutoHyphens/>
              <w:rPr>
                <w:rFonts w:ascii="Times New Roman" w:hAnsi="Times New Roman" w:cs="Times New Roman"/>
                <w:color w:val="000000" w:themeColor="text1"/>
                <w:sz w:val="24"/>
                <w:szCs w:val="24"/>
              </w:rPr>
            </w:pPr>
            <w:r w:rsidRPr="000F5748">
              <w:rPr>
                <w:rFonts w:ascii="Times New Roman" w:hAnsi="Times New Roman" w:cs="Times New Roman"/>
                <w:color w:val="000000" w:themeColor="text1"/>
                <w:sz w:val="24"/>
                <w:szCs w:val="24"/>
              </w:rPr>
              <w:t>Extensivering middelen pandemische paraatheid (eenmalig)</w:t>
            </w:r>
          </w:p>
        </w:tc>
        <w:tc>
          <w:tcPr>
            <w:tcW w:w="1158" w:type="dxa"/>
            <w:shd w:val="clear" w:color="auto" w:fill="FFFFFF"/>
            <w:noWrap/>
            <w:tcMar>
              <w:top w:w="0" w:type="dxa"/>
              <w:left w:w="70" w:type="dxa"/>
              <w:bottom w:w="0" w:type="dxa"/>
              <w:right w:w="70" w:type="dxa"/>
            </w:tcMar>
            <w:vAlign w:val="center"/>
            <w:hideMark/>
          </w:tcPr>
          <w:p w:rsidRPr="000F5748" w:rsidR="00026736" w:rsidP="00C61D02" w:rsidRDefault="00026736" w14:paraId="45349C1D" w14:textId="77777777">
            <w:pPr>
              <w:suppressAutoHyphens/>
              <w:rPr>
                <w:rFonts w:ascii="Times New Roman" w:hAnsi="Times New Roman" w:cs="Times New Roman"/>
                <w:color w:val="000000" w:themeColor="text1"/>
                <w:sz w:val="24"/>
                <w:szCs w:val="24"/>
              </w:rPr>
            </w:pPr>
            <w:r w:rsidRPr="000F5748">
              <w:rPr>
                <w:rFonts w:ascii="Times New Roman" w:hAnsi="Times New Roman" w:cs="Times New Roman"/>
                <w:color w:val="000000" w:themeColor="text1"/>
                <w:sz w:val="24"/>
                <w:szCs w:val="24"/>
              </w:rPr>
              <w:t>-3</w:t>
            </w:r>
          </w:p>
        </w:tc>
      </w:tr>
      <w:tr w:rsidRPr="000F5748" w:rsidR="00026736" w:rsidTr="00C61D02" w14:paraId="2E34C11C" w14:textId="77777777">
        <w:trPr>
          <w:trHeight w:val="313"/>
        </w:trPr>
        <w:tc>
          <w:tcPr>
            <w:tcW w:w="6533" w:type="dxa"/>
            <w:shd w:val="clear" w:color="auto" w:fill="CAEDFB"/>
            <w:noWrap/>
            <w:tcMar>
              <w:top w:w="0" w:type="dxa"/>
              <w:left w:w="70" w:type="dxa"/>
              <w:bottom w:w="0" w:type="dxa"/>
              <w:right w:w="70" w:type="dxa"/>
            </w:tcMar>
            <w:vAlign w:val="bottom"/>
            <w:hideMark/>
          </w:tcPr>
          <w:p w:rsidRPr="000F5748" w:rsidR="00026736" w:rsidP="00C61D02" w:rsidRDefault="00026736" w14:paraId="11FE3AFF" w14:textId="77777777">
            <w:pPr>
              <w:suppressAutoHyphens/>
              <w:rPr>
                <w:rFonts w:ascii="Times New Roman" w:hAnsi="Times New Roman" w:cs="Times New Roman"/>
                <w:color w:val="000000" w:themeColor="text1"/>
                <w:sz w:val="24"/>
                <w:szCs w:val="24"/>
              </w:rPr>
            </w:pPr>
            <w:r w:rsidRPr="000F5748">
              <w:rPr>
                <w:rFonts w:ascii="Times New Roman" w:hAnsi="Times New Roman" w:cs="Times New Roman"/>
                <w:color w:val="000000" w:themeColor="text1"/>
                <w:sz w:val="24"/>
                <w:szCs w:val="24"/>
              </w:rPr>
              <w:t>Totaal</w:t>
            </w:r>
          </w:p>
        </w:tc>
        <w:tc>
          <w:tcPr>
            <w:tcW w:w="919" w:type="dxa"/>
            <w:shd w:val="clear" w:color="auto" w:fill="CAEDFB"/>
            <w:noWrap/>
            <w:tcMar>
              <w:top w:w="0" w:type="dxa"/>
              <w:left w:w="70" w:type="dxa"/>
              <w:bottom w:w="0" w:type="dxa"/>
              <w:right w:w="70" w:type="dxa"/>
            </w:tcMar>
            <w:vAlign w:val="center"/>
            <w:hideMark/>
          </w:tcPr>
          <w:p w:rsidRPr="000F5748" w:rsidR="00026736" w:rsidP="00C61D02" w:rsidRDefault="00026736" w14:paraId="6129F392" w14:textId="77777777">
            <w:pPr>
              <w:suppressAutoHyphens/>
              <w:rPr>
                <w:rFonts w:ascii="Times New Roman" w:hAnsi="Times New Roman" w:cs="Times New Roman"/>
                <w:color w:val="000000" w:themeColor="text1"/>
                <w:sz w:val="24"/>
                <w:szCs w:val="24"/>
              </w:rPr>
            </w:pPr>
            <w:r w:rsidRPr="000F5748">
              <w:rPr>
                <w:rFonts w:ascii="Times New Roman" w:hAnsi="Times New Roman" w:cs="Times New Roman"/>
                <w:color w:val="000000" w:themeColor="text1"/>
                <w:sz w:val="24"/>
                <w:szCs w:val="24"/>
              </w:rPr>
              <w:t> </w:t>
            </w:r>
          </w:p>
        </w:tc>
        <w:tc>
          <w:tcPr>
            <w:tcW w:w="1158" w:type="dxa"/>
            <w:shd w:val="clear" w:color="auto" w:fill="CAEDFB"/>
            <w:noWrap/>
            <w:tcMar>
              <w:top w:w="0" w:type="dxa"/>
              <w:left w:w="70" w:type="dxa"/>
              <w:bottom w:w="0" w:type="dxa"/>
              <w:right w:w="70" w:type="dxa"/>
            </w:tcMar>
            <w:vAlign w:val="center"/>
            <w:hideMark/>
          </w:tcPr>
          <w:p w:rsidRPr="000F5748" w:rsidR="00026736" w:rsidP="00C61D02" w:rsidRDefault="00026736" w14:paraId="217204F4" w14:textId="77777777">
            <w:pPr>
              <w:suppressAutoHyphens/>
              <w:rPr>
                <w:rFonts w:ascii="Times New Roman" w:hAnsi="Times New Roman" w:cs="Times New Roman"/>
                <w:color w:val="000000" w:themeColor="text1"/>
                <w:sz w:val="24"/>
                <w:szCs w:val="24"/>
              </w:rPr>
            </w:pPr>
            <w:r w:rsidRPr="000F5748">
              <w:rPr>
                <w:rFonts w:ascii="Times New Roman" w:hAnsi="Times New Roman" w:cs="Times New Roman"/>
                <w:color w:val="000000" w:themeColor="text1"/>
                <w:sz w:val="24"/>
                <w:szCs w:val="24"/>
              </w:rPr>
              <w:t>-4</w:t>
            </w:r>
          </w:p>
        </w:tc>
      </w:tr>
      <w:tr w:rsidRPr="000F5748" w:rsidR="00026736" w:rsidTr="00C61D02" w14:paraId="0D97A579" w14:textId="77777777">
        <w:tc>
          <w:tcPr>
            <w:tcW w:w="6533" w:type="dxa"/>
            <w:vAlign w:val="center"/>
            <w:hideMark/>
          </w:tcPr>
          <w:p w:rsidRPr="000F5748" w:rsidR="00026736" w:rsidP="00C61D02" w:rsidRDefault="00026736" w14:paraId="38E1190D" w14:textId="77777777">
            <w:pPr>
              <w:suppressAutoHyphens/>
              <w:rPr>
                <w:rFonts w:ascii="Times New Roman" w:hAnsi="Times New Roman" w:cs="Times New Roman"/>
                <w:color w:val="1F497D"/>
                <w:sz w:val="24"/>
                <w:szCs w:val="24"/>
              </w:rPr>
            </w:pPr>
          </w:p>
        </w:tc>
        <w:tc>
          <w:tcPr>
            <w:tcW w:w="919" w:type="dxa"/>
            <w:vAlign w:val="center"/>
            <w:hideMark/>
          </w:tcPr>
          <w:p w:rsidRPr="000F5748" w:rsidR="00026736" w:rsidP="00C61D02" w:rsidRDefault="00026736" w14:paraId="2E8AE54F" w14:textId="77777777">
            <w:pPr>
              <w:suppressAutoHyphens/>
              <w:rPr>
                <w:rFonts w:ascii="Times New Roman" w:hAnsi="Times New Roman" w:eastAsia="Times New Roman" w:cs="Times New Roman"/>
                <w:sz w:val="24"/>
                <w:szCs w:val="24"/>
                <w:lang w:eastAsia="nl-NL"/>
              </w:rPr>
            </w:pPr>
          </w:p>
        </w:tc>
        <w:tc>
          <w:tcPr>
            <w:tcW w:w="1158" w:type="dxa"/>
            <w:vAlign w:val="center"/>
            <w:hideMark/>
          </w:tcPr>
          <w:p w:rsidRPr="000F5748" w:rsidR="00026736" w:rsidP="00C61D02" w:rsidRDefault="00026736" w14:paraId="218BDC85" w14:textId="77777777">
            <w:pPr>
              <w:suppressAutoHyphens/>
              <w:rPr>
                <w:rFonts w:ascii="Times New Roman" w:hAnsi="Times New Roman" w:eastAsia="Times New Roman" w:cs="Times New Roman"/>
                <w:sz w:val="24"/>
                <w:szCs w:val="24"/>
                <w:lang w:eastAsia="nl-NL"/>
              </w:rPr>
            </w:pPr>
          </w:p>
        </w:tc>
      </w:tr>
    </w:tbl>
    <w:p w:rsidRPr="000F5748" w:rsidR="00026736" w:rsidP="00026736" w:rsidRDefault="00026736" w14:paraId="0DB3CD8E" w14:textId="77777777">
      <w:pPr>
        <w:suppressAutoHyphens/>
        <w:rPr>
          <w:rFonts w:ascii="Times New Roman" w:hAnsi="Times New Roman" w:cs="Times New Roman"/>
          <w:color w:val="1F497D"/>
          <w:sz w:val="24"/>
          <w:szCs w:val="24"/>
        </w:rPr>
      </w:pPr>
    </w:p>
    <w:p w:rsidRPr="000F5748" w:rsidR="00026736" w:rsidP="00026736" w:rsidRDefault="00026736" w14:paraId="45E175B6" w14:textId="77777777">
      <w:pPr>
        <w:suppressAutoHyphens/>
        <w:rPr>
          <w:rFonts w:ascii="Times New Roman" w:hAnsi="Times New Roman" w:cs="Times New Roman"/>
          <w:color w:val="000000" w:themeColor="text1"/>
          <w:sz w:val="24"/>
          <w:szCs w:val="24"/>
        </w:rPr>
      </w:pPr>
      <w:r w:rsidRPr="000F5748">
        <w:rPr>
          <w:rFonts w:ascii="Times New Roman" w:hAnsi="Times New Roman" w:cs="Times New Roman"/>
          <w:color w:val="000000" w:themeColor="text1"/>
          <w:sz w:val="24"/>
          <w:szCs w:val="24"/>
        </w:rPr>
        <w:t xml:space="preserve">In het basispad van de zorg zijn daarnaast diverse maatregelen van de afgelopen kabinetten verwerkt om de groei van de zorguitgaven te beperken, vaak met een langjarige oploop en structurele doorwerking op de zorguitgaven. De maatregelen van de kabinetten Rutte IV en Schoof tellen bij elkaar op tot structureel circa € 4,8 miljard in de Zvw (bijvoorbeeld voor passende zorg), € 2,2 miljard in de Wlz (bijvoorbeeld voor scheiden wonen en zorg) en € 0,8 miljard op de begroting van VWS (in totaal dus circa € 8 miljard exclusief maatregelen Jeugd want dit staat op het Gemeentefonds). Voor een deel dienen deze maatregelen nog voorzien te worden van concrete maatregelen. Door kabinet Schoof en in diverse begrotingsstukken </w:t>
      </w:r>
      <w:r w:rsidRPr="000F5748">
        <w:rPr>
          <w:rFonts w:ascii="Times New Roman" w:hAnsi="Times New Roman" w:cs="Times New Roman"/>
          <w:color w:val="000000" w:themeColor="text1"/>
          <w:sz w:val="24"/>
          <w:szCs w:val="24"/>
        </w:rPr>
        <w:lastRenderedPageBreak/>
        <w:t>sindsdien zijn bestaande maatregelen teruggedraaid of alternatief ingevuld (zoals de taakstelling Jeugdzorg) en zijn diverse nieuwe maatregelen toegevoegd. In de begroting van VWS wordt jaarlijks een tabel opgenomen met de belangrijkste beleidsmatige mutaties, waarin dit zichtbaar wordt. Ook zijn er bij de kabinetten Rutte IV en Schoof ook extra middelen beschikbaar gekomen voor de zorg, bijvoorbeeld voor het accommoderen van de zorggroei vanwege de verlaging van het eigen risico. In totaal stijgen de zorguitgaven met 14 miljard euro in de periode 2025-2030 (exclusief loon- en prijsontwikkeling).</w:t>
      </w:r>
      <w:r w:rsidRPr="000F5748">
        <w:rPr>
          <w:rStyle w:val="Voetnootmarkering"/>
          <w:rFonts w:ascii="Times New Roman" w:hAnsi="Times New Roman" w:cs="Times New Roman"/>
          <w:color w:val="000000" w:themeColor="text1"/>
          <w:sz w:val="24"/>
          <w:szCs w:val="24"/>
        </w:rPr>
        <w:footnoteReference w:id="3"/>
      </w:r>
    </w:p>
    <w:p w:rsidRPr="000F5748" w:rsidR="00026736" w:rsidP="00026736" w:rsidRDefault="00026736" w14:paraId="756D98A3"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9</w:t>
      </w:r>
      <w:r w:rsidRPr="000F5748">
        <w:rPr>
          <w:rFonts w:ascii="Times New Roman" w:hAnsi="Times New Roman" w:cs="Times New Roman"/>
          <w:sz w:val="24"/>
          <w:szCs w:val="24"/>
        </w:rPr>
        <w:tab/>
      </w:r>
    </w:p>
    <w:p w:rsidRPr="000F5748" w:rsidR="00026736" w:rsidP="00026736" w:rsidRDefault="00026736" w14:paraId="08859709"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Wat verklaart de lagere terugvorderingen door onterecht toegekende zorgtoeslag?</w:t>
      </w:r>
      <w:r w:rsidRPr="000F5748">
        <w:rPr>
          <w:rFonts w:ascii="Times New Roman" w:hAnsi="Times New Roman" w:cs="Times New Roman"/>
          <w:sz w:val="24"/>
          <w:szCs w:val="24"/>
        </w:rPr>
        <w:tab/>
      </w:r>
    </w:p>
    <w:p w:rsidRPr="000F5748" w:rsidR="00026736" w:rsidP="00026736" w:rsidRDefault="00026736" w14:paraId="07FFE474" w14:textId="77777777">
      <w:pPr>
        <w:suppressAutoHyphens/>
        <w:contextualSpacing/>
        <w:rPr>
          <w:rFonts w:ascii="Times New Roman" w:hAnsi="Times New Roman" w:cs="Times New Roman"/>
          <w:sz w:val="24"/>
          <w:szCs w:val="24"/>
        </w:rPr>
      </w:pPr>
    </w:p>
    <w:p w:rsidRPr="000F5748" w:rsidR="00026736" w:rsidP="00026736" w:rsidRDefault="00026736" w14:paraId="7EEBE1BF"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Antwoord vraag 9</w:t>
      </w:r>
    </w:p>
    <w:p w:rsidRPr="000F5748" w:rsidR="00026736" w:rsidP="00026736" w:rsidRDefault="00026736" w14:paraId="3A4051A6" w14:textId="77777777">
      <w:pPr>
        <w:suppressAutoHyphens/>
        <w:spacing w:line="240" w:lineRule="atLeast"/>
        <w:contextualSpacing/>
        <w:rPr>
          <w:rFonts w:ascii="Times New Roman" w:hAnsi="Times New Roman" w:cs="Times New Roman"/>
          <w:sz w:val="24"/>
          <w:szCs w:val="24"/>
          <w:lang w:eastAsia="nl-NL"/>
        </w:rPr>
      </w:pPr>
      <w:bookmarkStart w:name="_Hlk209533216" w:id="3"/>
      <w:r w:rsidRPr="000F5748">
        <w:rPr>
          <w:rFonts w:ascii="Times New Roman" w:hAnsi="Times New Roman" w:cs="Times New Roman"/>
          <w:sz w:val="24"/>
          <w:szCs w:val="24"/>
          <w:lang w:eastAsia="nl-NL"/>
        </w:rPr>
        <w:t xml:space="preserve">De raming van de terugontvangsten is een inschatting op basis van realisatiecijfers over voorgaande jaren. De realisaties van terugontvangsten voor zowel de toeslagjaren 2025 als 2024 vallen ruim € 20 miljoen lager uit dan verwacht. De precieze oorzaak van deze lagere ontvangsten is niet exact te duiden, maar het lijkt aannemelijk dat dit samenhangt met acties om het aantal terugvorderingen te beperken. Zo worden tijdens de jaarovergang de inkomens van toeslagaanvragers iets meer geïndexeerd dan voorheen. De inkomens werden elk jaar geïndexeerd op basis van het wettelijk minimumloon, maar de werkelijke stijging ligt bij veel huishoudens hoger. Door hogere indexatie van de inkomens verkleinen we het risico dat we een te laag inkomen van mensen hanteren waardoor we teveel voorschot uitbetalen en dit later moeten terugvorderen. Daarnaast gebruikt de Dienst Toeslagen vanaf 2025 ook vermogensgegevens bij de jaarovergang om het voorschot te bepalen. Hiermee verkleinen we het risico dat mensen met een vermogen boven de vermogensgrens toch een voorschot krijgen op basis van hun inkomen en dit later in z’n geheel moeten terugbetalen. De informatie over deze verbeteringen is met uw Kamer gedeeld in de brief </w:t>
      </w:r>
      <w:r w:rsidRPr="000F5748">
        <w:rPr>
          <w:rFonts w:ascii="Times New Roman" w:hAnsi="Times New Roman" w:cs="Times New Roman"/>
          <w:i/>
          <w:iCs/>
          <w:sz w:val="24"/>
          <w:szCs w:val="24"/>
          <w:lang w:eastAsia="nl-NL"/>
        </w:rPr>
        <w:t>Voorkomen van hoge terugvorderingen</w:t>
      </w:r>
      <w:r w:rsidRPr="000F5748">
        <w:rPr>
          <w:rFonts w:ascii="Times New Roman" w:hAnsi="Times New Roman" w:cs="Times New Roman"/>
          <w:sz w:val="24"/>
          <w:szCs w:val="24"/>
          <w:lang w:eastAsia="nl-NL"/>
        </w:rPr>
        <w:t xml:space="preserve"> (Kamerstuk II 2024/25 31066, nr. 1443).  </w:t>
      </w:r>
    </w:p>
    <w:bookmarkEnd w:id="3"/>
    <w:p w:rsidRPr="000F5748" w:rsidR="00026736" w:rsidP="00026736" w:rsidRDefault="00026736" w14:paraId="5089317C" w14:textId="77777777">
      <w:pPr>
        <w:suppressAutoHyphens/>
        <w:contextualSpacing/>
        <w:rPr>
          <w:rFonts w:ascii="Times New Roman" w:hAnsi="Times New Roman" w:cs="Times New Roman"/>
          <w:sz w:val="24"/>
          <w:szCs w:val="24"/>
        </w:rPr>
      </w:pPr>
    </w:p>
    <w:p w:rsidRPr="000F5748" w:rsidR="00026736" w:rsidP="00026736" w:rsidRDefault="00026736" w14:paraId="3A3C3644"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10</w:t>
      </w:r>
    </w:p>
    <w:p w:rsidRPr="000F5748" w:rsidR="00026736" w:rsidP="00026736" w:rsidRDefault="00026736" w14:paraId="32FAAED6"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Waarom fluctueert de bijstelling uitgaven Rijksbijdrage Wet langdurige zorg (Wlz) zoveel voor de komende jaren, met een bandbreedte van €50 miljoen tot €12 miljard?</w:t>
      </w:r>
      <w:r w:rsidRPr="000F5748">
        <w:rPr>
          <w:rFonts w:ascii="Times New Roman" w:hAnsi="Times New Roman" w:cs="Times New Roman"/>
          <w:sz w:val="24"/>
          <w:szCs w:val="24"/>
        </w:rPr>
        <w:tab/>
      </w:r>
    </w:p>
    <w:p w:rsidRPr="000F5748" w:rsidR="00026736" w:rsidP="00026736" w:rsidRDefault="00026736" w14:paraId="5612234E" w14:textId="77777777">
      <w:pPr>
        <w:suppressAutoHyphens/>
        <w:contextualSpacing/>
        <w:rPr>
          <w:rFonts w:ascii="Times New Roman" w:hAnsi="Times New Roman" w:cs="Times New Roman"/>
          <w:sz w:val="24"/>
          <w:szCs w:val="24"/>
        </w:rPr>
      </w:pPr>
    </w:p>
    <w:p w:rsidRPr="000F5748" w:rsidR="00026736" w:rsidP="00026736" w:rsidRDefault="00026736" w14:paraId="3E3805D4"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Antwoord vraag 10</w:t>
      </w:r>
    </w:p>
    <w:p w:rsidRPr="000F5748" w:rsidR="00026736" w:rsidP="00026736" w:rsidRDefault="00026736" w14:paraId="06447ACC" w14:textId="77777777">
      <w:pPr>
        <w:suppressAutoHyphens/>
        <w:spacing w:line="240" w:lineRule="atLeast"/>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De raming van de Rijksbijdrage Wlz volgt de verwachte ontwikkeling van de inkomsten en uitgaven van het Fonds langdurige zorg. Vooral de ramingen van de inkomsten van het fonds uit Wlz-premies en de uitgaven uit het fonds aan Wlz-zorg kunnen sterk fluctueren gedurende het jaar, waardoor ook de raming van de rijksbijdrage fluctueert. De meerjarige bijstelling van de rijksbijdrage in tabel 2 van de memorie van toelichting bij de september suppletoire begroting fluctueert tussen € 50 miljoen en € 1 miljard en is grotendeels het gevolg van de bijgestelde meerjarenraming van de Wlz-uitgaven. De ontwikkeling van de Wlz-uitgaven wordt toegelicht in het hoofdstuk Premiefinancierde Zorguitgaven in de Ontwerpbegroting 2026.</w:t>
      </w:r>
    </w:p>
    <w:p w:rsidRPr="000F5748" w:rsidR="00026736" w:rsidP="00026736" w:rsidRDefault="00026736" w14:paraId="0C27A35A" w14:textId="77777777">
      <w:pPr>
        <w:suppressAutoHyphens/>
        <w:contextualSpacing/>
        <w:rPr>
          <w:rFonts w:ascii="Times New Roman" w:hAnsi="Times New Roman" w:cs="Times New Roman"/>
          <w:sz w:val="24"/>
          <w:szCs w:val="24"/>
        </w:rPr>
      </w:pPr>
    </w:p>
    <w:p w:rsidRPr="000F5748" w:rsidR="00026736" w:rsidP="00026736" w:rsidRDefault="00026736" w14:paraId="67B272DC"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11</w:t>
      </w:r>
    </w:p>
    <w:p w:rsidRPr="000F5748" w:rsidR="00026736" w:rsidP="00026736" w:rsidRDefault="00026736" w14:paraId="43ED407B"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lastRenderedPageBreak/>
        <w:t>Waarom is het niet haalbaar om de backpay-regeling in 2025 al op te zetten?</w:t>
      </w:r>
      <w:r w:rsidRPr="000F5748">
        <w:rPr>
          <w:rFonts w:ascii="Times New Roman" w:hAnsi="Times New Roman" w:cs="Times New Roman"/>
          <w:sz w:val="24"/>
          <w:szCs w:val="24"/>
        </w:rPr>
        <w:tab/>
      </w:r>
    </w:p>
    <w:p w:rsidRPr="000F5748" w:rsidR="00026736" w:rsidP="00026736" w:rsidRDefault="00026736" w14:paraId="7FCF915C" w14:textId="77777777">
      <w:pPr>
        <w:suppressAutoHyphens/>
        <w:contextualSpacing/>
        <w:rPr>
          <w:rFonts w:ascii="Times New Roman" w:hAnsi="Times New Roman" w:cs="Times New Roman"/>
          <w:sz w:val="24"/>
          <w:szCs w:val="24"/>
        </w:rPr>
      </w:pPr>
    </w:p>
    <w:p w:rsidRPr="000F5748" w:rsidR="00026736" w:rsidP="00026736" w:rsidRDefault="00026736" w14:paraId="59087F17"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Antwoord vraag 11</w:t>
      </w:r>
    </w:p>
    <w:p w:rsidRPr="000F5748" w:rsidR="00026736" w:rsidP="00026736" w:rsidRDefault="00026736" w14:paraId="36007B2F" w14:textId="77777777">
      <w:pPr>
        <w:suppressAutoHyphens/>
        <w:spacing w:line="240" w:lineRule="atLeast"/>
        <w:rPr>
          <w:rFonts w:ascii="Times New Roman" w:hAnsi="Times New Roman" w:cs="Times New Roman"/>
          <w:sz w:val="24"/>
          <w:szCs w:val="24"/>
          <w:lang w:eastAsia="nl-NL"/>
        </w:rPr>
      </w:pPr>
      <w:r w:rsidRPr="000F5748">
        <w:rPr>
          <w:rFonts w:ascii="Times New Roman" w:hAnsi="Times New Roman" w:cs="Times New Roman"/>
          <w:sz w:val="24"/>
          <w:szCs w:val="24"/>
          <w:lang w:eastAsia="nl-NL"/>
        </w:rPr>
        <w:t>Het is belangrijk dat de regeling zorgvuldig wordt gemaakt, zodat deze goed uitvoerbaar is. Het opstellen van de regelgeving, consulteren van Indische organisaties, verrichten van een uitvoeringstoets, inventariseren van de fiscale gevolgen van een regeling, zorgdragen voor een werkend ICT-systeem en oprichten van een team dat de regeling kan uitvoeren (inclusief de werving van gekwalificeerd personeel), kost de nodige tijd. Het is daarom niet haalbaar om in 2025 te starten met de uitvoering van de backpay.</w:t>
      </w:r>
    </w:p>
    <w:p w:rsidRPr="000F5748" w:rsidR="00026736" w:rsidP="00026736" w:rsidRDefault="00026736" w14:paraId="4B828E25"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12</w:t>
      </w:r>
    </w:p>
    <w:p w:rsidRPr="000F5748" w:rsidR="00026736" w:rsidP="00026736" w:rsidRDefault="00026736" w14:paraId="6A93F3A3"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Waarom wordt de Rijksbijdrage Wlz met €1 miljard verlaagd?</w:t>
      </w:r>
    </w:p>
    <w:p w:rsidRPr="000F5748" w:rsidR="00026736" w:rsidP="00026736" w:rsidRDefault="00026736" w14:paraId="48F69805" w14:textId="77777777">
      <w:pPr>
        <w:suppressAutoHyphens/>
        <w:contextualSpacing/>
        <w:rPr>
          <w:rFonts w:ascii="Times New Roman" w:hAnsi="Times New Roman" w:cs="Times New Roman"/>
          <w:sz w:val="24"/>
          <w:szCs w:val="24"/>
        </w:rPr>
      </w:pPr>
    </w:p>
    <w:p w:rsidRPr="000F5748" w:rsidR="00026736" w:rsidP="00026736" w:rsidRDefault="00026736" w14:paraId="3732CF8F"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12</w:t>
      </w:r>
    </w:p>
    <w:p w:rsidRPr="000F5748" w:rsidR="00026736" w:rsidP="00026736" w:rsidRDefault="00026736" w14:paraId="33516F53"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De verlaging van de Rijksbijdrage Wlz met € 1 miljard is het gevolg van de neerwaartse bijstelling van de geraamde Wlz-uitgaven in 2025 met ongeveer hetzelfde bedrag. Doordat er lagere uitgaven verwacht worden uit het Fonds langdurige zorg volstaat een lagere rijksbijdrage om het fondssaldo aan het einde van het jaar op nul uit te laten komen.</w:t>
      </w:r>
    </w:p>
    <w:p w:rsidRPr="000F5748" w:rsidR="00026736" w:rsidP="00026736" w:rsidRDefault="00026736" w14:paraId="56289CD7" w14:textId="77777777">
      <w:pPr>
        <w:suppressAutoHyphens/>
        <w:contextualSpacing/>
        <w:rPr>
          <w:rFonts w:ascii="Times New Roman" w:hAnsi="Times New Roman" w:cs="Times New Roman"/>
          <w:sz w:val="24"/>
          <w:szCs w:val="24"/>
        </w:rPr>
      </w:pPr>
    </w:p>
    <w:p w:rsidRPr="000F5748" w:rsidR="00026736" w:rsidP="00026736" w:rsidRDefault="00026736" w14:paraId="6F15CE34"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13</w:t>
      </w:r>
    </w:p>
    <w:p w:rsidRPr="000F5748" w:rsidR="00026736" w:rsidP="00026736" w:rsidRDefault="00026736" w14:paraId="32948286"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In hoeverre is bij het besluit om de Rijksbijdrage Wlz met €1 miljard te verlagen gekeken naar de huidige tekorten bij veel Wlz-instellingen?</w:t>
      </w:r>
      <w:r w:rsidRPr="000F5748">
        <w:rPr>
          <w:rFonts w:ascii="Times New Roman" w:hAnsi="Times New Roman" w:cs="Times New Roman"/>
          <w:sz w:val="24"/>
          <w:szCs w:val="24"/>
        </w:rPr>
        <w:tab/>
      </w:r>
    </w:p>
    <w:p w:rsidRPr="000F5748" w:rsidR="00026736" w:rsidP="00026736" w:rsidRDefault="00026736" w14:paraId="06601C3C" w14:textId="77777777">
      <w:pPr>
        <w:suppressAutoHyphens/>
        <w:contextualSpacing/>
        <w:rPr>
          <w:rFonts w:ascii="Times New Roman" w:hAnsi="Times New Roman" w:cs="Times New Roman"/>
          <w:sz w:val="24"/>
          <w:szCs w:val="24"/>
        </w:rPr>
      </w:pPr>
    </w:p>
    <w:p w:rsidRPr="000F5748" w:rsidR="00026736" w:rsidP="00026736" w:rsidRDefault="00026736" w14:paraId="3027DD33"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13</w:t>
      </w:r>
    </w:p>
    <w:p w:rsidRPr="000F5748" w:rsidR="00026736" w:rsidP="00026736" w:rsidRDefault="00026736" w14:paraId="045DB83C"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 xml:space="preserve">De Rijksbijdrage Wlz is bedoeld om tekorten in het Fonds langdurige zorg (Flz) te voorkomen. De hoogte van de Rijksbijdrage wordt afgestemd op de inkomsten en uitgaven van het Flz. De financiële positie van Wlz-instellingen heeft geen directe invloed op het fondssaldo. </w:t>
      </w:r>
    </w:p>
    <w:p w:rsidRPr="000F5748" w:rsidR="00026736" w:rsidP="00026736" w:rsidRDefault="00026736" w14:paraId="1A718CF2" w14:textId="77777777">
      <w:pPr>
        <w:suppressAutoHyphens/>
        <w:spacing w:line="240" w:lineRule="atLeast"/>
        <w:rPr>
          <w:rFonts w:ascii="Times New Roman" w:hAnsi="Times New Roman" w:cs="Times New Roman"/>
          <w:sz w:val="24"/>
          <w:szCs w:val="24"/>
          <w:lang w:eastAsia="nl-NL"/>
        </w:rPr>
      </w:pPr>
      <w:r w:rsidRPr="000F5748">
        <w:rPr>
          <w:rFonts w:ascii="Times New Roman" w:hAnsi="Times New Roman" w:cs="Times New Roman"/>
          <w:sz w:val="24"/>
          <w:szCs w:val="24"/>
          <w:lang w:eastAsia="nl-NL"/>
        </w:rPr>
        <w:t>De financiële positie van Wlz-instellingen is volgens het Waarborgfonds voor de Zorg (Wbf) in 2024 sterk verbeterd in vergelijking met 2023</w:t>
      </w:r>
      <w:r w:rsidRPr="000F5748">
        <w:rPr>
          <w:rStyle w:val="Voetnootmarkering"/>
          <w:rFonts w:ascii="Times New Roman" w:hAnsi="Times New Roman" w:cs="Times New Roman"/>
          <w:sz w:val="24"/>
          <w:szCs w:val="24"/>
          <w:lang w:eastAsia="nl-NL"/>
        </w:rPr>
        <w:footnoteReference w:id="4"/>
      </w:r>
      <w:r w:rsidRPr="000F5748">
        <w:rPr>
          <w:rFonts w:ascii="Times New Roman" w:hAnsi="Times New Roman" w:cs="Times New Roman"/>
          <w:sz w:val="24"/>
          <w:szCs w:val="24"/>
          <w:lang w:eastAsia="nl-NL"/>
        </w:rPr>
        <w:t>. Het gemiddelde resultaat in de ouderenzorg is toegenomen van 1,9% in 2023 naar 3,7% in 2024. Bij de gehandicaptenzorg nam het resultaat toe van 0,8% in 2023 naar 2,6% in 2024. Voor de geestelijke gezondheidszorg namen de resultaten toe van 1,5% naar 2,7%. Op basis van de voorlopige prognoses over 2025 wordt een verdere daling van het totale aantal WfZ-deelnemers met negatieve resultaten verwacht.</w:t>
      </w:r>
    </w:p>
    <w:p w:rsidRPr="000F5748" w:rsidR="00026736" w:rsidP="00026736" w:rsidRDefault="00026736" w14:paraId="1138EDC5"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14</w:t>
      </w:r>
    </w:p>
    <w:p w:rsidRPr="000F5748" w:rsidR="00026736" w:rsidP="00026736" w:rsidRDefault="00026736" w14:paraId="5006477A"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Waar wordt de €1 miljard die vrijkomt door de verlaging van de Rijksbijdrage Wlz aan besteed?</w:t>
      </w:r>
    </w:p>
    <w:p w:rsidRPr="000F5748" w:rsidR="00026736" w:rsidP="00026736" w:rsidRDefault="00026736" w14:paraId="1BF0F3E8" w14:textId="77777777">
      <w:pPr>
        <w:suppressAutoHyphens/>
        <w:contextualSpacing/>
        <w:rPr>
          <w:rFonts w:ascii="Times New Roman" w:hAnsi="Times New Roman" w:cs="Times New Roman"/>
          <w:sz w:val="24"/>
          <w:szCs w:val="24"/>
        </w:rPr>
      </w:pPr>
    </w:p>
    <w:p w:rsidRPr="000F5748" w:rsidR="00026736" w:rsidP="00026736" w:rsidRDefault="00026736" w14:paraId="05C9C3EE"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14</w:t>
      </w:r>
    </w:p>
    <w:p w:rsidRPr="000F5748" w:rsidR="00026736" w:rsidP="00026736" w:rsidRDefault="00026736" w14:paraId="286E413A"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 xml:space="preserve">De verlaging van de Rijksbijdrage Wlz met € 1 miljard betekent dat er minder aanvullende financiering vanuit het Rijk nodig is voor de bekostiging van de uitgaven aan Wlz-zorg. De Rijksbijdrage Wlz komt ten laste van het EMU-saldo. Een lagere rijksbijdrage verbetert het EMU-saldo en zorgt voor een lager begrotingstekort. </w:t>
      </w:r>
    </w:p>
    <w:p w:rsidR="000F5748" w:rsidP="00026736" w:rsidRDefault="000F5748" w14:paraId="17A12391" w14:textId="77777777">
      <w:pPr>
        <w:suppressAutoHyphens/>
        <w:contextualSpacing/>
        <w:rPr>
          <w:rFonts w:ascii="Times New Roman" w:hAnsi="Times New Roman" w:cs="Times New Roman"/>
          <w:sz w:val="24"/>
          <w:szCs w:val="24"/>
        </w:rPr>
      </w:pPr>
    </w:p>
    <w:p w:rsidRPr="000F5748" w:rsidR="00026736" w:rsidP="00026736" w:rsidRDefault="00026736" w14:paraId="3863258B" w14:textId="56F5328D">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15</w:t>
      </w:r>
    </w:p>
    <w:p w:rsidRPr="000F5748" w:rsidR="00026736" w:rsidP="00026736" w:rsidRDefault="00026736" w14:paraId="4EA40F26"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Hoe gaat het overhevelen van €0,5 miljoen naar Economische Zaken (EZ) voor de AI-fabriek concreet bijdragen aan lagere administratieve lasten in de zorg en hoe wordt dit meetbaar gemaakt?</w:t>
      </w:r>
    </w:p>
    <w:p w:rsidRPr="000F5748" w:rsidR="00026736" w:rsidP="00026736" w:rsidRDefault="00026736" w14:paraId="06E613DA" w14:textId="77777777">
      <w:pPr>
        <w:suppressAutoHyphens/>
        <w:contextualSpacing/>
        <w:rPr>
          <w:rFonts w:ascii="Times New Roman" w:hAnsi="Times New Roman" w:cs="Times New Roman"/>
          <w:sz w:val="24"/>
          <w:szCs w:val="24"/>
        </w:rPr>
      </w:pPr>
    </w:p>
    <w:p w:rsidRPr="000F5748" w:rsidR="00026736" w:rsidP="00026736" w:rsidRDefault="00026736" w14:paraId="43944D04"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15</w:t>
      </w:r>
    </w:p>
    <w:p w:rsidRPr="000F5748" w:rsidR="00026736" w:rsidP="00026736" w:rsidRDefault="00026736" w14:paraId="2B5B5C7C"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Met de bijdrage van € 0,5 miljoen in 2025 wordt het eerste deel bijgedragen aan het totaal 70 miljoen aan Rijksbijdragen voor de komst van een Nederlandse AI-fabriek. Met de totale bijdrage van 2 miljoen vanuit VWS stimuleren we de komst van rekenkracht, waarbij de drempel lager wordt voor de zorgsector om aanspraak te maken op een deel van de beschikbare rekenkracht. Het monitoren van de precieze uitkomsten op basis van deze bijdrage wordt nog vormgegeven n.a.v. de definitieve toekenning en voorwaarden die vanuit EZ worden gesteld in de totale subsidiebeschikking. Het Nederlandse voorstel wordt momenteel beoordeeld door EuroHPC</w:t>
      </w:r>
      <w:r w:rsidRPr="000F5748">
        <w:rPr>
          <w:rFonts w:ascii="Times New Roman" w:hAnsi="Times New Roman" w:cs="Times New Roman"/>
          <w:sz w:val="24"/>
          <w:szCs w:val="24"/>
          <w:vertAlign w:val="superscript"/>
          <w:lang w:eastAsia="nl-NL"/>
        </w:rPr>
        <w:footnoteReference w:id="5"/>
      </w:r>
      <w:r w:rsidRPr="000F5748">
        <w:rPr>
          <w:rFonts w:ascii="Times New Roman" w:hAnsi="Times New Roman" w:cs="Times New Roman"/>
          <w:sz w:val="24"/>
          <w:szCs w:val="24"/>
          <w:lang w:eastAsia="nl-NL"/>
        </w:rPr>
        <w:t xml:space="preserve"> ten behoeve van Europese cofinanciering. Naar verwachting is deze beoordeling medio oktober afgerond. Daarna kunnen de eerste afspraken over monitoring worden opgestart</w:t>
      </w:r>
    </w:p>
    <w:p w:rsidRPr="000F5748" w:rsidR="00026736" w:rsidP="00026736" w:rsidRDefault="00026736" w14:paraId="6AF7C634" w14:textId="77777777">
      <w:pPr>
        <w:suppressAutoHyphens/>
        <w:contextualSpacing/>
        <w:rPr>
          <w:rFonts w:ascii="Times New Roman" w:hAnsi="Times New Roman" w:cs="Times New Roman"/>
          <w:sz w:val="24"/>
          <w:szCs w:val="24"/>
        </w:rPr>
      </w:pPr>
    </w:p>
    <w:p w:rsidRPr="000F5748" w:rsidR="00026736" w:rsidP="00026736" w:rsidRDefault="00026736" w14:paraId="3E7BABD5"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16</w:t>
      </w:r>
    </w:p>
    <w:p w:rsidRPr="000F5748" w:rsidR="00026736" w:rsidP="00026736" w:rsidRDefault="00026736" w14:paraId="297BD66F"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Welke oorzaken zijn er voor de lagere terugvorderingen vanwege onterecht toegekende zorgtoeslag?</w:t>
      </w:r>
    </w:p>
    <w:p w:rsidRPr="000F5748" w:rsidR="00026736" w:rsidP="00026736" w:rsidRDefault="00026736" w14:paraId="0EDE21D1" w14:textId="77777777">
      <w:pPr>
        <w:suppressAutoHyphens/>
        <w:contextualSpacing/>
        <w:rPr>
          <w:rFonts w:ascii="Times New Roman" w:hAnsi="Times New Roman" w:cs="Times New Roman"/>
          <w:sz w:val="24"/>
          <w:szCs w:val="24"/>
        </w:rPr>
      </w:pPr>
    </w:p>
    <w:p w:rsidRPr="000F5748" w:rsidR="00026736" w:rsidP="00026736" w:rsidRDefault="00026736" w14:paraId="7AC3F8F5"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16</w:t>
      </w:r>
    </w:p>
    <w:p w:rsidRPr="000F5748" w:rsidR="00026736" w:rsidP="00026736" w:rsidRDefault="00026736" w14:paraId="4B32CB62"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 xml:space="preserve">De raming van de terugontvangsten is een inschatting op basis van realisatiecijfers over voorgaande jaren. De realisaties van terugontvangsten voor zowel de toeslagjaren 2025 als 2024 vallen ruim € 20 miljoen lager uit dan verwacht. De precieze oorzaak van deze lagere ontvangsten is niet exact te duiden, maar het lijkt aannemelijk dat dit samenhangt met acties om het aantal terugvorderingen te beperken. Zo worden tijdens de jaarovergang de inkomens van toeslagaanvragers iets meer geïndexeerd dan voorheen. De inkomens werden elk jaar geïndexeerd op basis van het wettelijk minimumloon, maar de werkelijke stijging ligt bij veel huishoudens hoger. Door hogere indexatie van de inkomens verkleinen we het risico dat we een te laag inkomen van mensen hanteren waardoor we teveel voorschot uitbetalen en dit later moeten terugvorderen. Daarnaast gebruikt de Dienst Toeslagen vanaf 2025 ook vermogensgegevens bij de jaarovergang om het voorschot te bepalen. Hiermee verkleinen we het risico dat mensen met een vermogen boven de vermogensgrens toch een voorschot krijgen op basis van hun inkomen en dit later in z’n geheel moeten terugbetalen. De informatie over deze verbeteringen is met uw Kamer gedeeld in de brief </w:t>
      </w:r>
      <w:r w:rsidRPr="000F5748">
        <w:rPr>
          <w:rFonts w:ascii="Times New Roman" w:hAnsi="Times New Roman" w:cs="Times New Roman"/>
          <w:i/>
          <w:iCs/>
          <w:sz w:val="24"/>
          <w:szCs w:val="24"/>
          <w:lang w:eastAsia="nl-NL"/>
        </w:rPr>
        <w:t>Voorkomen van hoge terugvorderingen</w:t>
      </w:r>
      <w:r w:rsidRPr="000F5748">
        <w:rPr>
          <w:rFonts w:ascii="Times New Roman" w:hAnsi="Times New Roman" w:cs="Times New Roman"/>
          <w:sz w:val="24"/>
          <w:szCs w:val="24"/>
          <w:lang w:eastAsia="nl-NL"/>
        </w:rPr>
        <w:t xml:space="preserve"> (Kamerstuk II 2024/25 31066, nr. 1443).  </w:t>
      </w:r>
    </w:p>
    <w:p w:rsidRPr="000F5748" w:rsidR="00026736" w:rsidP="00026736" w:rsidRDefault="00026736" w14:paraId="76B15C85" w14:textId="77777777">
      <w:pPr>
        <w:suppressAutoHyphens/>
        <w:contextualSpacing/>
        <w:rPr>
          <w:rFonts w:ascii="Times New Roman" w:hAnsi="Times New Roman" w:cs="Times New Roman"/>
          <w:sz w:val="24"/>
          <w:szCs w:val="24"/>
        </w:rPr>
      </w:pPr>
    </w:p>
    <w:p w:rsidRPr="000F5748" w:rsidR="00026736" w:rsidP="00026736" w:rsidRDefault="00026736" w14:paraId="0D374611"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17</w:t>
      </w:r>
    </w:p>
    <w:p w:rsidRPr="000F5748" w:rsidR="00026736" w:rsidP="00026736" w:rsidRDefault="00026736" w14:paraId="1C87B572"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Is de backpay-regeling in 2026 wel haalbaar qua uitvoering?</w:t>
      </w:r>
      <w:r w:rsidRPr="000F5748">
        <w:rPr>
          <w:rFonts w:ascii="Times New Roman" w:hAnsi="Times New Roman" w:cs="Times New Roman"/>
          <w:sz w:val="24"/>
          <w:szCs w:val="24"/>
        </w:rPr>
        <w:tab/>
      </w:r>
    </w:p>
    <w:p w:rsidRPr="000F5748" w:rsidR="00026736" w:rsidP="00026736" w:rsidRDefault="00026736" w14:paraId="1D48A3E4" w14:textId="77777777">
      <w:pPr>
        <w:suppressAutoHyphens/>
        <w:contextualSpacing/>
        <w:rPr>
          <w:rFonts w:ascii="Times New Roman" w:hAnsi="Times New Roman" w:cs="Times New Roman"/>
          <w:sz w:val="24"/>
          <w:szCs w:val="24"/>
        </w:rPr>
      </w:pPr>
    </w:p>
    <w:p w:rsidRPr="000F5748" w:rsidR="00026736" w:rsidP="00026736" w:rsidRDefault="00026736" w14:paraId="06C434A1"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17</w:t>
      </w:r>
    </w:p>
    <w:p w:rsidRPr="000F5748" w:rsidR="00026736" w:rsidP="00026736" w:rsidRDefault="00026736" w14:paraId="3023ACF3"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lastRenderedPageBreak/>
        <w:t>Dat is afhankelijk van de te kiezen opzet van de regeling en de uitkomsten van de uitvoeringstoets. De regeling kan op zijn vroegst in 2026 in werking treden. Daarom heeft het kabinet het budget van 50 miljoen euro voor de uitvoering van de backpay-regeling voor weduwen doorgeschoven naar 2026.</w:t>
      </w:r>
    </w:p>
    <w:p w:rsidRPr="000F5748" w:rsidR="00026736" w:rsidP="00026736" w:rsidRDefault="00026736" w14:paraId="63AEC369" w14:textId="77777777">
      <w:pPr>
        <w:suppressAutoHyphens/>
        <w:contextualSpacing/>
        <w:rPr>
          <w:rFonts w:ascii="Times New Roman" w:hAnsi="Times New Roman" w:cs="Times New Roman"/>
          <w:sz w:val="24"/>
          <w:szCs w:val="24"/>
        </w:rPr>
      </w:pPr>
    </w:p>
    <w:p w:rsidRPr="000F5748" w:rsidR="00026736" w:rsidP="00026736" w:rsidRDefault="00026736" w14:paraId="428B8AE1"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18</w:t>
      </w:r>
    </w:p>
    <w:p w:rsidRPr="000F5748" w:rsidR="00026736" w:rsidP="00026736" w:rsidRDefault="00026736" w14:paraId="7E5BBD9D"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Wat is de reden voor het verlaagde subsidiebedrag bij gezondheidsbeleid (tabel 4, 1.10)?</w:t>
      </w:r>
      <w:r w:rsidRPr="000F5748">
        <w:rPr>
          <w:rFonts w:ascii="Times New Roman" w:hAnsi="Times New Roman" w:cs="Times New Roman"/>
          <w:sz w:val="24"/>
          <w:szCs w:val="24"/>
        </w:rPr>
        <w:tab/>
      </w:r>
    </w:p>
    <w:p w:rsidRPr="000F5748" w:rsidR="00026736" w:rsidP="00026736" w:rsidRDefault="00026736" w14:paraId="2086351C" w14:textId="77777777">
      <w:pPr>
        <w:suppressAutoHyphens/>
        <w:contextualSpacing/>
        <w:rPr>
          <w:rFonts w:ascii="Times New Roman" w:hAnsi="Times New Roman" w:cs="Times New Roman"/>
          <w:sz w:val="24"/>
          <w:szCs w:val="24"/>
        </w:rPr>
      </w:pPr>
    </w:p>
    <w:p w:rsidRPr="000F5748" w:rsidR="00026736" w:rsidP="00026736" w:rsidRDefault="00026736" w14:paraId="57B03D6D"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Antwoord vraag18</w:t>
      </w:r>
    </w:p>
    <w:p w:rsidRPr="000F5748" w:rsidR="00026736" w:rsidP="00026736" w:rsidRDefault="00026736" w14:paraId="1F3158AA"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De middelen van subsidies lokaal gezondheidsbeleid zijn via een andere financieringsroute (bijdrage medeoverheden) opgehoogd. Het betrof middelen voor mentale gezondheid, deze zijn gebruikt om de brede spuk (GALA) is met 2,5 miljoen euro te verhogen.</w:t>
      </w:r>
    </w:p>
    <w:p w:rsidRPr="000F5748" w:rsidR="00026736" w:rsidP="00026736" w:rsidRDefault="00026736" w14:paraId="432331F9" w14:textId="77777777">
      <w:pPr>
        <w:suppressAutoHyphens/>
        <w:contextualSpacing/>
        <w:rPr>
          <w:rFonts w:ascii="Times New Roman" w:hAnsi="Times New Roman" w:cs="Times New Roman"/>
          <w:sz w:val="24"/>
          <w:szCs w:val="24"/>
        </w:rPr>
      </w:pPr>
    </w:p>
    <w:p w:rsidRPr="000F5748" w:rsidR="00026736" w:rsidP="00026736" w:rsidRDefault="00026736" w14:paraId="3840EA7C"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19</w:t>
      </w:r>
    </w:p>
    <w:p w:rsidRPr="000F5748" w:rsidR="00026736" w:rsidP="00026736" w:rsidRDefault="00026736" w14:paraId="2D706666"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Wat veroorzaakt de onderbesteding voor COVID-vaccins?</w:t>
      </w:r>
    </w:p>
    <w:p w:rsidRPr="000F5748" w:rsidR="00026736" w:rsidP="00026736" w:rsidRDefault="00026736" w14:paraId="4C15183E" w14:textId="77777777">
      <w:pPr>
        <w:suppressAutoHyphens/>
        <w:rPr>
          <w:rFonts w:ascii="Times New Roman" w:hAnsi="Times New Roman" w:cs="Times New Roman"/>
          <w:sz w:val="24"/>
          <w:szCs w:val="24"/>
        </w:rPr>
      </w:pPr>
    </w:p>
    <w:p w:rsidRPr="000F5748" w:rsidR="00026736" w:rsidP="00026736" w:rsidRDefault="00026736" w14:paraId="604FDD69"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19</w:t>
      </w:r>
    </w:p>
    <w:p w:rsidRPr="000F5748" w:rsidR="00026736" w:rsidP="00026736" w:rsidRDefault="00026736" w14:paraId="72EDEBA5"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De verwachting voor het aantal vaccinaties in 2025 is naar beneden bijgesteld ten opzichte van 2024. Er zijn minder vaccins aangeschaft door een lagere behoefte, hetgeen heeft geleid tot onderbesteding.</w:t>
      </w:r>
    </w:p>
    <w:p w:rsidRPr="000F5748" w:rsidR="00026736" w:rsidP="00026736" w:rsidRDefault="00026736" w14:paraId="2C76055D" w14:textId="77777777">
      <w:pPr>
        <w:suppressAutoHyphens/>
        <w:contextualSpacing/>
        <w:rPr>
          <w:rFonts w:ascii="Times New Roman" w:hAnsi="Times New Roman" w:cs="Times New Roman"/>
          <w:sz w:val="24"/>
          <w:szCs w:val="24"/>
        </w:rPr>
      </w:pPr>
    </w:p>
    <w:p w:rsidRPr="000F5748" w:rsidR="00026736" w:rsidP="00026736" w:rsidRDefault="00026736" w14:paraId="46B89455"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20</w:t>
      </w:r>
    </w:p>
    <w:p w:rsidRPr="000F5748" w:rsidR="00026736" w:rsidP="00026736" w:rsidRDefault="00026736" w14:paraId="321F48A9"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Welke factoren hebben bijgedragen aan de onderbesteding bij de COVID-middelen?</w:t>
      </w:r>
      <w:r w:rsidRPr="000F5748">
        <w:rPr>
          <w:rFonts w:ascii="Times New Roman" w:hAnsi="Times New Roman" w:cs="Times New Roman"/>
          <w:sz w:val="24"/>
          <w:szCs w:val="24"/>
        </w:rPr>
        <w:tab/>
      </w:r>
    </w:p>
    <w:p w:rsidRPr="000F5748" w:rsidR="00026736" w:rsidP="00026736" w:rsidRDefault="00026736" w14:paraId="753355AE" w14:textId="77777777">
      <w:pPr>
        <w:suppressAutoHyphens/>
        <w:contextualSpacing/>
        <w:rPr>
          <w:rFonts w:ascii="Times New Roman" w:hAnsi="Times New Roman" w:cs="Times New Roman"/>
          <w:sz w:val="24"/>
          <w:szCs w:val="24"/>
        </w:rPr>
      </w:pPr>
    </w:p>
    <w:p w:rsidRPr="000F5748" w:rsidR="00026736" w:rsidP="00026736" w:rsidRDefault="00026736" w14:paraId="4D6AEFB1"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20</w:t>
      </w:r>
    </w:p>
    <w:p w:rsidRPr="000F5748" w:rsidR="00026736" w:rsidP="00026736" w:rsidRDefault="00026736" w14:paraId="1A7A4054"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De onderbesteding bij de COVID-middelen hangt samen met het lager vastgestelde verwachte aantal vaccinaties voor 2025 ten opzichte van 2024. Daarnaast wordt samen met de betrokken partijen continu gezocht naar mogelijkheden om de uitvoering efficiënter te organiseren.</w:t>
      </w:r>
    </w:p>
    <w:p w:rsidRPr="000F5748" w:rsidR="00026736" w:rsidP="00026736" w:rsidRDefault="00026736" w14:paraId="5F02A6FD" w14:textId="77777777">
      <w:pPr>
        <w:suppressAutoHyphens/>
        <w:contextualSpacing/>
        <w:rPr>
          <w:rFonts w:ascii="Times New Roman" w:hAnsi="Times New Roman" w:cs="Times New Roman"/>
          <w:sz w:val="24"/>
          <w:szCs w:val="24"/>
        </w:rPr>
      </w:pPr>
    </w:p>
    <w:p w:rsidRPr="000F5748" w:rsidR="00026736" w:rsidP="00026736" w:rsidRDefault="00026736" w14:paraId="03CD14E6"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21</w:t>
      </w:r>
    </w:p>
    <w:p w:rsidRPr="000F5748" w:rsidR="00026736" w:rsidP="00026736" w:rsidRDefault="00026736" w14:paraId="6DA77EFD"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Kan overzichtelijk in kaart worden gebracht waar de verschillende mutaties op het gebied van eerstelijnszorg vandaan komen en wat hieraan ten grondslag ligt?</w:t>
      </w:r>
    </w:p>
    <w:p w:rsidRPr="000F5748" w:rsidR="00026736" w:rsidP="00026736" w:rsidRDefault="00026736" w14:paraId="4DBF9C08" w14:textId="77777777">
      <w:pPr>
        <w:suppressAutoHyphens/>
        <w:contextualSpacing/>
        <w:rPr>
          <w:rFonts w:ascii="Times New Roman" w:hAnsi="Times New Roman" w:cs="Times New Roman"/>
          <w:sz w:val="24"/>
          <w:szCs w:val="24"/>
        </w:rPr>
      </w:pPr>
    </w:p>
    <w:p w:rsidRPr="000F5748" w:rsidR="00026736" w:rsidP="00026736" w:rsidRDefault="00026736" w14:paraId="4AD1BCF1"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21</w:t>
      </w:r>
    </w:p>
    <w:p w:rsidRPr="000F5748" w:rsidR="00026736" w:rsidP="00026736" w:rsidRDefault="00026736" w14:paraId="6B4A41D0"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Het budget dat is geraamd voor subsidies op het gebied van eerstelijnszorg ten behoeve van ondersteuning van het stelsel is met € 11 miljoen verlaagd.</w:t>
      </w:r>
    </w:p>
    <w:p w:rsidRPr="000F5748" w:rsidR="00026736" w:rsidP="00026736" w:rsidRDefault="00026736" w14:paraId="1ACBC7B8" w14:textId="77777777">
      <w:pPr>
        <w:suppressAutoHyphens/>
        <w:spacing w:line="240" w:lineRule="atLeast"/>
        <w:rPr>
          <w:rFonts w:ascii="Times New Roman" w:hAnsi="Times New Roman" w:cs="Times New Roman"/>
          <w:sz w:val="24"/>
          <w:szCs w:val="24"/>
          <w:lang w:eastAsia="nl-NL"/>
        </w:rPr>
      </w:pPr>
      <w:r w:rsidRPr="000F5748">
        <w:rPr>
          <w:rFonts w:ascii="Times New Roman" w:hAnsi="Times New Roman" w:cs="Times New Roman"/>
          <w:sz w:val="24"/>
          <w:szCs w:val="24"/>
          <w:lang w:eastAsia="nl-NL"/>
        </w:rPr>
        <w:t>Voor € 6,6 miljoen betreft dit een verschuiving van budget van het budget voor subsidies op het gebied van eerstelijns zorg ten behoeve van ondersteuning van het stelsel naar het budget subsidies eerstelijnszorg ten behoeve van kwaliteit, toegankelijkheid en betaalbaarheid. Dit een technische mutatie met als doel van twee budgetten voor subsidies op het gebied van eerstelijnszorg terug te gaan naar één budget. De middelen op de huidige twee budgetten worden hiertoe samengevoegd.</w:t>
      </w:r>
    </w:p>
    <w:p w:rsidRPr="000F5748" w:rsidR="00026736" w:rsidP="00026736" w:rsidRDefault="00026736" w14:paraId="16B99AC3" w14:textId="77777777">
      <w:pPr>
        <w:suppressAutoHyphens/>
        <w:spacing w:line="240" w:lineRule="atLeast"/>
        <w:rPr>
          <w:rFonts w:ascii="Times New Roman" w:hAnsi="Times New Roman" w:cs="Times New Roman"/>
          <w:sz w:val="24"/>
          <w:szCs w:val="24"/>
          <w:lang w:eastAsia="nl-NL"/>
        </w:rPr>
      </w:pPr>
      <w:r w:rsidRPr="000F5748">
        <w:rPr>
          <w:rFonts w:ascii="Times New Roman" w:hAnsi="Times New Roman" w:cs="Times New Roman"/>
          <w:sz w:val="24"/>
          <w:szCs w:val="24"/>
          <w:lang w:eastAsia="nl-NL"/>
        </w:rPr>
        <w:t xml:space="preserve">Voor € 3,8 miljoen betreft dit een overboeking van het budget subsidies eerstelijnszorg ten behoeve van ondersteuning van het stelsel van artikel 2 Curatieve Zorg naar artikel 1 Volksgezondheid naar het budget bijdrage Agentschappen en dan specifiek naar het budget </w:t>
      </w:r>
      <w:r w:rsidRPr="000F5748">
        <w:rPr>
          <w:rFonts w:ascii="Times New Roman" w:hAnsi="Times New Roman" w:cs="Times New Roman"/>
          <w:sz w:val="24"/>
          <w:szCs w:val="24"/>
          <w:lang w:eastAsia="nl-NL"/>
        </w:rPr>
        <w:lastRenderedPageBreak/>
        <w:t>dat is gereserveerd voor uitgaven door ZonMw. De reden is dat deze middelen uiteindelijk niet rechtstreeks door de directie CZ worden verstrekt maar via ZonMw.</w:t>
      </w:r>
    </w:p>
    <w:p w:rsidRPr="000F5748" w:rsidR="00026736" w:rsidP="00026736" w:rsidRDefault="00026736" w14:paraId="6972F82A" w14:textId="3B045423">
      <w:pPr>
        <w:suppressAutoHyphens/>
        <w:spacing w:line="240" w:lineRule="atLeast"/>
        <w:rPr>
          <w:rFonts w:ascii="Times New Roman" w:hAnsi="Times New Roman" w:cs="Times New Roman"/>
          <w:sz w:val="24"/>
          <w:szCs w:val="24"/>
          <w:lang w:eastAsia="nl-NL"/>
        </w:rPr>
      </w:pPr>
      <w:r w:rsidRPr="000F5748">
        <w:rPr>
          <w:rFonts w:ascii="Times New Roman" w:hAnsi="Times New Roman" w:cs="Times New Roman"/>
          <w:sz w:val="24"/>
          <w:szCs w:val="24"/>
          <w:lang w:eastAsia="nl-NL"/>
        </w:rPr>
        <w:t>Dan resteert nog € 0,6 miljoen. Deze verlaging wordt veroorzaakt doordat de kosten voor subsidies op het gebied van gegevensuitwisseling binnen de eerstelijnszorg met € 0,6 miljoen lager uitvallen dan geraamd.</w:t>
      </w:r>
    </w:p>
    <w:p w:rsidRPr="000F5748" w:rsidR="00936EB4" w:rsidP="00026736" w:rsidRDefault="00936EB4" w14:paraId="519568F3" w14:textId="77777777">
      <w:pPr>
        <w:suppressAutoHyphens/>
        <w:spacing w:line="240" w:lineRule="atLeast"/>
        <w:rPr>
          <w:rFonts w:ascii="Times New Roman" w:hAnsi="Times New Roman" w:cs="Times New Roman"/>
          <w:sz w:val="24"/>
          <w:szCs w:val="24"/>
          <w:lang w:eastAsia="nl-NL"/>
        </w:rPr>
      </w:pPr>
    </w:p>
    <w:p w:rsidRPr="000F5748" w:rsidR="00026736" w:rsidP="00026736" w:rsidRDefault="00026736" w14:paraId="7AA74E7A" w14:textId="77777777">
      <w:pPr>
        <w:suppressAutoHyphens/>
        <w:rPr>
          <w:rFonts w:ascii="Times New Roman" w:hAnsi="Times New Roman" w:cs="Times New Roman"/>
          <w:sz w:val="24"/>
          <w:szCs w:val="24"/>
        </w:rPr>
      </w:pPr>
      <w:r w:rsidRPr="000F5748">
        <w:rPr>
          <w:rFonts w:ascii="Times New Roman" w:hAnsi="Times New Roman" w:cs="Times New Roman"/>
          <w:sz w:val="24"/>
          <w:szCs w:val="24"/>
        </w:rPr>
        <w:t>Vraag 22</w:t>
      </w:r>
      <w:r w:rsidRPr="000F5748">
        <w:rPr>
          <w:rFonts w:ascii="Times New Roman" w:hAnsi="Times New Roman" w:cs="Times New Roman"/>
          <w:sz w:val="24"/>
          <w:szCs w:val="24"/>
        </w:rPr>
        <w:br/>
        <w:t>Wat is de achtergrond van de €76 miljoen die nodig is om de liquiditeitspositie van NRG Pallas te handhaven?</w:t>
      </w:r>
      <w:r w:rsidRPr="000F5748">
        <w:rPr>
          <w:rFonts w:ascii="Times New Roman" w:hAnsi="Times New Roman" w:cs="Times New Roman"/>
          <w:sz w:val="24"/>
          <w:szCs w:val="24"/>
        </w:rPr>
        <w:tab/>
      </w:r>
    </w:p>
    <w:p w:rsidRPr="000F5748" w:rsidR="00026736" w:rsidP="00026736" w:rsidRDefault="00026736" w14:paraId="7F7A9BBF"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22</w:t>
      </w:r>
    </w:p>
    <w:p w:rsidRPr="000F5748" w:rsidR="00026736" w:rsidP="00026736" w:rsidRDefault="00026736" w14:paraId="1DB5F14A"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Als gevolg van met name relatief hoge instandhoudingsinvesteringen in de bestaande infrastructuur in Petten en ongeplande stilstanden van de Hoge Flux Reactor in de jaren 2022 t/m 2024 is een financieringsbehoefte ontstaan van € 76 miljoen om de liquiditeitspositie van NRG in stand te houden en daarmee een voldoende solide toekomstige financiële positie te borgen. Hierbij speelt ook mee dat de kernenergiewet een exploitant van een nucleaire reactor verplicht om voldoende financiële middelen te hebben om de continuïteit van de operatie te kunnen waarborgen.</w:t>
      </w:r>
    </w:p>
    <w:p w:rsidRPr="000F5748" w:rsidR="00026736" w:rsidP="00026736" w:rsidRDefault="00026736" w14:paraId="67F663F2" w14:textId="77777777">
      <w:pPr>
        <w:suppressAutoHyphens/>
        <w:contextualSpacing/>
        <w:rPr>
          <w:rFonts w:ascii="Times New Roman" w:hAnsi="Times New Roman" w:cs="Times New Roman"/>
          <w:sz w:val="24"/>
          <w:szCs w:val="24"/>
        </w:rPr>
      </w:pPr>
    </w:p>
    <w:p w:rsidRPr="000F5748" w:rsidR="00026736" w:rsidP="00026736" w:rsidRDefault="00026736" w14:paraId="7265205D"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23</w:t>
      </w:r>
    </w:p>
    <w:p w:rsidRPr="000F5748" w:rsidR="00026736" w:rsidP="00026736" w:rsidRDefault="00026736" w14:paraId="2C978DBE"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Kunt u aangeven of de liquiditeitspositie van NRG Pallas in 2026 en verdere jaren ook onder druk staat, en of u verwacht dat meer geld nodig is om deze positie te handhaven?</w:t>
      </w:r>
    </w:p>
    <w:p w:rsidRPr="000F5748" w:rsidR="00026736" w:rsidP="00026736" w:rsidRDefault="00026736" w14:paraId="4D257289" w14:textId="77777777">
      <w:pPr>
        <w:suppressAutoHyphens/>
        <w:contextualSpacing/>
        <w:rPr>
          <w:rFonts w:ascii="Times New Roman" w:hAnsi="Times New Roman" w:cs="Times New Roman"/>
          <w:sz w:val="24"/>
          <w:szCs w:val="24"/>
        </w:rPr>
      </w:pPr>
    </w:p>
    <w:p w:rsidRPr="000F5748" w:rsidR="00026736" w:rsidP="00026736" w:rsidRDefault="00026736" w14:paraId="30A7DAAC"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23</w:t>
      </w:r>
    </w:p>
    <w:p w:rsidRPr="000F5748" w:rsidR="00026736" w:rsidP="00026736" w:rsidRDefault="00026736" w14:paraId="327CB75A"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 xml:space="preserve">Door uitdagende marktontwikkelingen en toegenomen concurrentie staat de liquiditeitspositie van NRG PALLAS ook in 2026 en verdere jaren onder druk. Daarom heeft het mijn voortdurende aandacht. </w:t>
      </w:r>
    </w:p>
    <w:p w:rsidRPr="000F5748" w:rsidR="00026736" w:rsidP="00026736" w:rsidRDefault="00026736" w14:paraId="7592BA61" w14:textId="77777777">
      <w:pPr>
        <w:suppressAutoHyphens/>
        <w:rPr>
          <w:rFonts w:ascii="Times New Roman" w:hAnsi="Times New Roman" w:cs="Times New Roman"/>
          <w:sz w:val="24"/>
          <w:szCs w:val="24"/>
        </w:rPr>
      </w:pPr>
    </w:p>
    <w:p w:rsidRPr="000F5748" w:rsidR="00026736" w:rsidP="00026736" w:rsidRDefault="00026736" w14:paraId="7A8F6C7D"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24</w:t>
      </w:r>
    </w:p>
    <w:p w:rsidRPr="000F5748" w:rsidR="00026736" w:rsidP="00026736" w:rsidRDefault="00026736" w14:paraId="6B41F36A"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Is er een beleidsmatige reden voor de overheveling van de Rijksbijdragen 18- naar artikel 8 van de begroting?</w:t>
      </w:r>
    </w:p>
    <w:p w:rsidRPr="000F5748" w:rsidR="00026736" w:rsidP="00026736" w:rsidRDefault="00026736" w14:paraId="5C241B06" w14:textId="77777777">
      <w:pPr>
        <w:suppressAutoHyphens/>
        <w:contextualSpacing/>
        <w:rPr>
          <w:rFonts w:ascii="Times New Roman" w:hAnsi="Times New Roman" w:cs="Times New Roman"/>
          <w:sz w:val="24"/>
          <w:szCs w:val="24"/>
        </w:rPr>
      </w:pPr>
    </w:p>
    <w:p w:rsidRPr="000F5748" w:rsidR="00026736" w:rsidP="00026736" w:rsidRDefault="00026736" w14:paraId="702D9636"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Antwoord vraag 24</w:t>
      </w:r>
    </w:p>
    <w:p w:rsidRPr="000F5748" w:rsidR="00026736" w:rsidP="00026736" w:rsidRDefault="00026736" w14:paraId="1FE87813"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 xml:space="preserve">Nee, de overheveling van de Rijksbijdragen 18- naar artikel 8 is gedaan om een duidelijker onderscheid te maken tussen de comptabele en niet-comptabele middelen op de VWS-begroting. Het doel hiervan is om de begroting op deze manier overzichtelijker en transparanter te maken. Net zoals de Bijdrage Wlz en Bijdrage in de kosten van kortingen (BIKK), bevinden de Rijksbijdragen 18- zich in het niet-comptabele domein van de VWS-begroting. Het betreft niet-plafondrelevante uitgaven en zijn een administratieve weergave van een deel van de financiering van de uitgaven onder de Zvw en Wlz. De Rijksbijdragen financieren via algemene belastingopbrengsten grotendeels dat deel van de zorg dat niet door zorgpremies wordt gefinancierd. Door de overheveling naar artikel 8, staan al deze bijdragen op dezelfde plek in de begroting. Artikel 8 betreft zo op een overzichtelijke manier alle posten op de VWS-begroting die niet amendeerbaar zijn. </w:t>
      </w:r>
    </w:p>
    <w:p w:rsidRPr="000F5748" w:rsidR="00026736" w:rsidP="00026736" w:rsidRDefault="00026736" w14:paraId="34533E74" w14:textId="77777777">
      <w:pPr>
        <w:suppressAutoHyphens/>
        <w:contextualSpacing/>
        <w:rPr>
          <w:rFonts w:ascii="Times New Roman" w:hAnsi="Times New Roman" w:cs="Times New Roman"/>
          <w:sz w:val="24"/>
          <w:szCs w:val="24"/>
        </w:rPr>
      </w:pPr>
    </w:p>
    <w:p w:rsidRPr="000F5748" w:rsidR="00026736" w:rsidP="00026736" w:rsidRDefault="00026736" w14:paraId="788FC1E7"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lastRenderedPageBreak/>
        <w:t>Vraag 25</w:t>
      </w:r>
    </w:p>
    <w:p w:rsidRPr="000F5748" w:rsidR="00026736" w:rsidP="00026736" w:rsidRDefault="00026736" w14:paraId="3E0EABFC"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Gaat de rente van de NRG Pallas-leningen geld opleveren voor de Staatskas en zo ja, hoeveel?</w:t>
      </w:r>
    </w:p>
    <w:p w:rsidRPr="000F5748" w:rsidR="00026736" w:rsidP="00026736" w:rsidRDefault="00026736" w14:paraId="53E8C022" w14:textId="77777777">
      <w:pPr>
        <w:suppressAutoHyphens/>
        <w:contextualSpacing/>
        <w:rPr>
          <w:rFonts w:ascii="Times New Roman" w:hAnsi="Times New Roman" w:cs="Times New Roman"/>
          <w:sz w:val="24"/>
          <w:szCs w:val="24"/>
        </w:rPr>
      </w:pPr>
    </w:p>
    <w:p w:rsidRPr="000F5748" w:rsidR="00026736" w:rsidP="00026736" w:rsidRDefault="00026736" w14:paraId="231FAD2C"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25</w:t>
      </w:r>
    </w:p>
    <w:p w:rsidRPr="000F5748" w:rsidR="00026736" w:rsidP="00026736" w:rsidRDefault="00026736" w14:paraId="11433C24"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In de leningsovereenkomsten zijn afspraken gemaakt over de hoogte van de rente die NRG PALLAS moet betalen. NRG PALLAS gaat rente betalen na het operationeel worden van de PALLAS reactor. Daarvóór heeft NRG PALLAS geen financiële ruimte om rente (en aflossingen) te kunnen betalen. In de leningsovereenkomst is vastgelegd dat NRG PALLAS versneld moet aflossen als de onderneming daarvoor de ruimte heeft. Of NRG PALLAS daartoe in staat is, is afhankelijk van de ontwikkeling van de businesscase. Deze verplichting tot versneld aflossen heeft effect op de totale rente die VWS zal ontvangen: hoe eerder NRG PALLAS aflost des te minder rente ze hoeven te betalen. Naar schatting gaat het in de periode van 2035 t/m 2045 om een bedrag van een paar honderd miljoen aan rente.</w:t>
      </w:r>
    </w:p>
    <w:p w:rsidRPr="000F5748" w:rsidR="00026736" w:rsidP="00026736" w:rsidRDefault="00026736" w14:paraId="5B66EBAC" w14:textId="77777777">
      <w:pPr>
        <w:suppressAutoHyphens/>
        <w:contextualSpacing/>
        <w:rPr>
          <w:rFonts w:ascii="Times New Roman" w:hAnsi="Times New Roman" w:cs="Times New Roman"/>
          <w:sz w:val="24"/>
          <w:szCs w:val="24"/>
        </w:rPr>
      </w:pPr>
    </w:p>
    <w:p w:rsidRPr="000F5748" w:rsidR="00026736" w:rsidP="00026736" w:rsidRDefault="00026736" w14:paraId="166C00FA"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26</w:t>
      </w:r>
    </w:p>
    <w:p w:rsidRPr="000F5748" w:rsidR="00026736" w:rsidP="00026736" w:rsidRDefault="00026736" w14:paraId="486E21FB"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Kunt u toelichten wat de belangrijkste redenen zijn om deze €77,6 miljoen voor Standaardisatie Gegevensuitwisseling door te schuiven naar 2027 en 2028?</w:t>
      </w:r>
    </w:p>
    <w:p w:rsidRPr="000F5748" w:rsidR="00026736" w:rsidP="00026736" w:rsidRDefault="00026736" w14:paraId="441A65A3" w14:textId="77777777">
      <w:pPr>
        <w:suppressAutoHyphens/>
        <w:contextualSpacing/>
        <w:rPr>
          <w:rFonts w:ascii="Times New Roman" w:hAnsi="Times New Roman" w:cs="Times New Roman"/>
          <w:sz w:val="24"/>
          <w:szCs w:val="24"/>
        </w:rPr>
      </w:pPr>
    </w:p>
    <w:p w:rsidRPr="000F5748" w:rsidR="00026736" w:rsidP="00026736" w:rsidRDefault="00026736" w14:paraId="43B9F4AF"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26</w:t>
      </w:r>
    </w:p>
    <w:p w:rsidRPr="000F5748" w:rsidR="00026736" w:rsidP="00026736" w:rsidRDefault="00026736" w14:paraId="4FECA894"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Voor de trajecten PGO, Generieke functies, Landelijk Dekkend Netwerk van infrastructuren en de European Health Data Space (EHDS) zitten we in 2025 in de fase van inrichting, afstemming met het veld en aanbesteding. Alvorens middelen in te zetten, wordt allereerst een doelmatige afweging gemaakt. Dit legt een stevige basis voor het realiseren en technisch implementeren van functionaliteiten. In deze fase blijken minder middelen nodig, dan beschikbaar. Om de middelen toch in te kunnen zetten om de gestelde doelstellingen inzake gegevensuitwisseling te realiseren zijn de beschikbare middelen middels een kasschuif doorgeschoven naar 2027 en 2028.</w:t>
      </w:r>
    </w:p>
    <w:p w:rsidR="00026736" w:rsidP="00026736" w:rsidRDefault="00026736" w14:paraId="450C08C9" w14:textId="77777777">
      <w:pPr>
        <w:suppressAutoHyphens/>
        <w:spacing w:line="240" w:lineRule="atLeast"/>
        <w:rPr>
          <w:rFonts w:ascii="Times New Roman" w:hAnsi="Times New Roman" w:cs="Times New Roman"/>
          <w:sz w:val="24"/>
          <w:szCs w:val="24"/>
          <w:lang w:eastAsia="nl-NL"/>
        </w:rPr>
      </w:pPr>
      <w:r w:rsidRPr="000F5748">
        <w:rPr>
          <w:rFonts w:ascii="Times New Roman" w:hAnsi="Times New Roman" w:cs="Times New Roman"/>
          <w:sz w:val="24"/>
          <w:szCs w:val="24"/>
          <w:lang w:eastAsia="nl-NL"/>
        </w:rPr>
        <w:t>De realisatie tot op heden bedraagt € 91,5 miljoen De middelen zijn ingezet voor het standaardiseren van de gegevensuitwisseling (generieke functies, landelijk dekkend netwerk van infrastructuren en Eenheid van Taal en Techniek) met een opmaat naar de EHDS € 26,9 miljoen, de geprioriteerde WEGIZ-gegevensuitwisselingen € 4,8 miljoen, het ontwikkelen en vullen van de Persoonlijke Gezondheidsomgeving en Mijn Gezondheidsoverzicht € 47,4 miljoen, en ondersteuning hiervoor vanuit Nictiz € 12,4 miljoen.</w:t>
      </w:r>
    </w:p>
    <w:p w:rsidRPr="000F5748" w:rsidR="000F5748" w:rsidP="00026736" w:rsidRDefault="000F5748" w14:paraId="663C2D61" w14:textId="77777777">
      <w:pPr>
        <w:suppressAutoHyphens/>
        <w:spacing w:line="240" w:lineRule="atLeast"/>
        <w:rPr>
          <w:rFonts w:ascii="Times New Roman" w:hAnsi="Times New Roman" w:cs="Times New Roman"/>
          <w:sz w:val="24"/>
          <w:szCs w:val="24"/>
          <w:lang w:eastAsia="nl-NL"/>
        </w:rPr>
      </w:pPr>
    </w:p>
    <w:p w:rsidRPr="000F5748" w:rsidR="00026736" w:rsidP="00026736" w:rsidRDefault="00026736" w14:paraId="79B9EABF"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27</w:t>
      </w:r>
    </w:p>
    <w:p w:rsidRPr="000F5748" w:rsidR="00026736" w:rsidP="00026736" w:rsidRDefault="00026736" w14:paraId="6C6F9885"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Kunt u aangeven wat de verwachte resultaten dan wel opbrengsten van de verschuiving zijn?</w:t>
      </w:r>
    </w:p>
    <w:p w:rsidRPr="000F5748" w:rsidR="00026736" w:rsidP="00026736" w:rsidRDefault="00026736" w14:paraId="103B1F54" w14:textId="77777777">
      <w:pPr>
        <w:suppressAutoHyphens/>
        <w:contextualSpacing/>
        <w:rPr>
          <w:rFonts w:ascii="Times New Roman" w:hAnsi="Times New Roman" w:cs="Times New Roman"/>
          <w:sz w:val="24"/>
          <w:szCs w:val="24"/>
        </w:rPr>
      </w:pPr>
    </w:p>
    <w:p w:rsidRPr="000F5748" w:rsidR="00026736" w:rsidP="00026736" w:rsidRDefault="00026736" w14:paraId="709D0F4F"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27</w:t>
      </w:r>
    </w:p>
    <w:p w:rsidRPr="000F5748" w:rsidR="00026736" w:rsidP="00026736" w:rsidRDefault="00026736" w14:paraId="546148DA"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 xml:space="preserve">De verwachtingen a.g.v. deze verschuivingen zijn niet gewijzigd. De beschikbare middelen worden ingezet 1) om de basis van elektronische gegevensuitwisseling op orde te brengen en te verstevigen, 2) een goed functionerende persoonlijke gezondheidsomgeving te realiseren en 3) </w:t>
      </w:r>
    </w:p>
    <w:p w:rsidRPr="000F5748" w:rsidR="00026736" w:rsidP="00026736" w:rsidRDefault="00026736" w14:paraId="3334B67A"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 xml:space="preserve">ondersteuning van de sectoren bij technische implementatie. Aan </w:t>
      </w:r>
      <w:r w:rsidRPr="000F5748">
        <w:rPr>
          <w:rFonts w:ascii="Times New Roman" w:hAnsi="Times New Roman" w:cs="Times New Roman"/>
          <w:sz w:val="24"/>
          <w:szCs w:val="24"/>
          <w:shd w:val="clear" w:color="auto" w:fill="FFFFFF"/>
          <w:lang w:eastAsia="nl-NL"/>
        </w:rPr>
        <w:t>deze investering zit een besparing gekoppeld van € 113 miljoen in 2027, oplopend tot € 340 miljoen structureel vanaf 2029.</w:t>
      </w:r>
      <w:r w:rsidRPr="000F5748">
        <w:rPr>
          <w:rFonts w:ascii="Times New Roman" w:hAnsi="Times New Roman" w:cs="Times New Roman"/>
          <w:sz w:val="24"/>
          <w:szCs w:val="24"/>
          <w:lang w:eastAsia="nl-NL"/>
        </w:rPr>
        <w:t xml:space="preserve"> </w:t>
      </w:r>
    </w:p>
    <w:p w:rsidRPr="000F5748" w:rsidR="00026736" w:rsidP="00026736" w:rsidRDefault="00026736" w14:paraId="084933A6" w14:textId="77777777">
      <w:pPr>
        <w:suppressAutoHyphens/>
        <w:contextualSpacing/>
        <w:rPr>
          <w:rFonts w:ascii="Times New Roman" w:hAnsi="Times New Roman" w:cs="Times New Roman"/>
          <w:sz w:val="24"/>
          <w:szCs w:val="24"/>
          <w:lang w:eastAsia="nl-NL"/>
        </w:rPr>
      </w:pPr>
    </w:p>
    <w:p w:rsidRPr="000F5748" w:rsidR="00026736" w:rsidP="00026736" w:rsidRDefault="00026736" w14:paraId="7B4F2C29" w14:textId="77777777">
      <w:pPr>
        <w:suppressAutoHyphens/>
        <w:rPr>
          <w:rFonts w:ascii="Times New Roman" w:hAnsi="Times New Roman" w:cs="Times New Roman"/>
          <w:sz w:val="24"/>
          <w:szCs w:val="24"/>
        </w:rPr>
      </w:pPr>
      <w:r w:rsidRPr="000F5748">
        <w:rPr>
          <w:rFonts w:ascii="Times New Roman" w:hAnsi="Times New Roman" w:cs="Times New Roman"/>
          <w:sz w:val="24"/>
          <w:szCs w:val="24"/>
        </w:rPr>
        <w:t>Vraag 28</w:t>
      </w:r>
      <w:r w:rsidRPr="000F5748">
        <w:rPr>
          <w:rFonts w:ascii="Times New Roman" w:hAnsi="Times New Roman" w:cs="Times New Roman"/>
          <w:sz w:val="24"/>
          <w:szCs w:val="24"/>
        </w:rPr>
        <w:br/>
        <w:t>Wat is de reden dat in september al duidelijk is dat het budget Informatiebeleid in 2025 met bijna 40 procent wordt verlaagd? Kunt u aangeven hoeveel kosten er tot nu gemaakt zijn en waar deze kosten aan gemaakt zijn?</w:t>
      </w:r>
      <w:r w:rsidRPr="000F5748">
        <w:rPr>
          <w:rFonts w:ascii="Times New Roman" w:hAnsi="Times New Roman" w:cs="Times New Roman"/>
          <w:sz w:val="24"/>
          <w:szCs w:val="24"/>
        </w:rPr>
        <w:tab/>
      </w:r>
    </w:p>
    <w:p w:rsidRPr="000F5748" w:rsidR="00026736" w:rsidP="00026736" w:rsidRDefault="00026736" w14:paraId="275E1E54" w14:textId="77777777">
      <w:pPr>
        <w:suppressAutoHyphens/>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28</w:t>
      </w:r>
    </w:p>
    <w:p w:rsidRPr="000F5748" w:rsidR="00026736" w:rsidP="00026736" w:rsidRDefault="00026736" w14:paraId="60BE32B0" w14:textId="77777777">
      <w:pPr>
        <w:suppressAutoHyphens/>
        <w:rPr>
          <w:rFonts w:ascii="Times New Roman" w:hAnsi="Times New Roman" w:cs="Times New Roman"/>
          <w:sz w:val="24"/>
          <w:szCs w:val="24"/>
          <w:lang w:eastAsia="nl-NL"/>
        </w:rPr>
      </w:pPr>
      <w:r w:rsidRPr="000F5748">
        <w:rPr>
          <w:rFonts w:ascii="Times New Roman" w:hAnsi="Times New Roman" w:cs="Times New Roman"/>
          <w:sz w:val="24"/>
          <w:szCs w:val="24"/>
          <w:lang w:eastAsia="nl-NL"/>
        </w:rPr>
        <w:t>Voor de trajecten PGO, Generieke functies, Landelijk Dekkend Netwerk van infrastructuren en EHDS zitten we in 2025 in de fase van inrichting, afstemming met het veld en aanbesteding. Alvorens middelen in te zetten, wordt allereerst een doelmatige afweging gemaakt. Dit legt een stevige basis voor het realiseren en technisch implementeren van functionaliteiten. In deze fase blijken minder middelen nodig, dan beschikbaar. Om de middelen toch in te kunnen zetten om de gestelde doelstellingen inzake gegevensuitwisseling te realiseren zijn de beschikbare middelen middels een kasschuif doorgeschoven naar 2027 en 2028.</w:t>
      </w:r>
    </w:p>
    <w:p w:rsidRPr="000F5748" w:rsidR="00026736" w:rsidP="00026736" w:rsidRDefault="00026736" w14:paraId="7BAB7049" w14:textId="77777777">
      <w:pPr>
        <w:suppressAutoHyphens/>
        <w:spacing w:line="240" w:lineRule="atLeast"/>
        <w:rPr>
          <w:rFonts w:ascii="Times New Roman" w:hAnsi="Times New Roman" w:cs="Times New Roman"/>
          <w:sz w:val="24"/>
          <w:szCs w:val="24"/>
          <w:lang w:eastAsia="nl-NL"/>
        </w:rPr>
      </w:pPr>
      <w:r w:rsidRPr="000F5748">
        <w:rPr>
          <w:rFonts w:ascii="Times New Roman" w:hAnsi="Times New Roman" w:cs="Times New Roman"/>
          <w:sz w:val="24"/>
          <w:szCs w:val="24"/>
          <w:lang w:eastAsia="nl-NL"/>
        </w:rPr>
        <w:t>De realisatie tot op heden bedraagt € 91,5 miljoen De middelen zijn ingezet voor het standaardiseren van de gegevensuitwisseling (generieke functies, landelijk dekkend netwerk van infrastructuren en Eenheid van Taal en Techniek) met een opmaat naar de EHDS € 26,9 miljoen, de geprioriteerde WEGIZ-gegevensuitwisselingen € 4,8 miljoen, het ontwikkelen en vullen van de Persoonlijke Gezondheidsomgeving en Mijn Gezondheidsoverzicht € 47,4 miljoen, en ondersteuning hiervoor vanuit Nictiz € 12,4 miljoen.</w:t>
      </w:r>
    </w:p>
    <w:p w:rsidRPr="000F5748" w:rsidR="00EC1B2B" w:rsidP="00EC1B2B" w:rsidRDefault="00EC1B2B" w14:paraId="5BB3EEBF" w14:textId="77777777">
      <w:pPr>
        <w:suppressAutoHyphens/>
        <w:contextualSpacing/>
        <w:rPr>
          <w:rFonts w:ascii="Times New Roman" w:hAnsi="Times New Roman" w:cs="Times New Roman"/>
          <w:sz w:val="24"/>
          <w:szCs w:val="24"/>
        </w:rPr>
      </w:pPr>
    </w:p>
    <w:p w:rsidRPr="000F5748" w:rsidR="00026736" w:rsidP="00026736" w:rsidRDefault="00026736" w14:paraId="7AFFA55D" w14:textId="77777777">
      <w:pPr>
        <w:suppressAutoHyphens/>
        <w:rPr>
          <w:rFonts w:ascii="Times New Roman" w:hAnsi="Times New Roman" w:cs="Times New Roman"/>
          <w:sz w:val="24"/>
          <w:szCs w:val="24"/>
        </w:rPr>
      </w:pPr>
      <w:r w:rsidRPr="000F5748">
        <w:rPr>
          <w:rFonts w:ascii="Times New Roman" w:hAnsi="Times New Roman" w:cs="Times New Roman"/>
          <w:sz w:val="24"/>
          <w:szCs w:val="24"/>
        </w:rPr>
        <w:t>Vraag 29</w:t>
      </w:r>
      <w:r w:rsidRPr="000F5748">
        <w:rPr>
          <w:rFonts w:ascii="Times New Roman" w:hAnsi="Times New Roman" w:cs="Times New Roman"/>
          <w:sz w:val="24"/>
          <w:szCs w:val="24"/>
        </w:rPr>
        <w:br/>
        <w:t>Wat zijn de subsidies inclusieve samenleving?</w:t>
      </w:r>
      <w:r w:rsidRPr="000F5748">
        <w:rPr>
          <w:rFonts w:ascii="Times New Roman" w:hAnsi="Times New Roman" w:cs="Times New Roman"/>
          <w:sz w:val="24"/>
          <w:szCs w:val="24"/>
        </w:rPr>
        <w:tab/>
      </w:r>
    </w:p>
    <w:p w:rsidRPr="000F5748" w:rsidR="00026736" w:rsidP="00026736" w:rsidRDefault="00026736" w14:paraId="3C77E2F0"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29</w:t>
      </w:r>
    </w:p>
    <w:p w:rsidRPr="000F5748" w:rsidR="00026736" w:rsidP="00026736" w:rsidRDefault="00026736" w14:paraId="5E49D84B"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Binnen de subsidies inclusieve samenleving vallen subsidies die bedoeld zijn voor de thema’s Wonen met Zorg, de implementatie van het VN-verdrag Handicap, het programma Eén tegen Eenzaamheid en uitgaven aan de Stimuleringsregeling E-Health Thuis (SET) en Stimuleringsregeling Technologie in Ondersteuning en Zorg (STOZ).</w:t>
      </w:r>
    </w:p>
    <w:p w:rsidRPr="000F5748" w:rsidR="00026736" w:rsidP="00026736" w:rsidRDefault="00026736" w14:paraId="51FB9D8C" w14:textId="77777777">
      <w:pPr>
        <w:suppressAutoHyphens/>
        <w:contextualSpacing/>
        <w:rPr>
          <w:rFonts w:ascii="Times New Roman" w:hAnsi="Times New Roman" w:cs="Times New Roman"/>
          <w:sz w:val="24"/>
          <w:szCs w:val="24"/>
        </w:rPr>
      </w:pPr>
    </w:p>
    <w:p w:rsidRPr="000F5748" w:rsidR="00026736" w:rsidP="00026736" w:rsidRDefault="00026736" w14:paraId="3CD7D7B4"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30</w:t>
      </w:r>
    </w:p>
    <w:p w:rsidRPr="000F5748" w:rsidR="00026736" w:rsidP="00026736" w:rsidRDefault="00026736" w14:paraId="3F7AF80C"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Wat is de reden van de vertraging van een jaar van de Wet versterking regie op volkshuisvesting?</w:t>
      </w:r>
    </w:p>
    <w:p w:rsidRPr="000F5748" w:rsidR="00026736" w:rsidP="00026736" w:rsidRDefault="00026736" w14:paraId="6B8AAE29" w14:textId="77777777">
      <w:pPr>
        <w:suppressAutoHyphens/>
        <w:contextualSpacing/>
        <w:rPr>
          <w:rFonts w:ascii="Times New Roman" w:hAnsi="Times New Roman" w:cs="Times New Roman"/>
          <w:sz w:val="24"/>
          <w:szCs w:val="24"/>
        </w:rPr>
      </w:pPr>
    </w:p>
    <w:p w:rsidRPr="000F5748" w:rsidR="00026736" w:rsidP="00026736" w:rsidRDefault="00026736" w14:paraId="424857E0"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30</w:t>
      </w:r>
    </w:p>
    <w:p w:rsidRPr="000F5748" w:rsidR="00026736" w:rsidP="00026736" w:rsidRDefault="00026736" w14:paraId="6C600550"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De val van het kabinet Rutte IV en de lange formatieperiode daarna is een belangrijke reden van vertraging geweest van het wetsvoorstel Versterking regie volkshuisvesting.</w:t>
      </w:r>
    </w:p>
    <w:p w:rsidRPr="000F5748" w:rsidR="00026736" w:rsidP="00026736" w:rsidRDefault="00026736" w14:paraId="3AB8BF34" w14:textId="77777777">
      <w:pPr>
        <w:suppressAutoHyphens/>
        <w:spacing w:line="240" w:lineRule="atLeast"/>
        <w:rPr>
          <w:rFonts w:ascii="Times New Roman" w:hAnsi="Times New Roman" w:cs="Times New Roman"/>
          <w:sz w:val="24"/>
          <w:szCs w:val="24"/>
          <w:lang w:eastAsia="nl-NL"/>
        </w:rPr>
      </w:pPr>
      <w:r w:rsidRPr="000F5748">
        <w:rPr>
          <w:rFonts w:ascii="Times New Roman" w:hAnsi="Times New Roman" w:cs="Times New Roman"/>
          <w:sz w:val="24"/>
          <w:szCs w:val="24"/>
          <w:lang w:eastAsia="nl-NL"/>
        </w:rPr>
        <w:t>Het is namelijk aan het nieuwe kabinet overgelaten om invulling te geven aan een aantal belangrijke onderwerpen zoals de doelstellingen voor betaalbaar bouwen.</w:t>
      </w:r>
    </w:p>
    <w:p w:rsidRPr="000F5748" w:rsidR="00026736" w:rsidP="00026736" w:rsidRDefault="00026736" w14:paraId="5C8C1285"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31</w:t>
      </w:r>
    </w:p>
    <w:p w:rsidRPr="000F5748" w:rsidR="00026736" w:rsidP="00026736" w:rsidRDefault="00026736" w14:paraId="04AF4FFD"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Is er een beleidsmatige reden voor de overheveling van de Bijdrage Wlz naar artikel 8?</w:t>
      </w:r>
    </w:p>
    <w:p w:rsidRPr="000F5748" w:rsidR="00026736" w:rsidP="00026736" w:rsidRDefault="00026736" w14:paraId="549C3DF4" w14:textId="77777777">
      <w:pPr>
        <w:suppressAutoHyphens/>
        <w:contextualSpacing/>
        <w:rPr>
          <w:rFonts w:ascii="Times New Roman" w:hAnsi="Times New Roman" w:cs="Times New Roman"/>
          <w:sz w:val="24"/>
          <w:szCs w:val="24"/>
        </w:rPr>
      </w:pPr>
    </w:p>
    <w:p w:rsidRPr="000F5748" w:rsidR="00026736" w:rsidP="00026736" w:rsidRDefault="00026736" w14:paraId="09019774"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31</w:t>
      </w:r>
    </w:p>
    <w:p w:rsidRPr="000F5748" w:rsidR="00026736" w:rsidP="00026736" w:rsidRDefault="00026736" w14:paraId="1D1C0081"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Nee, de overheveling van de Bijdrage Wlz naar artikel 8 is gedaan om een duidelijker onderscheid te maken tussen de comptabele en niet-comptabele middelen op de VWS-</w:t>
      </w:r>
      <w:r w:rsidRPr="000F5748">
        <w:rPr>
          <w:rFonts w:ascii="Times New Roman" w:hAnsi="Times New Roman" w:cs="Times New Roman"/>
          <w:sz w:val="24"/>
          <w:szCs w:val="24"/>
          <w:lang w:eastAsia="nl-NL"/>
        </w:rPr>
        <w:lastRenderedPageBreak/>
        <w:t xml:space="preserve">begroting. Het doel hiervan is om de begroting op deze manier overzichtelijker en transparanter te maken. Net zoals de Rijksbijdragen 18- en Bijdrage in de kosten van kortingen (BIKK), bevindt de Bijdrage Wlz zich in het niet-comptabele domein van de VWS-begroting. Het betreft niet-plafondrelevante uitgaven en zijn een administratieve weergave van een deel van de financiering van de uitgaven onder de Zvw en Wlz. De Rijksbijdragen financieren via algemene belastingopbrengsten grotendeels dat deel </w:t>
      </w:r>
    </w:p>
    <w:p w:rsidRPr="000F5748" w:rsidR="00026736" w:rsidP="00026736" w:rsidRDefault="00026736" w14:paraId="564C13A7"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 xml:space="preserve">van de zorg dat niet door zorgpremies wordt gefinancierd. Door de overheveling naar artikel 8, staan al deze bijdragen op dezelfde plek in de begroting. Artikel 8 betreft zo op een overzichtelijke manier alle posten op de VWS-begroting die niet amendeerbaar zijn. </w:t>
      </w:r>
    </w:p>
    <w:p w:rsidRPr="000F5748" w:rsidR="00026736" w:rsidP="00026736" w:rsidRDefault="00026736" w14:paraId="3F9ACFC0" w14:textId="77777777">
      <w:pPr>
        <w:suppressAutoHyphens/>
        <w:contextualSpacing/>
        <w:rPr>
          <w:rFonts w:ascii="Times New Roman" w:hAnsi="Times New Roman" w:cs="Times New Roman"/>
          <w:sz w:val="24"/>
          <w:szCs w:val="24"/>
        </w:rPr>
      </w:pPr>
    </w:p>
    <w:p w:rsidRPr="000F5748" w:rsidR="00026736" w:rsidP="00026736" w:rsidRDefault="00026736" w14:paraId="3120C9AC"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32</w:t>
      </w:r>
    </w:p>
    <w:p w:rsidRPr="000F5748" w:rsidR="00026736" w:rsidP="00026736" w:rsidRDefault="00026736" w14:paraId="51E5ABEB"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Is er een beleidsmatige reden voor de overheveling van de Bijdrage in de kosten van kortingen (BIKK) naar artikel 8?</w:t>
      </w:r>
    </w:p>
    <w:p w:rsidRPr="000F5748" w:rsidR="00026736" w:rsidP="00026736" w:rsidRDefault="00026736" w14:paraId="73012771" w14:textId="77777777">
      <w:pPr>
        <w:suppressAutoHyphens/>
        <w:contextualSpacing/>
        <w:rPr>
          <w:rFonts w:ascii="Times New Roman" w:hAnsi="Times New Roman" w:cs="Times New Roman"/>
          <w:sz w:val="24"/>
          <w:szCs w:val="24"/>
        </w:rPr>
      </w:pPr>
    </w:p>
    <w:p w:rsidRPr="000F5748" w:rsidR="00026736" w:rsidP="00026736" w:rsidRDefault="00026736" w14:paraId="0E53086C"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32</w:t>
      </w:r>
    </w:p>
    <w:p w:rsidRPr="000F5748" w:rsidR="00026736" w:rsidP="00026736" w:rsidRDefault="00026736" w14:paraId="2276E024"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 xml:space="preserve">Nee, de overheveling van de Bijdrage in de kosten van kortingen (BIKK) naar artikel 8 is gedaan om een duidelijker onderscheid te maken tussen de comptabele en niet-comptabele middelen op de VWS-begroting. Het doel hiervan is om de begroting op deze manier overzichtelijker en transparanter te maken. Net zoals de Bijdrage Wlz en Rijksbijdragen 18-, bevindt de BIKK zich in het niet-comptabele domein van de VWS-begroting. Het betreft niet-plafondrelevante uitgaven en zijn een administratieve weergave van een deel van de financiering van de uitgaven onder de Zvw en Wlz. De Rijksbijdragen financieren via algemene belastingopbrengsten grotendeels dat deel van de zorg dat niet door zorgpremies wordt gefinancierd. Door de overheveling naar artikel 8, staan al deze bijdragen op dezelfde plek in de begroting. Artikel 8 betreft zo op een overzichtelijke manier alle posten op de VWS-begroting die niet amendeerbaar zijn. </w:t>
      </w:r>
    </w:p>
    <w:p w:rsidRPr="000F5748" w:rsidR="00026736" w:rsidP="00026736" w:rsidRDefault="00026736" w14:paraId="458194CD" w14:textId="77777777">
      <w:pPr>
        <w:suppressAutoHyphens/>
        <w:spacing w:line="240" w:lineRule="atLeast"/>
        <w:contextualSpacing/>
        <w:rPr>
          <w:rFonts w:ascii="Times New Roman" w:hAnsi="Times New Roman" w:cs="Times New Roman"/>
          <w:sz w:val="24"/>
          <w:szCs w:val="24"/>
        </w:rPr>
      </w:pPr>
    </w:p>
    <w:p w:rsidRPr="000F5748" w:rsidR="00026736" w:rsidP="00026736" w:rsidRDefault="00026736" w14:paraId="17366081" w14:textId="77777777">
      <w:pPr>
        <w:suppressAutoHyphens/>
        <w:spacing w:line="240" w:lineRule="atLeast"/>
        <w:contextualSpacing/>
        <w:rPr>
          <w:rFonts w:ascii="Times New Roman" w:hAnsi="Times New Roman" w:cs="Times New Roman"/>
          <w:sz w:val="24"/>
          <w:szCs w:val="24"/>
        </w:rPr>
      </w:pPr>
      <w:r w:rsidRPr="000F5748">
        <w:rPr>
          <w:rFonts w:ascii="Times New Roman" w:hAnsi="Times New Roman" w:cs="Times New Roman"/>
          <w:sz w:val="24"/>
          <w:szCs w:val="24"/>
        </w:rPr>
        <w:t>Vraag 33</w:t>
      </w:r>
    </w:p>
    <w:p w:rsidRPr="000F5748" w:rsidR="00026736" w:rsidP="00026736" w:rsidRDefault="00026736" w14:paraId="1C20FB26" w14:textId="77777777">
      <w:pPr>
        <w:suppressAutoHyphens/>
        <w:spacing w:line="240" w:lineRule="atLeast"/>
        <w:contextualSpacing/>
        <w:rPr>
          <w:rFonts w:ascii="Times New Roman" w:hAnsi="Times New Roman" w:cs="Times New Roman"/>
          <w:sz w:val="24"/>
          <w:szCs w:val="24"/>
        </w:rPr>
      </w:pPr>
      <w:r w:rsidRPr="000F5748">
        <w:rPr>
          <w:rFonts w:ascii="Times New Roman" w:hAnsi="Times New Roman" w:cs="Times New Roman"/>
          <w:sz w:val="24"/>
          <w:szCs w:val="24"/>
        </w:rPr>
        <w:t>Waarom wordt de gespecialiseerde cliëntondersteuning (GCO) van 2025 doorgeschoven naar 2027 en 2028 en wordt het jaar 2026 overgeslagen?</w:t>
      </w:r>
      <w:r w:rsidRPr="000F5748">
        <w:rPr>
          <w:rFonts w:ascii="Times New Roman" w:hAnsi="Times New Roman" w:cs="Times New Roman"/>
          <w:sz w:val="24"/>
          <w:szCs w:val="24"/>
        </w:rPr>
        <w:tab/>
      </w:r>
    </w:p>
    <w:p w:rsidRPr="000F5748" w:rsidR="00026736" w:rsidP="00026736" w:rsidRDefault="00026736" w14:paraId="384FA2D1" w14:textId="77777777">
      <w:pPr>
        <w:suppressAutoHyphens/>
        <w:contextualSpacing/>
        <w:rPr>
          <w:rFonts w:ascii="Times New Roman" w:hAnsi="Times New Roman" w:cs="Times New Roman"/>
          <w:sz w:val="24"/>
          <w:szCs w:val="24"/>
        </w:rPr>
      </w:pPr>
    </w:p>
    <w:p w:rsidRPr="000F5748" w:rsidR="00026736" w:rsidP="00026736" w:rsidRDefault="00026736" w14:paraId="622606BD"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33</w:t>
      </w:r>
    </w:p>
    <w:p w:rsidRPr="000F5748" w:rsidR="00026736" w:rsidP="00026736" w:rsidRDefault="00026736" w14:paraId="67DD6031"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De uitvoering van de subsidieregeling van gespecialiseerde cliëntondersteuning (GCO) heeft een looptijd in de jaren 2023-2028. Bij het verlenen van de subsidie is uitgegaan van een bepaalde verdeling van middelen over de jaren heen. Echter blijkt er meer tijd nodig te zijn om de overgang te faciliteren van de pilotfase naar de huidige organisatiestructuur en is er behoefte aan een andere verdeling van de financiële middelen over de jaren 2023-2028 heen. Daarom worden er middelen uit 2025 en 2026 met een kasschuif doorgeschoven naar de jaren 2027 en 2028. De uitvoering van GCO blijft dus ook in het jaar 2026 gecontinueerd en op deze manier blijft GCO ook in de jaren 2027 en 2028 beschikbaar voor mensen met een complexe zorgsituatie.</w:t>
      </w:r>
    </w:p>
    <w:p w:rsidRPr="000F5748" w:rsidR="00026736" w:rsidP="00026736" w:rsidRDefault="00026736" w14:paraId="32C02858" w14:textId="77777777">
      <w:pPr>
        <w:suppressAutoHyphens/>
        <w:contextualSpacing/>
        <w:rPr>
          <w:rFonts w:ascii="Times New Roman" w:hAnsi="Times New Roman" w:cs="Times New Roman"/>
          <w:sz w:val="24"/>
          <w:szCs w:val="24"/>
        </w:rPr>
      </w:pPr>
    </w:p>
    <w:p w:rsidRPr="000F5748" w:rsidR="00026736" w:rsidP="00026736" w:rsidRDefault="00026736" w14:paraId="10D88B11"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34</w:t>
      </w:r>
    </w:p>
    <w:p w:rsidRPr="000F5748" w:rsidR="00026736" w:rsidP="00026736" w:rsidRDefault="00026736" w14:paraId="5E5BCF82"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Op basis van de actuele raming wordt er voor €42,4 miljoen minder terugontvangsten verwacht van eerder toegekende zorgtoeslag, kunt u uitsplitsen waarom deze ontvangsten minder zijn dan verwacht?</w:t>
      </w:r>
    </w:p>
    <w:p w:rsidRPr="000F5748" w:rsidR="00026736" w:rsidP="00026736" w:rsidRDefault="00026736" w14:paraId="0334A13F" w14:textId="77777777">
      <w:pPr>
        <w:suppressAutoHyphens/>
        <w:contextualSpacing/>
        <w:rPr>
          <w:rFonts w:ascii="Times New Roman" w:hAnsi="Times New Roman" w:cs="Times New Roman"/>
          <w:sz w:val="24"/>
          <w:szCs w:val="24"/>
        </w:rPr>
      </w:pPr>
    </w:p>
    <w:p w:rsidRPr="000F5748" w:rsidR="00026736" w:rsidP="00026736" w:rsidRDefault="00026736" w14:paraId="151A9A66"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lastRenderedPageBreak/>
        <w:t>Antwoord</w:t>
      </w:r>
      <w:bookmarkStart w:name="_Hlk209533216_0" w:id="4"/>
      <w:r w:rsidRPr="000F5748">
        <w:rPr>
          <w:rFonts w:ascii="Times New Roman" w:hAnsi="Times New Roman" w:cs="Times New Roman"/>
          <w:sz w:val="24"/>
          <w:szCs w:val="24"/>
        </w:rPr>
        <w:t xml:space="preserve"> vraag</w:t>
      </w:r>
      <w:r w:rsidRPr="000F5748">
        <w:rPr>
          <w:rFonts w:ascii="Times New Roman" w:hAnsi="Times New Roman" w:cs="Times New Roman"/>
          <w:sz w:val="24"/>
          <w:szCs w:val="24"/>
          <w:lang w:eastAsia="nl-NL"/>
        </w:rPr>
        <w:t xml:space="preserve"> 34</w:t>
      </w:r>
    </w:p>
    <w:p w:rsidRPr="000F5748" w:rsidR="00026736" w:rsidP="00026736" w:rsidRDefault="00026736" w14:paraId="38A1EA7D"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 xml:space="preserve">De raming van de terugontvangsten is een inschatting op basis van realisatiecijfers over voorgaande jaren. De realisaties van terugontvangsten voor zowel de toeslagjaren 2025 als 2024 vallen ruim € 20 miljoen lager uit dan verwacht. De precieze oorzaak van deze lagere ontvangsten is niet exact te duiden, maar het lijkt aannemelijk dat dit samenhangt met acties om het aantal terugvorderingen te beperken. Zo worden tijdens de jaarovergang de inkomens van toeslagaanvragers iets meer geïndexeerd dan voorheen. De inkomens werden elk jaar geïndexeerd op basis van het wettelijk minimumloon, maar de werkelijke stijging ligt bij veel huishoudens hoger. Door hogere indexatie van de inkomens verkleinen we het risico dat we een te laag inkomen van mensen hanteren waardoor we teveel voorschot uitbetalen en dit later moeten terugvorderen. Daarnaast gebruikt de Dienst Toeslagen vanaf 2025 ook vermogensgegevens bij de jaarovergang om het voorschot te bepalen. Hiermee verkleinen we het risico dat mensen met een vermogen boven de vermogensgrens toch een voorschot krijgen op basis van hun inkomen en dit later in z’n geheel moeten terugbetalen. De informatie over deze verbeteringen is met uw Kamer gedeeld in de brief </w:t>
      </w:r>
      <w:r w:rsidRPr="000F5748">
        <w:rPr>
          <w:rFonts w:ascii="Times New Roman" w:hAnsi="Times New Roman" w:cs="Times New Roman"/>
          <w:i/>
          <w:iCs/>
          <w:sz w:val="24"/>
          <w:szCs w:val="24"/>
          <w:lang w:eastAsia="nl-NL"/>
        </w:rPr>
        <w:t>Voorkomen van hoge terugvorderingen</w:t>
      </w:r>
      <w:r w:rsidRPr="000F5748">
        <w:rPr>
          <w:rFonts w:ascii="Times New Roman" w:hAnsi="Times New Roman" w:cs="Times New Roman"/>
          <w:sz w:val="24"/>
          <w:szCs w:val="24"/>
          <w:lang w:eastAsia="nl-NL"/>
        </w:rPr>
        <w:t xml:space="preserve"> (Kamerstuk II 2024/25 31066, nr. 1443).  </w:t>
      </w:r>
    </w:p>
    <w:bookmarkEnd w:id="4"/>
    <w:p w:rsidRPr="000F5748" w:rsidR="00026736" w:rsidP="00026736" w:rsidRDefault="00026736" w14:paraId="36AD8711" w14:textId="77777777">
      <w:pPr>
        <w:suppressAutoHyphens/>
        <w:contextualSpacing/>
        <w:rPr>
          <w:rFonts w:ascii="Times New Roman" w:hAnsi="Times New Roman" w:cs="Times New Roman"/>
          <w:sz w:val="24"/>
          <w:szCs w:val="24"/>
        </w:rPr>
      </w:pPr>
    </w:p>
    <w:p w:rsidRPr="000F5748" w:rsidR="00026736" w:rsidP="00026736" w:rsidRDefault="00026736" w14:paraId="3A235FDB"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35</w:t>
      </w:r>
    </w:p>
    <w:p w:rsidRPr="000F5748" w:rsidR="00026736" w:rsidP="00026736" w:rsidRDefault="00026736" w14:paraId="7A2135BD"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Kunt u aangeven waarom het budget opleidingen, beroepenstructuur en arbeidsmarkt met €11,074 miljoen afneemt?</w:t>
      </w:r>
      <w:r w:rsidRPr="000F5748">
        <w:rPr>
          <w:rFonts w:ascii="Times New Roman" w:hAnsi="Times New Roman" w:cs="Times New Roman"/>
          <w:sz w:val="24"/>
          <w:szCs w:val="24"/>
        </w:rPr>
        <w:tab/>
      </w:r>
    </w:p>
    <w:p w:rsidRPr="000F5748" w:rsidR="00EC1B2B" w:rsidP="00026736" w:rsidRDefault="00EC1B2B" w14:paraId="433F85BA" w14:textId="77777777">
      <w:pPr>
        <w:suppressAutoHyphens/>
        <w:contextualSpacing/>
        <w:rPr>
          <w:rFonts w:ascii="Times New Roman" w:hAnsi="Times New Roman" w:cs="Times New Roman"/>
          <w:sz w:val="24"/>
          <w:szCs w:val="24"/>
        </w:rPr>
      </w:pPr>
    </w:p>
    <w:p w:rsidRPr="000F5748" w:rsidR="00026736" w:rsidP="00026736" w:rsidRDefault="00026736" w14:paraId="72A06E56" w14:textId="544A58DA">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Antwoord vraag 35</w:t>
      </w:r>
    </w:p>
    <w:p w:rsidRPr="000F5748" w:rsidR="00026736" w:rsidP="00026736" w:rsidRDefault="00026736" w14:paraId="0FB5DF38"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Omdat enkele voorgenomen uitgaven op het gebied van opleidingen, beroepenstructuur en arbeidsmarkt in de uitvoering via een ander begrotingsartikel van VWS lopen, wordt bij suppletoire begroting september een bedrag van € 16,1 miljoen overgeheveld naar deze artikelen. Het beschikbare budget voor uitgaven op dit beleidsterrein neemt daarmee niet af. Het gaat hierbij onder andere om het overhevelen van middelen voor de Stimuleringsregeling Technologie in Ondersteuning en Zorg (STOZ) naar artikel 3.</w:t>
      </w:r>
    </w:p>
    <w:p w:rsidRPr="000F5748" w:rsidR="00026736" w:rsidP="00026736" w:rsidRDefault="00026736" w14:paraId="4F411221" w14:textId="77777777">
      <w:pPr>
        <w:suppressAutoHyphens/>
        <w:spacing w:line="240" w:lineRule="atLeast"/>
        <w:rPr>
          <w:rFonts w:ascii="Times New Roman" w:hAnsi="Times New Roman" w:cs="Times New Roman"/>
          <w:sz w:val="24"/>
          <w:szCs w:val="24"/>
          <w:lang w:eastAsia="nl-NL"/>
        </w:rPr>
      </w:pPr>
      <w:r w:rsidRPr="000F5748">
        <w:rPr>
          <w:rFonts w:ascii="Times New Roman" w:hAnsi="Times New Roman" w:cs="Times New Roman"/>
          <w:sz w:val="24"/>
          <w:szCs w:val="24"/>
          <w:lang w:eastAsia="nl-NL"/>
        </w:rPr>
        <w:t>Tegelijkertijd wordt het budget met circa € 5 miljoen verhoogd in verband met het inzetten van budget voor het Nationaal Groeifonds—project DUTCH uit 2024 en 2025.</w:t>
      </w:r>
    </w:p>
    <w:p w:rsidRPr="000F5748" w:rsidR="00026736" w:rsidP="00026736" w:rsidRDefault="00026736" w14:paraId="0E614AF7" w14:textId="77777777">
      <w:pPr>
        <w:suppressAutoHyphens/>
        <w:spacing w:line="240" w:lineRule="atLeast"/>
        <w:rPr>
          <w:rFonts w:ascii="Times New Roman" w:hAnsi="Times New Roman" w:cs="Times New Roman"/>
          <w:sz w:val="24"/>
          <w:szCs w:val="24"/>
          <w:lang w:eastAsia="nl-NL"/>
        </w:rPr>
      </w:pPr>
      <w:r w:rsidRPr="000F5748">
        <w:rPr>
          <w:rFonts w:ascii="Times New Roman" w:hAnsi="Times New Roman" w:cs="Times New Roman"/>
          <w:sz w:val="24"/>
          <w:szCs w:val="24"/>
          <w:lang w:eastAsia="nl-NL"/>
        </w:rPr>
        <w:t>Tezamen zorgt dit voor een neerwaartse bijstelling van circa € 11,1 miljoen.</w:t>
      </w:r>
    </w:p>
    <w:p w:rsidRPr="000F5748" w:rsidR="00026736" w:rsidP="00026736" w:rsidRDefault="00026736" w14:paraId="4585AA71"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36</w:t>
      </w:r>
    </w:p>
    <w:p w:rsidRPr="000F5748" w:rsidR="00026736" w:rsidP="00026736" w:rsidRDefault="00026736" w14:paraId="33E87A2F"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Op welke andere artikelen of instrumenten worden de middelen voor gegevensuitwisseling binnen de VWS-begroting gerealiseerd?</w:t>
      </w:r>
      <w:r w:rsidRPr="000F5748">
        <w:rPr>
          <w:rFonts w:ascii="Times New Roman" w:hAnsi="Times New Roman" w:cs="Times New Roman"/>
          <w:sz w:val="24"/>
          <w:szCs w:val="24"/>
        </w:rPr>
        <w:tab/>
      </w:r>
    </w:p>
    <w:p w:rsidRPr="000F5748" w:rsidR="00026736" w:rsidP="00026736" w:rsidRDefault="00026736" w14:paraId="78A41B56" w14:textId="77777777">
      <w:pPr>
        <w:suppressAutoHyphens/>
        <w:contextualSpacing/>
        <w:rPr>
          <w:rFonts w:ascii="Times New Roman" w:hAnsi="Times New Roman" w:cs="Times New Roman"/>
          <w:sz w:val="24"/>
          <w:szCs w:val="24"/>
        </w:rPr>
      </w:pPr>
    </w:p>
    <w:p w:rsidRPr="000F5748" w:rsidR="00026736" w:rsidP="00026736" w:rsidRDefault="00026736" w14:paraId="4AB9B045"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Antwoord vraag 36</w:t>
      </w:r>
    </w:p>
    <w:p w:rsidRPr="000F5748" w:rsidR="00026736" w:rsidP="00026736" w:rsidRDefault="00026736" w14:paraId="50AC34FC" w14:textId="77777777">
      <w:pPr>
        <w:suppressAutoHyphens/>
        <w:spacing w:line="240" w:lineRule="atLeast"/>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Voor gegevensuitwisseling worden middelen ingezet via de instrumenten subsidies, opdrachten, bijdrage aan agentschappen, eigen personeel, inhuur externen en overig materieel.</w:t>
      </w:r>
    </w:p>
    <w:p w:rsidRPr="000F5748" w:rsidR="00026736" w:rsidP="00026736" w:rsidRDefault="00026736" w14:paraId="7979934A" w14:textId="77777777">
      <w:pPr>
        <w:suppressAutoHyphens/>
        <w:contextualSpacing/>
        <w:rPr>
          <w:rFonts w:ascii="Times New Roman" w:hAnsi="Times New Roman" w:cs="Times New Roman"/>
          <w:sz w:val="24"/>
          <w:szCs w:val="24"/>
        </w:rPr>
      </w:pPr>
    </w:p>
    <w:p w:rsidRPr="000F5748" w:rsidR="00026736" w:rsidP="00026736" w:rsidRDefault="00026736" w14:paraId="481485BA"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37</w:t>
      </w:r>
    </w:p>
    <w:p w:rsidRPr="000F5748" w:rsidR="00026736" w:rsidP="00026736" w:rsidRDefault="00026736" w14:paraId="565B168C"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Waarom is gekozen voor de nu al genomen stap om het budget met 40 procent te verlagen van het totaalbudget Informatiebeleid en worden met de korting nog wel gestelde doelen 2025 behaald?</w:t>
      </w:r>
    </w:p>
    <w:p w:rsidRPr="000F5748" w:rsidR="00026736" w:rsidP="00026736" w:rsidRDefault="00026736" w14:paraId="7F7CDADD" w14:textId="77777777">
      <w:pPr>
        <w:suppressAutoHyphens/>
        <w:contextualSpacing/>
        <w:rPr>
          <w:rFonts w:ascii="Times New Roman" w:hAnsi="Times New Roman" w:cs="Times New Roman"/>
          <w:sz w:val="24"/>
          <w:szCs w:val="24"/>
        </w:rPr>
      </w:pPr>
    </w:p>
    <w:p w:rsidRPr="000F5748" w:rsidR="00026736" w:rsidP="00026736" w:rsidRDefault="00026736" w14:paraId="73E5409A"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37</w:t>
      </w:r>
    </w:p>
    <w:p w:rsidRPr="000F5748" w:rsidR="00026736" w:rsidP="00026736" w:rsidRDefault="00026736" w14:paraId="3CEC3893"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lastRenderedPageBreak/>
        <w:t>Voor de trajecten PGO, Generieke functies, Landelijk Dekkend Netwerk van infrastructuren en de EHDS zitten we in 2025 in de fase van inrichting, afstemming met het veld en aanbesteding. Alvorens middelen in te zetten, wordt allereerst een doelmatige afweging gemaakt. Dit legt een stevige basis voor het realiseren en technisch implementeren van functionaliteiten. In deze fase blijken minder middelen nodig, dan beschikbaar. Om de middelen toch in te kunnen zetten om de gestelde doelstellingen inzake gegevensuitwisseling te realiseren zijn de beschikbare middelen middels een kasschuif doorgeschoven naar 2027 en 2028.</w:t>
      </w:r>
    </w:p>
    <w:p w:rsidRPr="000F5748" w:rsidR="00026736" w:rsidP="00026736" w:rsidRDefault="00026736" w14:paraId="4D433725" w14:textId="77777777">
      <w:pPr>
        <w:suppressAutoHyphens/>
        <w:spacing w:line="240" w:lineRule="atLeast"/>
        <w:rPr>
          <w:rFonts w:ascii="Times New Roman" w:hAnsi="Times New Roman" w:cs="Times New Roman"/>
          <w:sz w:val="24"/>
          <w:szCs w:val="24"/>
          <w:lang w:eastAsia="nl-NL"/>
        </w:rPr>
      </w:pPr>
      <w:r w:rsidRPr="000F5748">
        <w:rPr>
          <w:rFonts w:ascii="Times New Roman" w:hAnsi="Times New Roman" w:cs="Times New Roman"/>
          <w:sz w:val="24"/>
          <w:szCs w:val="24"/>
          <w:lang w:eastAsia="nl-NL"/>
        </w:rPr>
        <w:t>De realisatie tot op heden bedraagt € 91,5 miljoen. De middelen zijn ingezet voor het standaardiseren van de gegevensuitwisseling (generieke functies, landelijk dekkend netwerk van infrastructuren en Eenheid van Taal en Techniek) met een opmaat naar de EHDS € 26,9 miljoen, de geprioriteerde WEGIZ-gegevensuitwisselingen € 4,8 miljoen, het ontwikkelen en vullen van de Persoonlijke Gezondheidsomgeving en Mijn Gezondheidsoverzicht € 47,4 miljoen, en ondersteuning hiervoor vanuit Nictiz € 12,4 miljoen.</w:t>
      </w:r>
    </w:p>
    <w:p w:rsidRPr="000F5748" w:rsidR="00026736" w:rsidP="00026736" w:rsidRDefault="00026736" w14:paraId="26A754D1"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38</w:t>
      </w:r>
    </w:p>
    <w:p w:rsidRPr="000F5748" w:rsidR="00026736" w:rsidP="00026736" w:rsidRDefault="00026736" w14:paraId="7C6DAF9D"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Wat is de reden voor de kasschuif open residentieel in artikel 5 van de begroting (Jeugd)?</w:t>
      </w:r>
    </w:p>
    <w:p w:rsidRPr="000F5748" w:rsidR="00026736" w:rsidP="00026736" w:rsidRDefault="00026736" w14:paraId="16F70423" w14:textId="77777777">
      <w:pPr>
        <w:suppressAutoHyphens/>
        <w:contextualSpacing/>
        <w:rPr>
          <w:rFonts w:ascii="Times New Roman" w:hAnsi="Times New Roman" w:cs="Times New Roman"/>
          <w:sz w:val="24"/>
          <w:szCs w:val="24"/>
        </w:rPr>
      </w:pPr>
    </w:p>
    <w:p w:rsidRPr="000F5748" w:rsidR="00026736" w:rsidP="00026736" w:rsidRDefault="00026736" w14:paraId="1D666DFC"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38</w:t>
      </w:r>
    </w:p>
    <w:p w:rsidRPr="000F5748" w:rsidR="00026736" w:rsidP="00026736" w:rsidRDefault="00026736" w14:paraId="7D962A05"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De transformatie van residentiële jeugdhulp is gestart met de transformatie van de gesloten jeugdhulp. Hiertoe is in december 2024 een regeling in werking getreden.</w:t>
      </w:r>
      <w:r w:rsidRPr="000F5748">
        <w:rPr>
          <w:rFonts w:ascii="Times New Roman" w:hAnsi="Times New Roman" w:cs="Times New Roman"/>
          <w:sz w:val="24"/>
          <w:szCs w:val="24"/>
          <w:vertAlign w:val="superscript"/>
          <w:lang w:eastAsia="nl-NL"/>
        </w:rPr>
        <w:footnoteReference w:id="6"/>
      </w:r>
      <w:r w:rsidRPr="000F5748">
        <w:rPr>
          <w:rFonts w:ascii="Times New Roman" w:hAnsi="Times New Roman" w:cs="Times New Roman"/>
          <w:sz w:val="24"/>
          <w:szCs w:val="24"/>
          <w:lang w:eastAsia="nl-NL"/>
        </w:rPr>
        <w:t xml:space="preserve"> Oorspronkelijk was de gedachte de middelen voor de transformatie van de open residentiële zorg aan deze regeling toe te voegen. In overleg met VNG en jeugdzorgaanbieders is geconcludeerd dat eerst duidelijk moet worden op welke wijze we de transformatie van de open residentiële zorg vorm krijgt en welk instrument daarbij het best passend is. Dit wordt in de komende periode nader uitgewerkt.  </w:t>
      </w:r>
    </w:p>
    <w:p w:rsidRPr="000F5748" w:rsidR="00026736" w:rsidP="00026736" w:rsidRDefault="00026736" w14:paraId="04D6FAFB" w14:textId="77777777">
      <w:pPr>
        <w:suppressAutoHyphens/>
        <w:contextualSpacing/>
        <w:rPr>
          <w:rFonts w:ascii="Times New Roman" w:hAnsi="Times New Roman" w:cs="Times New Roman"/>
          <w:sz w:val="24"/>
          <w:szCs w:val="24"/>
        </w:rPr>
      </w:pPr>
    </w:p>
    <w:p w:rsidRPr="000F5748" w:rsidR="00026736" w:rsidP="00026736" w:rsidRDefault="00026736" w14:paraId="466717B8"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39</w:t>
      </w:r>
    </w:p>
    <w:p w:rsidRPr="000F5748" w:rsidR="00026736" w:rsidP="00026736" w:rsidRDefault="00026736" w14:paraId="7C05D1F2"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Kunt u het budget €74,272 miljoen voor duurzame en toegankelijke sportaccommodaties uitsplitsen per subsidie categorie?</w:t>
      </w:r>
    </w:p>
    <w:p w:rsidRPr="000F5748" w:rsidR="00026736" w:rsidP="00026736" w:rsidRDefault="00026736" w14:paraId="06542488" w14:textId="77777777">
      <w:pPr>
        <w:suppressAutoHyphens/>
        <w:contextualSpacing/>
        <w:rPr>
          <w:rFonts w:ascii="Times New Roman" w:hAnsi="Times New Roman" w:cs="Times New Roman"/>
          <w:sz w:val="24"/>
          <w:szCs w:val="24"/>
        </w:rPr>
      </w:pPr>
    </w:p>
    <w:p w:rsidRPr="000F5748" w:rsidR="00026736" w:rsidP="00026736" w:rsidRDefault="00026736" w14:paraId="5361A5AB"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39</w:t>
      </w:r>
    </w:p>
    <w:p w:rsidRPr="000F5748" w:rsidR="00026736" w:rsidP="00026736" w:rsidRDefault="00026736" w14:paraId="641D6903"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 xml:space="preserve">39Het budget voor 2025 bedraagt € 74 miljoen. Hiervan was ongeveer € 11 miljoen gereserveerd voor vaststellingen uit eerdere jaren, waardoor er feitelijk nog € 63 miljoen beschikbaar was voor nieuwe verleningen. De ruim € 60 miljoen die tot nu toe is uitgekeerd is als volgt uit te splitsen: </w:t>
      </w:r>
    </w:p>
    <w:tbl>
      <w:tblPr>
        <w:tblW w:w="0" w:type="auto"/>
        <w:tblCellMar>
          <w:left w:w="0" w:type="dxa"/>
          <w:right w:w="0" w:type="dxa"/>
        </w:tblCellMar>
        <w:tblLook w:val="04A0" w:firstRow="1" w:lastRow="0" w:firstColumn="1" w:lastColumn="0" w:noHBand="0" w:noVBand="1"/>
      </w:tblPr>
      <w:tblGrid>
        <w:gridCol w:w="2254"/>
        <w:gridCol w:w="2254"/>
      </w:tblGrid>
      <w:tr w:rsidRPr="000F5748" w:rsidR="00026736" w:rsidTr="00C61D02" w14:paraId="21525D23" w14:textId="77777777">
        <w:tc>
          <w:tcPr>
            <w:tcW w:w="22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0F5748" w:rsidR="00026736" w:rsidP="00C61D02" w:rsidRDefault="00026736" w14:paraId="57527467" w14:textId="77777777">
            <w:pPr>
              <w:suppressAutoHyphens/>
              <w:spacing w:line="240" w:lineRule="atLeast"/>
              <w:rPr>
                <w:rFonts w:ascii="Times New Roman" w:hAnsi="Times New Roman" w:cs="Times New Roman"/>
                <w:b/>
                <w:bCs/>
                <w:sz w:val="24"/>
                <w:szCs w:val="24"/>
                <w:lang w:eastAsia="nl-NL"/>
              </w:rPr>
            </w:pPr>
            <w:r w:rsidRPr="000F5748">
              <w:rPr>
                <w:rFonts w:ascii="Times New Roman" w:hAnsi="Times New Roman" w:cs="Times New Roman"/>
                <w:b/>
                <w:bCs/>
                <w:sz w:val="24"/>
                <w:szCs w:val="24"/>
                <w:lang w:eastAsia="nl-NL"/>
              </w:rPr>
              <w:t>Kosten</w:t>
            </w:r>
          </w:p>
        </w:tc>
        <w:tc>
          <w:tcPr>
            <w:tcW w:w="225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F5748" w:rsidR="00026736" w:rsidP="00C61D02" w:rsidRDefault="00026736" w14:paraId="114864DE" w14:textId="77777777">
            <w:pPr>
              <w:suppressAutoHyphens/>
              <w:spacing w:line="240" w:lineRule="atLeast"/>
              <w:rPr>
                <w:rFonts w:ascii="Times New Roman" w:hAnsi="Times New Roman" w:cs="Times New Roman"/>
                <w:b/>
                <w:bCs/>
                <w:sz w:val="24"/>
                <w:szCs w:val="24"/>
                <w:lang w:eastAsia="nl-NL"/>
              </w:rPr>
            </w:pPr>
            <w:r w:rsidRPr="000F5748">
              <w:rPr>
                <w:rFonts w:ascii="Times New Roman" w:hAnsi="Times New Roman" w:cs="Times New Roman"/>
                <w:b/>
                <w:bCs/>
                <w:sz w:val="24"/>
                <w:szCs w:val="24"/>
                <w:lang w:eastAsia="nl-NL"/>
              </w:rPr>
              <w:t>Verleend bedrag</w:t>
            </w:r>
          </w:p>
        </w:tc>
      </w:tr>
      <w:tr w:rsidRPr="000F5748" w:rsidR="00026736" w:rsidTr="00C61D02" w14:paraId="734CD640" w14:textId="77777777">
        <w:tc>
          <w:tcPr>
            <w:tcW w:w="225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F5748" w:rsidR="00026736" w:rsidP="00C61D02" w:rsidRDefault="00026736" w14:paraId="6FCBBBF0" w14:textId="77777777">
            <w:pPr>
              <w:suppressAutoHyphens/>
              <w:spacing w:line="240" w:lineRule="atLeast"/>
              <w:rPr>
                <w:rFonts w:ascii="Times New Roman" w:hAnsi="Times New Roman" w:cs="Times New Roman"/>
                <w:sz w:val="24"/>
                <w:szCs w:val="24"/>
                <w:lang w:eastAsia="nl-NL"/>
              </w:rPr>
            </w:pPr>
            <w:r w:rsidRPr="000F5748">
              <w:rPr>
                <w:rFonts w:ascii="Times New Roman" w:hAnsi="Times New Roman" w:cs="Times New Roman"/>
                <w:sz w:val="24"/>
                <w:szCs w:val="24"/>
                <w:lang w:eastAsia="nl-NL"/>
              </w:rPr>
              <w:t>Algemene kosten*</w:t>
            </w:r>
          </w:p>
        </w:tc>
        <w:tc>
          <w:tcPr>
            <w:tcW w:w="2254" w:type="dxa"/>
            <w:tcBorders>
              <w:top w:val="nil"/>
              <w:left w:val="nil"/>
              <w:bottom w:val="single" w:color="auto" w:sz="8" w:space="0"/>
              <w:right w:val="single" w:color="auto" w:sz="8" w:space="0"/>
            </w:tcBorders>
            <w:tcMar>
              <w:top w:w="0" w:type="dxa"/>
              <w:left w:w="108" w:type="dxa"/>
              <w:bottom w:w="0" w:type="dxa"/>
              <w:right w:w="108" w:type="dxa"/>
            </w:tcMar>
            <w:hideMark/>
          </w:tcPr>
          <w:p w:rsidRPr="000F5748" w:rsidR="00026736" w:rsidP="00C61D02" w:rsidRDefault="00026736" w14:paraId="75F5D72D" w14:textId="77777777">
            <w:pPr>
              <w:suppressAutoHyphens/>
              <w:spacing w:line="240" w:lineRule="atLeast"/>
              <w:rPr>
                <w:rFonts w:ascii="Times New Roman" w:hAnsi="Times New Roman" w:cs="Times New Roman"/>
                <w:sz w:val="24"/>
                <w:szCs w:val="24"/>
                <w:lang w:eastAsia="nl-NL"/>
              </w:rPr>
            </w:pPr>
            <w:r w:rsidRPr="000F5748">
              <w:rPr>
                <w:rFonts w:ascii="Times New Roman" w:hAnsi="Times New Roman" w:cs="Times New Roman"/>
                <w:sz w:val="24"/>
                <w:szCs w:val="24"/>
                <w:lang w:eastAsia="nl-NL"/>
              </w:rPr>
              <w:t>€ 51.777.025</w:t>
            </w:r>
          </w:p>
        </w:tc>
      </w:tr>
      <w:tr w:rsidRPr="000F5748" w:rsidR="00026736" w:rsidTr="00C61D02" w14:paraId="69062431" w14:textId="77777777">
        <w:tc>
          <w:tcPr>
            <w:tcW w:w="225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F5748" w:rsidR="00026736" w:rsidP="00C61D02" w:rsidRDefault="00026736" w14:paraId="65C44DA8" w14:textId="77777777">
            <w:pPr>
              <w:suppressAutoHyphens/>
              <w:spacing w:line="240" w:lineRule="atLeast"/>
              <w:rPr>
                <w:rFonts w:ascii="Times New Roman" w:hAnsi="Times New Roman" w:cs="Times New Roman"/>
                <w:sz w:val="24"/>
                <w:szCs w:val="24"/>
                <w:lang w:eastAsia="nl-NL"/>
              </w:rPr>
            </w:pPr>
            <w:r w:rsidRPr="000F5748">
              <w:rPr>
                <w:rFonts w:ascii="Times New Roman" w:hAnsi="Times New Roman" w:cs="Times New Roman"/>
                <w:sz w:val="24"/>
                <w:szCs w:val="24"/>
                <w:lang w:eastAsia="nl-NL"/>
              </w:rPr>
              <w:t>Aanvullende maatregelen</w:t>
            </w:r>
          </w:p>
        </w:tc>
        <w:tc>
          <w:tcPr>
            <w:tcW w:w="2254" w:type="dxa"/>
            <w:tcBorders>
              <w:top w:val="nil"/>
              <w:left w:val="nil"/>
              <w:bottom w:val="single" w:color="auto" w:sz="8" w:space="0"/>
              <w:right w:val="single" w:color="auto" w:sz="8" w:space="0"/>
            </w:tcBorders>
            <w:tcMar>
              <w:top w:w="0" w:type="dxa"/>
              <w:left w:w="108" w:type="dxa"/>
              <w:bottom w:w="0" w:type="dxa"/>
              <w:right w:w="108" w:type="dxa"/>
            </w:tcMar>
            <w:hideMark/>
          </w:tcPr>
          <w:p w:rsidRPr="000F5748" w:rsidR="00026736" w:rsidP="00C61D02" w:rsidRDefault="00026736" w14:paraId="36E42257" w14:textId="77777777">
            <w:pPr>
              <w:suppressAutoHyphens/>
              <w:spacing w:line="240" w:lineRule="atLeast"/>
              <w:rPr>
                <w:rFonts w:ascii="Times New Roman" w:hAnsi="Times New Roman" w:cs="Times New Roman"/>
                <w:sz w:val="24"/>
                <w:szCs w:val="24"/>
                <w:lang w:eastAsia="nl-NL"/>
              </w:rPr>
            </w:pPr>
            <w:r w:rsidRPr="000F5748">
              <w:rPr>
                <w:rFonts w:ascii="Times New Roman" w:hAnsi="Times New Roman" w:cs="Times New Roman"/>
                <w:sz w:val="24"/>
                <w:szCs w:val="24"/>
                <w:lang w:eastAsia="nl-NL"/>
              </w:rPr>
              <w:t>€ 8.962.854</w:t>
            </w:r>
          </w:p>
        </w:tc>
      </w:tr>
      <w:tr w:rsidRPr="000F5748" w:rsidR="00026736" w:rsidTr="00C61D02" w14:paraId="68CDEA7E" w14:textId="77777777">
        <w:tc>
          <w:tcPr>
            <w:tcW w:w="225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F5748" w:rsidR="00026736" w:rsidP="00C61D02" w:rsidRDefault="00026736" w14:paraId="2BA75BAC" w14:textId="77777777">
            <w:pPr>
              <w:suppressAutoHyphens/>
              <w:spacing w:line="240" w:lineRule="atLeast"/>
              <w:rPr>
                <w:rFonts w:ascii="Times New Roman" w:hAnsi="Times New Roman" w:cs="Times New Roman"/>
                <w:i/>
                <w:iCs/>
                <w:sz w:val="24"/>
                <w:szCs w:val="24"/>
                <w:lang w:eastAsia="nl-NL"/>
              </w:rPr>
            </w:pPr>
            <w:r w:rsidRPr="000F5748">
              <w:rPr>
                <w:rFonts w:ascii="Times New Roman" w:hAnsi="Times New Roman" w:cs="Times New Roman"/>
                <w:i/>
                <w:iCs/>
                <w:sz w:val="24"/>
                <w:szCs w:val="24"/>
                <w:lang w:eastAsia="nl-NL"/>
              </w:rPr>
              <w:t>wv. Energiebesparing</w:t>
            </w:r>
          </w:p>
        </w:tc>
        <w:tc>
          <w:tcPr>
            <w:tcW w:w="2254" w:type="dxa"/>
            <w:tcBorders>
              <w:top w:val="nil"/>
              <w:left w:val="nil"/>
              <w:bottom w:val="single" w:color="auto" w:sz="8" w:space="0"/>
              <w:right w:val="single" w:color="auto" w:sz="8" w:space="0"/>
            </w:tcBorders>
            <w:tcMar>
              <w:top w:w="0" w:type="dxa"/>
              <w:left w:w="108" w:type="dxa"/>
              <w:bottom w:w="0" w:type="dxa"/>
              <w:right w:w="108" w:type="dxa"/>
            </w:tcMar>
            <w:hideMark/>
          </w:tcPr>
          <w:p w:rsidRPr="000F5748" w:rsidR="00026736" w:rsidP="00C61D02" w:rsidRDefault="00026736" w14:paraId="4E74903A" w14:textId="77777777">
            <w:pPr>
              <w:suppressAutoHyphens/>
              <w:spacing w:line="240" w:lineRule="atLeast"/>
              <w:rPr>
                <w:rFonts w:ascii="Times New Roman" w:hAnsi="Times New Roman" w:cs="Times New Roman"/>
                <w:i/>
                <w:iCs/>
                <w:sz w:val="24"/>
                <w:szCs w:val="24"/>
                <w:lang w:eastAsia="nl-NL"/>
              </w:rPr>
            </w:pPr>
            <w:r w:rsidRPr="000F5748">
              <w:rPr>
                <w:rFonts w:ascii="Times New Roman" w:hAnsi="Times New Roman" w:cs="Times New Roman"/>
                <w:i/>
                <w:iCs/>
                <w:sz w:val="24"/>
                <w:szCs w:val="24"/>
                <w:lang w:eastAsia="nl-NL"/>
              </w:rPr>
              <w:t>€ 8.480.971</w:t>
            </w:r>
          </w:p>
        </w:tc>
      </w:tr>
      <w:tr w:rsidRPr="000F5748" w:rsidR="00026736" w:rsidTr="00C61D02" w14:paraId="3D44B454" w14:textId="77777777">
        <w:tc>
          <w:tcPr>
            <w:tcW w:w="225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F5748" w:rsidR="00026736" w:rsidP="00C61D02" w:rsidRDefault="00026736" w14:paraId="3EA9D36B" w14:textId="77777777">
            <w:pPr>
              <w:suppressAutoHyphens/>
              <w:spacing w:line="240" w:lineRule="atLeast"/>
              <w:rPr>
                <w:rFonts w:ascii="Times New Roman" w:hAnsi="Times New Roman" w:cs="Times New Roman"/>
                <w:i/>
                <w:iCs/>
                <w:sz w:val="24"/>
                <w:szCs w:val="24"/>
                <w:lang w:eastAsia="nl-NL"/>
              </w:rPr>
            </w:pPr>
            <w:r w:rsidRPr="000F5748">
              <w:rPr>
                <w:rFonts w:ascii="Times New Roman" w:hAnsi="Times New Roman" w:cs="Times New Roman"/>
                <w:i/>
                <w:iCs/>
                <w:sz w:val="24"/>
                <w:szCs w:val="24"/>
                <w:lang w:eastAsia="nl-NL"/>
              </w:rPr>
              <w:t>wv. Toegankelijkheid</w:t>
            </w:r>
          </w:p>
        </w:tc>
        <w:tc>
          <w:tcPr>
            <w:tcW w:w="2254" w:type="dxa"/>
            <w:tcBorders>
              <w:top w:val="nil"/>
              <w:left w:val="nil"/>
              <w:bottom w:val="single" w:color="auto" w:sz="8" w:space="0"/>
              <w:right w:val="single" w:color="auto" w:sz="8" w:space="0"/>
            </w:tcBorders>
            <w:tcMar>
              <w:top w:w="0" w:type="dxa"/>
              <w:left w:w="108" w:type="dxa"/>
              <w:bottom w:w="0" w:type="dxa"/>
              <w:right w:w="108" w:type="dxa"/>
            </w:tcMar>
            <w:hideMark/>
          </w:tcPr>
          <w:p w:rsidRPr="000F5748" w:rsidR="00026736" w:rsidP="00C61D02" w:rsidRDefault="00026736" w14:paraId="14207C13" w14:textId="77777777">
            <w:pPr>
              <w:suppressAutoHyphens/>
              <w:spacing w:line="240" w:lineRule="atLeast"/>
              <w:rPr>
                <w:rFonts w:ascii="Times New Roman" w:hAnsi="Times New Roman" w:cs="Times New Roman"/>
                <w:i/>
                <w:iCs/>
                <w:sz w:val="24"/>
                <w:szCs w:val="24"/>
                <w:lang w:eastAsia="nl-NL"/>
              </w:rPr>
            </w:pPr>
            <w:r w:rsidRPr="000F5748">
              <w:rPr>
                <w:rFonts w:ascii="Times New Roman" w:hAnsi="Times New Roman" w:cs="Times New Roman"/>
                <w:i/>
                <w:iCs/>
                <w:sz w:val="24"/>
                <w:szCs w:val="24"/>
                <w:lang w:eastAsia="nl-NL"/>
              </w:rPr>
              <w:t>€ 197.713</w:t>
            </w:r>
          </w:p>
        </w:tc>
      </w:tr>
      <w:tr w:rsidRPr="000F5748" w:rsidR="00026736" w:rsidTr="00C61D02" w14:paraId="11B3D921" w14:textId="77777777">
        <w:tc>
          <w:tcPr>
            <w:tcW w:w="225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F5748" w:rsidR="00026736" w:rsidP="00C61D02" w:rsidRDefault="00026736" w14:paraId="0FC6C2AD" w14:textId="77777777">
            <w:pPr>
              <w:suppressAutoHyphens/>
              <w:spacing w:line="240" w:lineRule="atLeast"/>
              <w:rPr>
                <w:rFonts w:ascii="Times New Roman" w:hAnsi="Times New Roman" w:cs="Times New Roman"/>
                <w:i/>
                <w:iCs/>
                <w:sz w:val="24"/>
                <w:szCs w:val="24"/>
                <w:lang w:eastAsia="nl-NL"/>
              </w:rPr>
            </w:pPr>
            <w:r w:rsidRPr="000F5748">
              <w:rPr>
                <w:rFonts w:ascii="Times New Roman" w:hAnsi="Times New Roman" w:cs="Times New Roman"/>
                <w:i/>
                <w:iCs/>
                <w:sz w:val="24"/>
                <w:szCs w:val="24"/>
                <w:lang w:eastAsia="nl-NL"/>
              </w:rPr>
              <w:lastRenderedPageBreak/>
              <w:t>wv. Circulariteit</w:t>
            </w:r>
          </w:p>
        </w:tc>
        <w:tc>
          <w:tcPr>
            <w:tcW w:w="2254" w:type="dxa"/>
            <w:tcBorders>
              <w:top w:val="nil"/>
              <w:left w:val="nil"/>
              <w:bottom w:val="single" w:color="auto" w:sz="8" w:space="0"/>
              <w:right w:val="single" w:color="auto" w:sz="8" w:space="0"/>
            </w:tcBorders>
            <w:tcMar>
              <w:top w:w="0" w:type="dxa"/>
              <w:left w:w="108" w:type="dxa"/>
              <w:bottom w:w="0" w:type="dxa"/>
              <w:right w:w="108" w:type="dxa"/>
            </w:tcMar>
            <w:hideMark/>
          </w:tcPr>
          <w:p w:rsidRPr="000F5748" w:rsidR="00026736" w:rsidP="00C61D02" w:rsidRDefault="00026736" w14:paraId="57271740" w14:textId="77777777">
            <w:pPr>
              <w:suppressAutoHyphens/>
              <w:spacing w:line="240" w:lineRule="atLeast"/>
              <w:rPr>
                <w:rFonts w:ascii="Times New Roman" w:hAnsi="Times New Roman" w:cs="Times New Roman"/>
                <w:i/>
                <w:iCs/>
                <w:sz w:val="24"/>
                <w:szCs w:val="24"/>
                <w:lang w:eastAsia="nl-NL"/>
              </w:rPr>
            </w:pPr>
            <w:r w:rsidRPr="000F5748">
              <w:rPr>
                <w:rFonts w:ascii="Times New Roman" w:hAnsi="Times New Roman" w:cs="Times New Roman"/>
                <w:i/>
                <w:iCs/>
                <w:sz w:val="24"/>
                <w:szCs w:val="24"/>
                <w:lang w:eastAsia="nl-NL"/>
              </w:rPr>
              <w:t>€ 68.108</w:t>
            </w:r>
          </w:p>
        </w:tc>
      </w:tr>
      <w:tr w:rsidRPr="000F5748" w:rsidR="00026736" w:rsidTr="00C61D02" w14:paraId="2EF5B355" w14:textId="77777777">
        <w:tc>
          <w:tcPr>
            <w:tcW w:w="225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F5748" w:rsidR="00026736" w:rsidP="00C61D02" w:rsidRDefault="00026736" w14:paraId="3B9D8986" w14:textId="77777777">
            <w:pPr>
              <w:suppressAutoHyphens/>
              <w:spacing w:line="240" w:lineRule="atLeast"/>
              <w:rPr>
                <w:rFonts w:ascii="Times New Roman" w:hAnsi="Times New Roman" w:cs="Times New Roman"/>
                <w:i/>
                <w:iCs/>
                <w:sz w:val="24"/>
                <w:szCs w:val="24"/>
                <w:lang w:eastAsia="nl-NL"/>
              </w:rPr>
            </w:pPr>
            <w:r w:rsidRPr="000F5748">
              <w:rPr>
                <w:rFonts w:ascii="Times New Roman" w:hAnsi="Times New Roman" w:cs="Times New Roman"/>
                <w:i/>
                <w:iCs/>
                <w:sz w:val="24"/>
                <w:szCs w:val="24"/>
                <w:lang w:eastAsia="nl-NL"/>
              </w:rPr>
              <w:t>wv. Klimaatadaptatie</w:t>
            </w:r>
          </w:p>
        </w:tc>
        <w:tc>
          <w:tcPr>
            <w:tcW w:w="2254" w:type="dxa"/>
            <w:tcBorders>
              <w:top w:val="nil"/>
              <w:left w:val="nil"/>
              <w:bottom w:val="single" w:color="auto" w:sz="8" w:space="0"/>
              <w:right w:val="single" w:color="auto" w:sz="8" w:space="0"/>
            </w:tcBorders>
            <w:tcMar>
              <w:top w:w="0" w:type="dxa"/>
              <w:left w:w="108" w:type="dxa"/>
              <w:bottom w:w="0" w:type="dxa"/>
              <w:right w:w="108" w:type="dxa"/>
            </w:tcMar>
            <w:hideMark/>
          </w:tcPr>
          <w:p w:rsidRPr="000F5748" w:rsidR="00026736" w:rsidP="00C61D02" w:rsidRDefault="00026736" w14:paraId="25B1BEE9" w14:textId="77777777">
            <w:pPr>
              <w:suppressAutoHyphens/>
              <w:spacing w:line="240" w:lineRule="atLeast"/>
              <w:rPr>
                <w:rFonts w:ascii="Times New Roman" w:hAnsi="Times New Roman" w:cs="Times New Roman"/>
                <w:i/>
                <w:iCs/>
                <w:sz w:val="24"/>
                <w:szCs w:val="24"/>
                <w:lang w:eastAsia="nl-NL"/>
              </w:rPr>
            </w:pPr>
            <w:r w:rsidRPr="000F5748">
              <w:rPr>
                <w:rFonts w:ascii="Times New Roman" w:hAnsi="Times New Roman" w:cs="Times New Roman"/>
                <w:i/>
                <w:iCs/>
                <w:sz w:val="24"/>
                <w:szCs w:val="24"/>
                <w:lang w:eastAsia="nl-NL"/>
              </w:rPr>
              <w:t>€ 216.062</w:t>
            </w:r>
          </w:p>
        </w:tc>
      </w:tr>
    </w:tbl>
    <w:p w:rsidRPr="000F5748" w:rsidR="00026736" w:rsidP="00026736" w:rsidRDefault="00026736" w14:paraId="22ED90AF" w14:textId="77777777">
      <w:pPr>
        <w:suppressAutoHyphens/>
        <w:spacing w:line="240" w:lineRule="atLeast"/>
        <w:rPr>
          <w:rFonts w:ascii="Times New Roman" w:hAnsi="Times New Roman" w:cs="Times New Roman"/>
          <w:sz w:val="24"/>
          <w:szCs w:val="24"/>
          <w:lang w:eastAsia="nl-NL"/>
        </w:rPr>
      </w:pPr>
      <w:r w:rsidRPr="000F5748">
        <w:rPr>
          <w:rFonts w:ascii="Times New Roman" w:hAnsi="Times New Roman" w:cs="Times New Roman"/>
          <w:sz w:val="24"/>
          <w:szCs w:val="24"/>
          <w:lang w:eastAsia="nl-NL"/>
        </w:rPr>
        <w:t>* Bouw en onderhoud van sportaccommodaties &amp; aanschaf van sportmaterialen</w:t>
      </w:r>
    </w:p>
    <w:p w:rsidRPr="000F5748" w:rsidR="00026736" w:rsidP="00026736" w:rsidRDefault="00026736" w14:paraId="0ED44406" w14:textId="77777777">
      <w:pPr>
        <w:suppressAutoHyphens/>
        <w:spacing w:line="240" w:lineRule="atLeast"/>
        <w:rPr>
          <w:rFonts w:ascii="Times New Roman" w:hAnsi="Times New Roman" w:cs="Times New Roman"/>
          <w:sz w:val="24"/>
          <w:szCs w:val="24"/>
          <w:lang w:eastAsia="nl-NL"/>
        </w:rPr>
      </w:pPr>
      <w:r w:rsidRPr="000F5748">
        <w:rPr>
          <w:rFonts w:ascii="Times New Roman" w:hAnsi="Times New Roman" w:cs="Times New Roman"/>
          <w:sz w:val="24"/>
          <w:szCs w:val="24"/>
          <w:lang w:eastAsia="nl-NL"/>
        </w:rPr>
        <w:t>NB: Dit bedraagt een tussenstand aangezien nog niet alle aanvragen zijn beoordeeld.</w:t>
      </w:r>
    </w:p>
    <w:p w:rsidRPr="000F5748" w:rsidR="00026736" w:rsidP="00026736" w:rsidRDefault="00026736" w14:paraId="0042415F"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40</w:t>
      </w:r>
    </w:p>
    <w:p w:rsidRPr="000F5748" w:rsidR="00026736" w:rsidP="00026736" w:rsidRDefault="00026736" w14:paraId="08D28CEB"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Wat is de verwachting van het aantal topsporters dat gebruik maakt van de Financiële voorziening topsporters?</w:t>
      </w:r>
    </w:p>
    <w:p w:rsidRPr="000F5748" w:rsidR="00026736" w:rsidP="00026736" w:rsidRDefault="00026736" w14:paraId="1074B7B7" w14:textId="77777777">
      <w:pPr>
        <w:suppressAutoHyphens/>
        <w:contextualSpacing/>
        <w:rPr>
          <w:rFonts w:ascii="Times New Roman" w:hAnsi="Times New Roman" w:cs="Times New Roman"/>
          <w:sz w:val="24"/>
          <w:szCs w:val="24"/>
        </w:rPr>
      </w:pPr>
    </w:p>
    <w:p w:rsidRPr="000F5748" w:rsidR="00026736" w:rsidP="00026736" w:rsidRDefault="00026736" w14:paraId="68B8AD01"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40</w:t>
      </w:r>
    </w:p>
    <w:p w:rsidRPr="000F5748" w:rsidR="00026736" w:rsidP="00026736" w:rsidRDefault="00026736" w14:paraId="0FD1DF89"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NOC*NSF geeft aan dat tot nu toe ongeveer 80% van de topsporters die in aanmerking komen voor de stipendiumregeling (502), hier daadwerkelijk gebruik van maakt. De verwachting is dat het aantal topsporters in de loop van 2025 verder zal toenemen, maar dat het gebruikspercentage rond de 80% blijft. Wat betreft de kostenvergoedingsregeling geeft NOC*NSF aan dat op dit moment ongeveer 60% van de gerechtigde topsporters (766) hiervan gebruikmaakt. De prognose is dat het aantal gerechtige topsporters en het gebruikerspercentage in de rest van 2025 zal stijgen naar ongeveer 65%.</w:t>
      </w:r>
    </w:p>
    <w:p w:rsidRPr="000F5748" w:rsidR="00026736" w:rsidP="00026736" w:rsidRDefault="00026736" w14:paraId="0179569A" w14:textId="77777777">
      <w:pPr>
        <w:suppressAutoHyphens/>
        <w:contextualSpacing/>
        <w:rPr>
          <w:rFonts w:ascii="Times New Roman" w:hAnsi="Times New Roman" w:cs="Times New Roman"/>
          <w:sz w:val="24"/>
          <w:szCs w:val="24"/>
        </w:rPr>
      </w:pPr>
    </w:p>
    <w:p w:rsidRPr="000F5748" w:rsidR="00026736" w:rsidP="00026736" w:rsidRDefault="00026736" w14:paraId="26FBFE88"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41</w:t>
      </w:r>
    </w:p>
    <w:p w:rsidRPr="000F5748" w:rsidR="00026736" w:rsidP="00026736" w:rsidRDefault="00026736" w14:paraId="2C605DCF"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Waarom is de verwachting dat er een lagere bijdrage Wlz nodig zal zijn om tekorten in de langdurige zorg te voorkomen dan van tevoren geraamd?</w:t>
      </w:r>
      <w:r w:rsidRPr="000F5748">
        <w:rPr>
          <w:rFonts w:ascii="Times New Roman" w:hAnsi="Times New Roman" w:cs="Times New Roman"/>
          <w:sz w:val="24"/>
          <w:szCs w:val="24"/>
        </w:rPr>
        <w:tab/>
      </w:r>
    </w:p>
    <w:p w:rsidRPr="000F5748" w:rsidR="00026736" w:rsidP="00026736" w:rsidRDefault="00026736" w14:paraId="07FB883C" w14:textId="77777777">
      <w:pPr>
        <w:suppressAutoHyphens/>
        <w:contextualSpacing/>
        <w:rPr>
          <w:rFonts w:ascii="Times New Roman" w:hAnsi="Times New Roman" w:cs="Times New Roman"/>
          <w:sz w:val="24"/>
          <w:szCs w:val="24"/>
        </w:rPr>
      </w:pPr>
    </w:p>
    <w:p w:rsidRPr="000F5748" w:rsidR="00026736" w:rsidP="00026736" w:rsidRDefault="00026736" w14:paraId="57A62034"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41</w:t>
      </w:r>
    </w:p>
    <w:p w:rsidRPr="000F5748" w:rsidR="00026736" w:rsidP="00026736" w:rsidRDefault="00026736" w14:paraId="1B2E4824"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De verlaging van de Rijksbijdrage Wlz met € 1 miljard is het gevolg van de neerwaartse bijstelling van de geraamde Wlz-uitgaven in 2025 met ongeveer hetzelfde bedrag. Doordat er lagere uitgaven verwacht worden uit het Fonds langdurige zorg volstaat een lagere rijksbijdrage om het fondssaldo aan het einde van het jaar op nul uit te laten komen.</w:t>
      </w:r>
    </w:p>
    <w:p w:rsidRPr="000F5748" w:rsidR="00026736" w:rsidP="00026736" w:rsidRDefault="00026736" w14:paraId="599255C2" w14:textId="77777777">
      <w:pPr>
        <w:suppressAutoHyphens/>
        <w:contextualSpacing/>
        <w:rPr>
          <w:rFonts w:ascii="Times New Roman" w:hAnsi="Times New Roman" w:cs="Times New Roman"/>
          <w:sz w:val="24"/>
          <w:szCs w:val="24"/>
        </w:rPr>
      </w:pPr>
    </w:p>
    <w:p w:rsidRPr="000F5748" w:rsidR="00026736" w:rsidP="00026736" w:rsidRDefault="00026736" w14:paraId="5DF0D4A8"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42</w:t>
      </w:r>
    </w:p>
    <w:p w:rsidRPr="000F5748" w:rsidR="00026736" w:rsidP="00026736" w:rsidRDefault="00026736" w14:paraId="7B1B216C"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Wat is de ontwikkeling van de hoeveelheid fte in dienst bij het ministerie, uitgesplitst naar functiegroep?</w:t>
      </w:r>
    </w:p>
    <w:p w:rsidRPr="000F5748" w:rsidR="00026736" w:rsidP="00026736" w:rsidRDefault="00026736" w14:paraId="5ADE17C1" w14:textId="77777777">
      <w:pPr>
        <w:suppressAutoHyphens/>
        <w:contextualSpacing/>
        <w:rPr>
          <w:rFonts w:ascii="Times New Roman" w:hAnsi="Times New Roman" w:cs="Times New Roman"/>
          <w:sz w:val="24"/>
          <w:szCs w:val="24"/>
        </w:rPr>
      </w:pPr>
    </w:p>
    <w:p w:rsidRPr="000F5748" w:rsidR="00026736" w:rsidP="00026736" w:rsidRDefault="00026736" w14:paraId="15423A22"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42</w:t>
      </w:r>
    </w:p>
    <w:p w:rsidRPr="000F5748" w:rsidR="00026736" w:rsidP="00026736" w:rsidRDefault="00026736" w14:paraId="28BCD6DC"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Bij het kerndepartement van VWS is er ultimo juni 2025 sprake van 2.016 fte in dienst van het ministerie (‘Eigen personeel’). Ter vergelijking was er medio juni 2024 bij het kerndepartement sprake van 1.930 fte in dezelfde categorie.</w:t>
      </w:r>
    </w:p>
    <w:p w:rsidRPr="000F5748" w:rsidR="00026736" w:rsidP="00026736" w:rsidRDefault="00026736" w14:paraId="6F8B8BB6" w14:textId="77777777">
      <w:pPr>
        <w:suppressAutoHyphens/>
        <w:spacing w:line="240" w:lineRule="atLeast"/>
        <w:rPr>
          <w:rFonts w:ascii="Times New Roman" w:hAnsi="Times New Roman" w:cs="Times New Roman"/>
          <w:sz w:val="24"/>
          <w:szCs w:val="24"/>
          <w:lang w:eastAsia="nl-NL"/>
        </w:rPr>
      </w:pPr>
      <w:r w:rsidRPr="000F5748">
        <w:rPr>
          <w:rFonts w:ascii="Times New Roman" w:hAnsi="Times New Roman" w:cs="Times New Roman"/>
          <w:sz w:val="24"/>
          <w:szCs w:val="24"/>
          <w:lang w:eastAsia="nl-NL"/>
        </w:rPr>
        <w:t>De uitsplitsing van de fte aantallen per ultimo juni 2025 en juni 2024 is als volgt:</w:t>
      </w:r>
    </w:p>
    <w:tbl>
      <w:tblPr>
        <w:tblW w:w="8378" w:type="dxa"/>
        <w:tblInd w:w="5" w:type="dxa"/>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CellMar>
          <w:left w:w="70" w:type="dxa"/>
          <w:right w:w="70" w:type="dxa"/>
        </w:tblCellMar>
        <w:tblLook w:val="04A0" w:firstRow="1" w:lastRow="0" w:firstColumn="1" w:lastColumn="0" w:noHBand="0" w:noVBand="1"/>
      </w:tblPr>
      <w:tblGrid>
        <w:gridCol w:w="5220"/>
        <w:gridCol w:w="1579"/>
        <w:gridCol w:w="1579"/>
      </w:tblGrid>
      <w:tr w:rsidRPr="000F5748" w:rsidR="00026736" w:rsidTr="00C61D02" w14:paraId="140EB3F9" w14:textId="77777777">
        <w:trPr>
          <w:trHeight w:val="290"/>
        </w:trPr>
        <w:tc>
          <w:tcPr>
            <w:tcW w:w="5220" w:type="dxa"/>
            <w:noWrap/>
            <w:vAlign w:val="bottom"/>
            <w:hideMark/>
          </w:tcPr>
          <w:p w:rsidRPr="000F5748" w:rsidR="00026736" w:rsidP="00C61D02" w:rsidRDefault="00026736" w14:paraId="577BC47F" w14:textId="77777777">
            <w:pPr>
              <w:suppressAutoHyphens/>
              <w:rPr>
                <w:rFonts w:ascii="Times New Roman" w:hAnsi="Times New Roman" w:cs="Times New Roman"/>
                <w:b/>
                <w:bCs/>
                <w:color w:val="000000"/>
                <w:sz w:val="24"/>
                <w:szCs w:val="24"/>
                <w:u w:val="single"/>
                <w:lang w:eastAsia="nl-NL"/>
              </w:rPr>
            </w:pPr>
            <w:r w:rsidRPr="000F5748">
              <w:rPr>
                <w:rFonts w:ascii="Times New Roman" w:hAnsi="Times New Roman" w:cs="Times New Roman"/>
                <w:b/>
                <w:bCs/>
                <w:color w:val="000000"/>
                <w:sz w:val="24"/>
                <w:szCs w:val="24"/>
                <w:u w:val="single"/>
                <w:lang w:eastAsia="nl-NL"/>
              </w:rPr>
              <w:t>Functiefamilie op basis functiegebouw Rijk</w:t>
            </w:r>
          </w:p>
        </w:tc>
        <w:tc>
          <w:tcPr>
            <w:tcW w:w="1579" w:type="dxa"/>
            <w:noWrap/>
            <w:vAlign w:val="bottom"/>
            <w:hideMark/>
          </w:tcPr>
          <w:p w:rsidRPr="000F5748" w:rsidR="00026736" w:rsidP="00C61D02" w:rsidRDefault="00026736" w14:paraId="422E0DE2" w14:textId="77777777">
            <w:pPr>
              <w:suppressAutoHyphens/>
              <w:jc w:val="right"/>
              <w:rPr>
                <w:rFonts w:ascii="Times New Roman" w:hAnsi="Times New Roman" w:cs="Times New Roman"/>
                <w:b/>
                <w:bCs/>
                <w:sz w:val="24"/>
                <w:szCs w:val="24"/>
                <w:u w:val="single"/>
                <w:lang w:eastAsia="nl-NL"/>
              </w:rPr>
            </w:pPr>
            <w:r w:rsidRPr="000F5748">
              <w:rPr>
                <w:rFonts w:ascii="Times New Roman" w:hAnsi="Times New Roman" w:cs="Times New Roman"/>
                <w:b/>
                <w:bCs/>
                <w:sz w:val="24"/>
                <w:szCs w:val="24"/>
                <w:u w:val="single"/>
                <w:lang w:eastAsia="nl-NL"/>
              </w:rPr>
              <w:t>juni 2025</w:t>
            </w:r>
          </w:p>
        </w:tc>
        <w:tc>
          <w:tcPr>
            <w:tcW w:w="1579" w:type="dxa"/>
          </w:tcPr>
          <w:p w:rsidRPr="000F5748" w:rsidR="00026736" w:rsidP="00C61D02" w:rsidRDefault="00026736" w14:paraId="7BD77775" w14:textId="77777777">
            <w:pPr>
              <w:suppressAutoHyphens/>
              <w:jc w:val="right"/>
              <w:rPr>
                <w:rFonts w:ascii="Times New Roman" w:hAnsi="Times New Roman" w:cs="Times New Roman"/>
                <w:b/>
                <w:bCs/>
                <w:sz w:val="24"/>
                <w:szCs w:val="24"/>
                <w:u w:val="single"/>
                <w:lang w:eastAsia="nl-NL"/>
              </w:rPr>
            </w:pPr>
            <w:r w:rsidRPr="000F5748">
              <w:rPr>
                <w:rFonts w:ascii="Times New Roman" w:hAnsi="Times New Roman" w:cs="Times New Roman"/>
                <w:b/>
                <w:bCs/>
                <w:sz w:val="24"/>
                <w:szCs w:val="24"/>
                <w:u w:val="single"/>
                <w:lang w:eastAsia="nl-NL"/>
              </w:rPr>
              <w:t>juni 2024</w:t>
            </w:r>
          </w:p>
        </w:tc>
      </w:tr>
      <w:tr w:rsidRPr="000F5748" w:rsidR="00026736" w:rsidTr="00C61D02" w14:paraId="4D9B8D2E" w14:textId="77777777">
        <w:trPr>
          <w:trHeight w:val="290"/>
        </w:trPr>
        <w:tc>
          <w:tcPr>
            <w:tcW w:w="5220" w:type="dxa"/>
            <w:noWrap/>
            <w:vAlign w:val="bottom"/>
            <w:hideMark/>
          </w:tcPr>
          <w:p w:rsidRPr="000F5748" w:rsidR="00026736" w:rsidP="00C61D02" w:rsidRDefault="00026736" w14:paraId="131B23AA" w14:textId="77777777">
            <w:pPr>
              <w:suppressAutoHyphens/>
              <w:rPr>
                <w:rFonts w:ascii="Times New Roman" w:hAnsi="Times New Roman" w:cs="Times New Roman"/>
                <w:sz w:val="24"/>
                <w:szCs w:val="24"/>
                <w:lang w:eastAsia="nl-NL"/>
              </w:rPr>
            </w:pPr>
            <w:r w:rsidRPr="000F5748">
              <w:rPr>
                <w:rFonts w:ascii="Times New Roman" w:hAnsi="Times New Roman" w:cs="Times New Roman"/>
                <w:sz w:val="24"/>
                <w:szCs w:val="24"/>
                <w:lang w:eastAsia="nl-NL"/>
              </w:rPr>
              <w:t>Functiegebouw Rijk Beleid</w:t>
            </w:r>
          </w:p>
        </w:tc>
        <w:tc>
          <w:tcPr>
            <w:tcW w:w="1579" w:type="dxa"/>
            <w:noWrap/>
            <w:vAlign w:val="bottom"/>
            <w:hideMark/>
          </w:tcPr>
          <w:p w:rsidRPr="000F5748" w:rsidR="00026736" w:rsidP="00C61D02" w:rsidRDefault="00026736" w14:paraId="1333D9D2" w14:textId="77777777">
            <w:pPr>
              <w:suppressAutoHyphens/>
              <w:jc w:val="right"/>
              <w:rPr>
                <w:rFonts w:ascii="Times New Roman" w:hAnsi="Times New Roman" w:cs="Times New Roman"/>
                <w:sz w:val="24"/>
                <w:szCs w:val="24"/>
                <w:lang w:eastAsia="nl-NL"/>
              </w:rPr>
            </w:pPr>
            <w:r w:rsidRPr="000F5748">
              <w:rPr>
                <w:rFonts w:ascii="Times New Roman" w:hAnsi="Times New Roman" w:cs="Times New Roman"/>
                <w:sz w:val="24"/>
                <w:szCs w:val="24"/>
                <w:lang w:eastAsia="nl-NL"/>
              </w:rPr>
              <w:t>995,33</w:t>
            </w:r>
          </w:p>
        </w:tc>
        <w:tc>
          <w:tcPr>
            <w:tcW w:w="1579" w:type="dxa"/>
          </w:tcPr>
          <w:p w:rsidRPr="000F5748" w:rsidR="00026736" w:rsidP="00C61D02" w:rsidRDefault="00026736" w14:paraId="47381572" w14:textId="77777777">
            <w:pPr>
              <w:suppressAutoHyphens/>
              <w:ind w:right="98"/>
              <w:jc w:val="right"/>
              <w:rPr>
                <w:rFonts w:ascii="Times New Roman" w:hAnsi="Times New Roman" w:cs="Times New Roman"/>
                <w:sz w:val="24"/>
                <w:szCs w:val="24"/>
                <w:lang w:eastAsia="nl-NL"/>
              </w:rPr>
            </w:pPr>
            <w:r w:rsidRPr="000F5748">
              <w:rPr>
                <w:rFonts w:ascii="Times New Roman" w:hAnsi="Times New Roman" w:cs="Times New Roman"/>
                <w:sz w:val="24"/>
                <w:szCs w:val="24"/>
                <w:lang w:eastAsia="nl-NL"/>
              </w:rPr>
              <w:t>970,09</w:t>
            </w:r>
          </w:p>
        </w:tc>
      </w:tr>
      <w:tr w:rsidRPr="000F5748" w:rsidR="00026736" w:rsidTr="00C61D02" w14:paraId="443CBCA3" w14:textId="77777777">
        <w:trPr>
          <w:trHeight w:val="290"/>
        </w:trPr>
        <w:tc>
          <w:tcPr>
            <w:tcW w:w="5220" w:type="dxa"/>
            <w:noWrap/>
            <w:vAlign w:val="bottom"/>
            <w:hideMark/>
          </w:tcPr>
          <w:p w:rsidRPr="000F5748" w:rsidR="00026736" w:rsidP="00C61D02" w:rsidRDefault="00026736" w14:paraId="63840496" w14:textId="77777777">
            <w:pPr>
              <w:suppressAutoHyphens/>
              <w:rPr>
                <w:rFonts w:ascii="Times New Roman" w:hAnsi="Times New Roman" w:cs="Times New Roman"/>
                <w:sz w:val="24"/>
                <w:szCs w:val="24"/>
                <w:lang w:eastAsia="nl-NL"/>
              </w:rPr>
            </w:pPr>
            <w:r w:rsidRPr="000F5748">
              <w:rPr>
                <w:rFonts w:ascii="Times New Roman" w:hAnsi="Times New Roman" w:cs="Times New Roman"/>
                <w:sz w:val="24"/>
                <w:szCs w:val="24"/>
                <w:lang w:eastAsia="nl-NL"/>
              </w:rPr>
              <w:t>Functiegebouw Rijk Bedrijfsvoering</w:t>
            </w:r>
          </w:p>
        </w:tc>
        <w:tc>
          <w:tcPr>
            <w:tcW w:w="1579" w:type="dxa"/>
            <w:noWrap/>
            <w:vAlign w:val="bottom"/>
            <w:hideMark/>
          </w:tcPr>
          <w:p w:rsidRPr="000F5748" w:rsidR="00026736" w:rsidP="00C61D02" w:rsidRDefault="00026736" w14:paraId="5AB0D764" w14:textId="77777777">
            <w:pPr>
              <w:suppressAutoHyphens/>
              <w:jc w:val="right"/>
              <w:rPr>
                <w:rFonts w:ascii="Times New Roman" w:hAnsi="Times New Roman" w:cs="Times New Roman"/>
                <w:sz w:val="24"/>
                <w:szCs w:val="24"/>
                <w:lang w:eastAsia="nl-NL"/>
              </w:rPr>
            </w:pPr>
            <w:r w:rsidRPr="000F5748">
              <w:rPr>
                <w:rFonts w:ascii="Times New Roman" w:hAnsi="Times New Roman" w:cs="Times New Roman"/>
                <w:sz w:val="24"/>
                <w:szCs w:val="24"/>
                <w:lang w:eastAsia="nl-NL"/>
              </w:rPr>
              <w:t>455,60</w:t>
            </w:r>
          </w:p>
        </w:tc>
        <w:tc>
          <w:tcPr>
            <w:tcW w:w="1579" w:type="dxa"/>
          </w:tcPr>
          <w:p w:rsidRPr="000F5748" w:rsidR="00026736" w:rsidP="00C61D02" w:rsidRDefault="00026736" w14:paraId="4D43FC8E" w14:textId="77777777">
            <w:pPr>
              <w:suppressAutoHyphens/>
              <w:ind w:right="98"/>
              <w:jc w:val="right"/>
              <w:rPr>
                <w:rFonts w:ascii="Times New Roman" w:hAnsi="Times New Roman" w:cs="Times New Roman"/>
                <w:sz w:val="24"/>
                <w:szCs w:val="24"/>
                <w:lang w:eastAsia="nl-NL"/>
              </w:rPr>
            </w:pPr>
            <w:r w:rsidRPr="000F5748">
              <w:rPr>
                <w:rFonts w:ascii="Times New Roman" w:hAnsi="Times New Roman" w:cs="Times New Roman"/>
                <w:sz w:val="24"/>
                <w:szCs w:val="24"/>
                <w:lang w:eastAsia="nl-NL"/>
              </w:rPr>
              <w:t>419,29</w:t>
            </w:r>
          </w:p>
        </w:tc>
      </w:tr>
      <w:tr w:rsidRPr="000F5748" w:rsidR="00026736" w:rsidTr="00C61D02" w14:paraId="1D4F8798" w14:textId="77777777">
        <w:trPr>
          <w:trHeight w:val="290"/>
        </w:trPr>
        <w:tc>
          <w:tcPr>
            <w:tcW w:w="5220" w:type="dxa"/>
            <w:noWrap/>
            <w:vAlign w:val="bottom"/>
            <w:hideMark/>
          </w:tcPr>
          <w:p w:rsidRPr="000F5748" w:rsidR="00026736" w:rsidP="00C61D02" w:rsidRDefault="00026736" w14:paraId="691D8604" w14:textId="77777777">
            <w:pPr>
              <w:suppressAutoHyphens/>
              <w:rPr>
                <w:rFonts w:ascii="Times New Roman" w:hAnsi="Times New Roman" w:cs="Times New Roman"/>
                <w:sz w:val="24"/>
                <w:szCs w:val="24"/>
                <w:lang w:eastAsia="nl-NL"/>
              </w:rPr>
            </w:pPr>
            <w:r w:rsidRPr="000F5748">
              <w:rPr>
                <w:rFonts w:ascii="Times New Roman" w:hAnsi="Times New Roman" w:cs="Times New Roman"/>
                <w:sz w:val="24"/>
                <w:szCs w:val="24"/>
                <w:lang w:eastAsia="nl-NL"/>
              </w:rPr>
              <w:t>Functiegebouw Rijk Advisering</w:t>
            </w:r>
          </w:p>
        </w:tc>
        <w:tc>
          <w:tcPr>
            <w:tcW w:w="1579" w:type="dxa"/>
            <w:noWrap/>
            <w:vAlign w:val="bottom"/>
            <w:hideMark/>
          </w:tcPr>
          <w:p w:rsidRPr="000F5748" w:rsidR="00026736" w:rsidP="00C61D02" w:rsidRDefault="00026736" w14:paraId="2CAB2843" w14:textId="77777777">
            <w:pPr>
              <w:suppressAutoHyphens/>
              <w:jc w:val="right"/>
              <w:rPr>
                <w:rFonts w:ascii="Times New Roman" w:hAnsi="Times New Roman" w:cs="Times New Roman"/>
                <w:sz w:val="24"/>
                <w:szCs w:val="24"/>
                <w:lang w:eastAsia="nl-NL"/>
              </w:rPr>
            </w:pPr>
            <w:r w:rsidRPr="000F5748">
              <w:rPr>
                <w:rFonts w:ascii="Times New Roman" w:hAnsi="Times New Roman" w:cs="Times New Roman"/>
                <w:sz w:val="24"/>
                <w:szCs w:val="24"/>
                <w:lang w:eastAsia="nl-NL"/>
              </w:rPr>
              <w:t>260,99</w:t>
            </w:r>
          </w:p>
        </w:tc>
        <w:tc>
          <w:tcPr>
            <w:tcW w:w="1579" w:type="dxa"/>
          </w:tcPr>
          <w:p w:rsidRPr="000F5748" w:rsidR="00026736" w:rsidP="00C61D02" w:rsidRDefault="00026736" w14:paraId="3D345FE4" w14:textId="77777777">
            <w:pPr>
              <w:suppressAutoHyphens/>
              <w:ind w:right="98"/>
              <w:jc w:val="right"/>
              <w:rPr>
                <w:rFonts w:ascii="Times New Roman" w:hAnsi="Times New Roman" w:cs="Times New Roman"/>
                <w:sz w:val="24"/>
                <w:szCs w:val="24"/>
                <w:lang w:eastAsia="nl-NL"/>
              </w:rPr>
            </w:pPr>
            <w:r w:rsidRPr="000F5748">
              <w:rPr>
                <w:rFonts w:ascii="Times New Roman" w:hAnsi="Times New Roman" w:cs="Times New Roman"/>
                <w:sz w:val="24"/>
                <w:szCs w:val="24"/>
                <w:lang w:eastAsia="nl-NL"/>
              </w:rPr>
              <w:t>248,55</w:t>
            </w:r>
          </w:p>
        </w:tc>
      </w:tr>
      <w:tr w:rsidRPr="000F5748" w:rsidR="00026736" w:rsidTr="00C61D02" w14:paraId="5A1706EF" w14:textId="77777777">
        <w:trPr>
          <w:trHeight w:val="290"/>
        </w:trPr>
        <w:tc>
          <w:tcPr>
            <w:tcW w:w="5220" w:type="dxa"/>
            <w:noWrap/>
            <w:vAlign w:val="bottom"/>
            <w:hideMark/>
          </w:tcPr>
          <w:p w:rsidRPr="000F5748" w:rsidR="00026736" w:rsidP="00C61D02" w:rsidRDefault="00026736" w14:paraId="0F119CED" w14:textId="77777777">
            <w:pPr>
              <w:suppressAutoHyphens/>
              <w:rPr>
                <w:rFonts w:ascii="Times New Roman" w:hAnsi="Times New Roman" w:cs="Times New Roman"/>
                <w:sz w:val="24"/>
                <w:szCs w:val="24"/>
                <w:lang w:eastAsia="nl-NL"/>
              </w:rPr>
            </w:pPr>
            <w:r w:rsidRPr="000F5748">
              <w:rPr>
                <w:rFonts w:ascii="Times New Roman" w:hAnsi="Times New Roman" w:cs="Times New Roman"/>
                <w:sz w:val="24"/>
                <w:szCs w:val="24"/>
                <w:lang w:eastAsia="nl-NL"/>
              </w:rPr>
              <w:lastRenderedPageBreak/>
              <w:t>Functiegebouw Rijk Lijnmanagement</w:t>
            </w:r>
          </w:p>
        </w:tc>
        <w:tc>
          <w:tcPr>
            <w:tcW w:w="1579" w:type="dxa"/>
            <w:noWrap/>
            <w:vAlign w:val="bottom"/>
            <w:hideMark/>
          </w:tcPr>
          <w:p w:rsidRPr="000F5748" w:rsidR="00026736" w:rsidP="00C61D02" w:rsidRDefault="00026736" w14:paraId="31BDE73F" w14:textId="77777777">
            <w:pPr>
              <w:suppressAutoHyphens/>
              <w:jc w:val="right"/>
              <w:rPr>
                <w:rFonts w:ascii="Times New Roman" w:hAnsi="Times New Roman" w:cs="Times New Roman"/>
                <w:sz w:val="24"/>
                <w:szCs w:val="24"/>
                <w:lang w:eastAsia="nl-NL"/>
              </w:rPr>
            </w:pPr>
            <w:r w:rsidRPr="000F5748">
              <w:rPr>
                <w:rFonts w:ascii="Times New Roman" w:hAnsi="Times New Roman" w:cs="Times New Roman"/>
                <w:sz w:val="24"/>
                <w:szCs w:val="24"/>
                <w:lang w:eastAsia="nl-NL"/>
              </w:rPr>
              <w:t>132,93</w:t>
            </w:r>
          </w:p>
        </w:tc>
        <w:tc>
          <w:tcPr>
            <w:tcW w:w="1579" w:type="dxa"/>
          </w:tcPr>
          <w:p w:rsidRPr="000F5748" w:rsidR="00026736" w:rsidP="00C61D02" w:rsidRDefault="00026736" w14:paraId="5D5D29BC" w14:textId="77777777">
            <w:pPr>
              <w:suppressAutoHyphens/>
              <w:ind w:right="98"/>
              <w:jc w:val="right"/>
              <w:rPr>
                <w:rFonts w:ascii="Times New Roman" w:hAnsi="Times New Roman" w:cs="Times New Roman"/>
                <w:sz w:val="24"/>
                <w:szCs w:val="24"/>
                <w:lang w:eastAsia="nl-NL"/>
              </w:rPr>
            </w:pPr>
            <w:r w:rsidRPr="000F5748">
              <w:rPr>
                <w:rFonts w:ascii="Times New Roman" w:hAnsi="Times New Roman" w:cs="Times New Roman"/>
                <w:sz w:val="24"/>
                <w:szCs w:val="24"/>
                <w:lang w:eastAsia="nl-NL"/>
              </w:rPr>
              <w:t>128,19</w:t>
            </w:r>
          </w:p>
        </w:tc>
      </w:tr>
      <w:tr w:rsidRPr="000F5748" w:rsidR="00026736" w:rsidTr="00C61D02" w14:paraId="3E9D793F" w14:textId="77777777">
        <w:trPr>
          <w:trHeight w:val="290"/>
        </w:trPr>
        <w:tc>
          <w:tcPr>
            <w:tcW w:w="5220" w:type="dxa"/>
            <w:noWrap/>
            <w:vAlign w:val="bottom"/>
            <w:hideMark/>
          </w:tcPr>
          <w:p w:rsidRPr="000F5748" w:rsidR="00026736" w:rsidP="00C61D02" w:rsidRDefault="00026736" w14:paraId="4071DF68" w14:textId="77777777">
            <w:pPr>
              <w:suppressAutoHyphens/>
              <w:rPr>
                <w:rFonts w:ascii="Times New Roman" w:hAnsi="Times New Roman" w:cs="Times New Roman"/>
                <w:sz w:val="24"/>
                <w:szCs w:val="24"/>
                <w:lang w:eastAsia="nl-NL"/>
              </w:rPr>
            </w:pPr>
            <w:r w:rsidRPr="000F5748">
              <w:rPr>
                <w:rFonts w:ascii="Times New Roman" w:hAnsi="Times New Roman" w:cs="Times New Roman"/>
                <w:sz w:val="24"/>
                <w:szCs w:val="24"/>
                <w:lang w:eastAsia="nl-NL"/>
              </w:rPr>
              <w:t>Functiegebouw Rijk Project-/Programmamanagement</w:t>
            </w:r>
          </w:p>
        </w:tc>
        <w:tc>
          <w:tcPr>
            <w:tcW w:w="1579" w:type="dxa"/>
            <w:noWrap/>
            <w:vAlign w:val="bottom"/>
            <w:hideMark/>
          </w:tcPr>
          <w:p w:rsidRPr="000F5748" w:rsidR="00026736" w:rsidP="00C61D02" w:rsidRDefault="00026736" w14:paraId="6B9477CA" w14:textId="77777777">
            <w:pPr>
              <w:suppressAutoHyphens/>
              <w:jc w:val="right"/>
              <w:rPr>
                <w:rFonts w:ascii="Times New Roman" w:hAnsi="Times New Roman" w:cs="Times New Roman"/>
                <w:sz w:val="24"/>
                <w:szCs w:val="24"/>
                <w:lang w:eastAsia="nl-NL"/>
              </w:rPr>
            </w:pPr>
            <w:r w:rsidRPr="000F5748">
              <w:rPr>
                <w:rFonts w:ascii="Times New Roman" w:hAnsi="Times New Roman" w:cs="Times New Roman"/>
                <w:sz w:val="24"/>
                <w:szCs w:val="24"/>
                <w:lang w:eastAsia="nl-NL"/>
              </w:rPr>
              <w:t>60,24</w:t>
            </w:r>
          </w:p>
        </w:tc>
        <w:tc>
          <w:tcPr>
            <w:tcW w:w="1579" w:type="dxa"/>
          </w:tcPr>
          <w:p w:rsidRPr="000F5748" w:rsidR="00026736" w:rsidP="00C61D02" w:rsidRDefault="00026736" w14:paraId="39C46683" w14:textId="77777777">
            <w:pPr>
              <w:suppressAutoHyphens/>
              <w:ind w:right="98"/>
              <w:jc w:val="right"/>
              <w:rPr>
                <w:rFonts w:ascii="Times New Roman" w:hAnsi="Times New Roman" w:cs="Times New Roman"/>
                <w:sz w:val="24"/>
                <w:szCs w:val="24"/>
                <w:lang w:eastAsia="nl-NL"/>
              </w:rPr>
            </w:pPr>
            <w:r w:rsidRPr="000F5748">
              <w:rPr>
                <w:rFonts w:ascii="Times New Roman" w:hAnsi="Times New Roman" w:cs="Times New Roman"/>
                <w:sz w:val="24"/>
                <w:szCs w:val="24"/>
                <w:lang w:eastAsia="nl-NL"/>
              </w:rPr>
              <w:t>62,30</w:t>
            </w:r>
          </w:p>
        </w:tc>
      </w:tr>
      <w:tr w:rsidRPr="000F5748" w:rsidR="00026736" w:rsidTr="00C61D02" w14:paraId="3E470BCD" w14:textId="77777777">
        <w:trPr>
          <w:trHeight w:val="290"/>
        </w:trPr>
        <w:tc>
          <w:tcPr>
            <w:tcW w:w="5220" w:type="dxa"/>
            <w:noWrap/>
            <w:vAlign w:val="bottom"/>
            <w:hideMark/>
          </w:tcPr>
          <w:p w:rsidRPr="000F5748" w:rsidR="00026736" w:rsidP="00C61D02" w:rsidRDefault="00026736" w14:paraId="3A412E91" w14:textId="77777777">
            <w:pPr>
              <w:suppressAutoHyphens/>
              <w:rPr>
                <w:rFonts w:ascii="Times New Roman" w:hAnsi="Times New Roman" w:cs="Times New Roman"/>
                <w:sz w:val="24"/>
                <w:szCs w:val="24"/>
                <w:lang w:eastAsia="nl-NL"/>
              </w:rPr>
            </w:pPr>
            <w:r w:rsidRPr="000F5748">
              <w:rPr>
                <w:rFonts w:ascii="Times New Roman" w:hAnsi="Times New Roman" w:cs="Times New Roman"/>
                <w:sz w:val="24"/>
                <w:szCs w:val="24"/>
                <w:lang w:eastAsia="nl-NL"/>
              </w:rPr>
              <w:t>Functiegebouw Rijk Uitvoering</w:t>
            </w:r>
          </w:p>
        </w:tc>
        <w:tc>
          <w:tcPr>
            <w:tcW w:w="1579" w:type="dxa"/>
            <w:noWrap/>
            <w:vAlign w:val="bottom"/>
            <w:hideMark/>
          </w:tcPr>
          <w:p w:rsidRPr="000F5748" w:rsidR="00026736" w:rsidP="00C61D02" w:rsidRDefault="00026736" w14:paraId="71A451DB" w14:textId="77777777">
            <w:pPr>
              <w:suppressAutoHyphens/>
              <w:jc w:val="right"/>
              <w:rPr>
                <w:rFonts w:ascii="Times New Roman" w:hAnsi="Times New Roman" w:cs="Times New Roman"/>
                <w:sz w:val="24"/>
                <w:szCs w:val="24"/>
                <w:lang w:eastAsia="nl-NL"/>
              </w:rPr>
            </w:pPr>
            <w:r w:rsidRPr="000F5748">
              <w:rPr>
                <w:rFonts w:ascii="Times New Roman" w:hAnsi="Times New Roman" w:cs="Times New Roman"/>
                <w:sz w:val="24"/>
                <w:szCs w:val="24"/>
                <w:lang w:eastAsia="nl-NL"/>
              </w:rPr>
              <w:t>44,88</w:t>
            </w:r>
          </w:p>
        </w:tc>
        <w:tc>
          <w:tcPr>
            <w:tcW w:w="1579" w:type="dxa"/>
          </w:tcPr>
          <w:p w:rsidRPr="000F5748" w:rsidR="00026736" w:rsidP="00C61D02" w:rsidRDefault="00026736" w14:paraId="47E52EF3" w14:textId="77777777">
            <w:pPr>
              <w:suppressAutoHyphens/>
              <w:ind w:right="98"/>
              <w:jc w:val="right"/>
              <w:rPr>
                <w:rFonts w:ascii="Times New Roman" w:hAnsi="Times New Roman" w:cs="Times New Roman"/>
                <w:sz w:val="24"/>
                <w:szCs w:val="24"/>
                <w:lang w:eastAsia="nl-NL"/>
              </w:rPr>
            </w:pPr>
            <w:r w:rsidRPr="000F5748">
              <w:rPr>
                <w:rFonts w:ascii="Times New Roman" w:hAnsi="Times New Roman" w:cs="Times New Roman"/>
                <w:sz w:val="24"/>
                <w:szCs w:val="24"/>
                <w:lang w:eastAsia="nl-NL"/>
              </w:rPr>
              <w:t>42,14</w:t>
            </w:r>
          </w:p>
        </w:tc>
      </w:tr>
      <w:tr w:rsidRPr="000F5748" w:rsidR="00026736" w:rsidTr="00C61D02" w14:paraId="45EF1E46" w14:textId="77777777">
        <w:trPr>
          <w:trHeight w:val="290"/>
        </w:trPr>
        <w:tc>
          <w:tcPr>
            <w:tcW w:w="5220" w:type="dxa"/>
            <w:noWrap/>
            <w:vAlign w:val="bottom"/>
            <w:hideMark/>
          </w:tcPr>
          <w:p w:rsidRPr="000F5748" w:rsidR="00026736" w:rsidP="00C61D02" w:rsidRDefault="00026736" w14:paraId="469C840D" w14:textId="77777777">
            <w:pPr>
              <w:suppressAutoHyphens/>
              <w:rPr>
                <w:rFonts w:ascii="Times New Roman" w:hAnsi="Times New Roman" w:cs="Times New Roman"/>
                <w:sz w:val="24"/>
                <w:szCs w:val="24"/>
                <w:lang w:eastAsia="nl-NL"/>
              </w:rPr>
            </w:pPr>
            <w:r w:rsidRPr="000F5748">
              <w:rPr>
                <w:rFonts w:ascii="Times New Roman" w:hAnsi="Times New Roman" w:cs="Times New Roman"/>
                <w:sz w:val="24"/>
                <w:szCs w:val="24"/>
                <w:lang w:eastAsia="nl-NL"/>
              </w:rPr>
              <w:t>Overig</w:t>
            </w:r>
          </w:p>
        </w:tc>
        <w:tc>
          <w:tcPr>
            <w:tcW w:w="1579" w:type="dxa"/>
            <w:noWrap/>
            <w:vAlign w:val="bottom"/>
            <w:hideMark/>
          </w:tcPr>
          <w:p w:rsidRPr="000F5748" w:rsidR="00026736" w:rsidP="00C61D02" w:rsidRDefault="00026736" w14:paraId="7D82B29F" w14:textId="77777777">
            <w:pPr>
              <w:suppressAutoHyphens/>
              <w:jc w:val="right"/>
              <w:rPr>
                <w:rFonts w:ascii="Times New Roman" w:hAnsi="Times New Roman" w:cs="Times New Roman"/>
                <w:sz w:val="24"/>
                <w:szCs w:val="24"/>
                <w:lang w:eastAsia="nl-NL"/>
              </w:rPr>
            </w:pPr>
            <w:r w:rsidRPr="000F5748">
              <w:rPr>
                <w:rFonts w:ascii="Times New Roman" w:hAnsi="Times New Roman" w:cs="Times New Roman"/>
                <w:sz w:val="24"/>
                <w:szCs w:val="24"/>
                <w:lang w:eastAsia="nl-NL"/>
              </w:rPr>
              <w:t>65,67</w:t>
            </w:r>
          </w:p>
        </w:tc>
        <w:tc>
          <w:tcPr>
            <w:tcW w:w="1579" w:type="dxa"/>
          </w:tcPr>
          <w:p w:rsidRPr="000F5748" w:rsidR="00026736" w:rsidP="00C61D02" w:rsidRDefault="00026736" w14:paraId="1A0B7E0B" w14:textId="77777777">
            <w:pPr>
              <w:suppressAutoHyphens/>
              <w:ind w:right="98"/>
              <w:jc w:val="right"/>
              <w:rPr>
                <w:rFonts w:ascii="Times New Roman" w:hAnsi="Times New Roman" w:cs="Times New Roman"/>
                <w:sz w:val="24"/>
                <w:szCs w:val="24"/>
                <w:lang w:eastAsia="nl-NL"/>
              </w:rPr>
            </w:pPr>
            <w:r w:rsidRPr="000F5748">
              <w:rPr>
                <w:rFonts w:ascii="Times New Roman" w:hAnsi="Times New Roman" w:cs="Times New Roman"/>
                <w:sz w:val="24"/>
                <w:szCs w:val="24"/>
                <w:lang w:eastAsia="nl-NL"/>
              </w:rPr>
              <w:t>55,72</w:t>
            </w:r>
          </w:p>
        </w:tc>
      </w:tr>
      <w:tr w:rsidRPr="000F5748" w:rsidR="00026736" w:rsidTr="00C61D02" w14:paraId="07C9450C" w14:textId="77777777">
        <w:trPr>
          <w:trHeight w:val="290"/>
        </w:trPr>
        <w:tc>
          <w:tcPr>
            <w:tcW w:w="5220" w:type="dxa"/>
            <w:noWrap/>
            <w:vAlign w:val="bottom"/>
            <w:hideMark/>
          </w:tcPr>
          <w:p w:rsidRPr="000F5748" w:rsidR="00026736" w:rsidP="00C61D02" w:rsidRDefault="00026736" w14:paraId="016938B4" w14:textId="77777777">
            <w:pPr>
              <w:suppressAutoHyphens/>
              <w:rPr>
                <w:rFonts w:ascii="Times New Roman" w:hAnsi="Times New Roman" w:cs="Times New Roman"/>
                <w:b/>
                <w:bCs/>
                <w:sz w:val="24"/>
                <w:szCs w:val="24"/>
                <w:lang w:eastAsia="nl-NL"/>
              </w:rPr>
            </w:pPr>
            <w:r w:rsidRPr="000F5748">
              <w:rPr>
                <w:rFonts w:ascii="Times New Roman" w:hAnsi="Times New Roman" w:cs="Times New Roman"/>
                <w:b/>
                <w:bCs/>
                <w:sz w:val="24"/>
                <w:szCs w:val="24"/>
                <w:lang w:eastAsia="nl-NL"/>
              </w:rPr>
              <w:t>Totaalresultaat</w:t>
            </w:r>
          </w:p>
        </w:tc>
        <w:tc>
          <w:tcPr>
            <w:tcW w:w="1579" w:type="dxa"/>
            <w:noWrap/>
            <w:vAlign w:val="bottom"/>
            <w:hideMark/>
          </w:tcPr>
          <w:p w:rsidRPr="000F5748" w:rsidR="00026736" w:rsidP="00C61D02" w:rsidRDefault="00026736" w14:paraId="3CB0F9A1" w14:textId="77777777">
            <w:pPr>
              <w:suppressAutoHyphens/>
              <w:jc w:val="right"/>
              <w:rPr>
                <w:rFonts w:ascii="Times New Roman" w:hAnsi="Times New Roman" w:cs="Times New Roman"/>
                <w:b/>
                <w:bCs/>
                <w:sz w:val="24"/>
                <w:szCs w:val="24"/>
                <w:lang w:eastAsia="nl-NL"/>
              </w:rPr>
            </w:pPr>
            <w:r w:rsidRPr="000F5748">
              <w:rPr>
                <w:rFonts w:ascii="Times New Roman" w:hAnsi="Times New Roman" w:cs="Times New Roman"/>
                <w:b/>
                <w:bCs/>
                <w:sz w:val="24"/>
                <w:szCs w:val="24"/>
                <w:lang w:eastAsia="nl-NL"/>
              </w:rPr>
              <w:t>2.015,65</w:t>
            </w:r>
          </w:p>
        </w:tc>
        <w:tc>
          <w:tcPr>
            <w:tcW w:w="1579" w:type="dxa"/>
          </w:tcPr>
          <w:p w:rsidRPr="000F5748" w:rsidR="00026736" w:rsidP="00C61D02" w:rsidRDefault="00026736" w14:paraId="6C655DB8" w14:textId="77777777">
            <w:pPr>
              <w:suppressAutoHyphens/>
              <w:jc w:val="right"/>
              <w:rPr>
                <w:rFonts w:ascii="Times New Roman" w:hAnsi="Times New Roman" w:cs="Times New Roman"/>
                <w:b/>
                <w:bCs/>
                <w:sz w:val="24"/>
                <w:szCs w:val="24"/>
                <w:lang w:eastAsia="nl-NL"/>
              </w:rPr>
            </w:pPr>
            <w:r w:rsidRPr="000F5748">
              <w:rPr>
                <w:rFonts w:ascii="Times New Roman" w:hAnsi="Times New Roman" w:cs="Times New Roman"/>
                <w:b/>
                <w:bCs/>
                <w:sz w:val="24"/>
                <w:szCs w:val="24"/>
                <w:lang w:eastAsia="nl-NL"/>
              </w:rPr>
              <w:t>1.926,28*</w:t>
            </w:r>
          </w:p>
        </w:tc>
      </w:tr>
    </w:tbl>
    <w:p w:rsidRPr="000F5748" w:rsidR="00026736" w:rsidP="00026736" w:rsidRDefault="00026736" w14:paraId="4F6A91BC" w14:textId="77777777">
      <w:pPr>
        <w:suppressAutoHyphens/>
        <w:spacing w:line="240" w:lineRule="atLeast"/>
        <w:rPr>
          <w:rFonts w:ascii="Times New Roman" w:hAnsi="Times New Roman" w:cs="Times New Roman"/>
          <w:sz w:val="24"/>
          <w:szCs w:val="24"/>
          <w:lang w:eastAsia="nl-NL"/>
        </w:rPr>
      </w:pPr>
      <w:r w:rsidRPr="000F5748">
        <w:rPr>
          <w:rFonts w:ascii="Times New Roman" w:hAnsi="Times New Roman" w:cs="Times New Roman"/>
          <w:sz w:val="24"/>
          <w:szCs w:val="24"/>
          <w:lang w:eastAsia="nl-NL"/>
        </w:rPr>
        <w:t>* Inclusief mutaties met terugwerkende kracht.</w:t>
      </w:r>
    </w:p>
    <w:p w:rsidRPr="000F5748" w:rsidR="00026736" w:rsidP="00026736" w:rsidRDefault="00026736" w14:paraId="4665B1DD"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43</w:t>
      </w:r>
    </w:p>
    <w:p w:rsidRPr="000F5748" w:rsidR="00026736" w:rsidP="00026736" w:rsidRDefault="00026736" w14:paraId="46653996"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Hoe is de taakstellende bezuiniging van €70 miljoen onder de noemer ‘pakketmaatregel geneesmiddelen’ opgebouwd, uitgesplitst naar kosten van geneesmiddelen en kosten van de tariefinkomsten (Wmg-vergoeding voor de apotheken en hun medewerkers)?</w:t>
      </w:r>
      <w:r w:rsidRPr="000F5748">
        <w:rPr>
          <w:rFonts w:ascii="Times New Roman" w:hAnsi="Times New Roman" w:cs="Times New Roman"/>
          <w:sz w:val="24"/>
          <w:szCs w:val="24"/>
        </w:rPr>
        <w:tab/>
      </w:r>
    </w:p>
    <w:p w:rsidRPr="000F5748" w:rsidR="00026736" w:rsidP="00026736" w:rsidRDefault="00026736" w14:paraId="345F0237" w14:textId="77777777">
      <w:pPr>
        <w:suppressAutoHyphens/>
        <w:contextualSpacing/>
        <w:rPr>
          <w:rFonts w:ascii="Times New Roman" w:hAnsi="Times New Roman" w:cs="Times New Roman"/>
          <w:sz w:val="24"/>
          <w:szCs w:val="24"/>
        </w:rPr>
      </w:pPr>
    </w:p>
    <w:p w:rsidRPr="000F5748" w:rsidR="00026736" w:rsidP="00026736" w:rsidRDefault="00026736" w14:paraId="3BE4BFD6"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43</w:t>
      </w:r>
    </w:p>
    <w:p w:rsidRPr="000F5748" w:rsidR="00026736" w:rsidP="00026736" w:rsidRDefault="00026736" w14:paraId="51A05600"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Er wordt in deze taakstelling geen onderscheid gemaakt tussen de kosten van geneesmiddelen en kosten van de tariefinkomsten. In totaal moet een besparing van € 70 miljoen worden gerealiseerd.</w:t>
      </w:r>
    </w:p>
    <w:p w:rsidRPr="000F5748" w:rsidR="00026736" w:rsidP="00026736" w:rsidRDefault="00026736" w14:paraId="0F100F00" w14:textId="77777777">
      <w:pPr>
        <w:suppressAutoHyphens/>
        <w:contextualSpacing/>
        <w:rPr>
          <w:rFonts w:ascii="Times New Roman" w:hAnsi="Times New Roman" w:cs="Times New Roman"/>
          <w:sz w:val="24"/>
          <w:szCs w:val="24"/>
        </w:rPr>
      </w:pPr>
    </w:p>
    <w:p w:rsidRPr="000F5748" w:rsidR="00026736" w:rsidP="00026736" w:rsidRDefault="00026736" w14:paraId="761C3409"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44</w:t>
      </w:r>
    </w:p>
    <w:p w:rsidRPr="000F5748" w:rsidR="00026736" w:rsidP="00026736" w:rsidRDefault="00026736" w14:paraId="33053096"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In welke mate vallen de geneesmiddelen, die vanwege de taakstellende bezuiniging van €70 miljoen structureel vanaf 2027 ingeboekt worden in verband met een ‘beperking van de aanspraak op zelfzorgmiddelen in de Zvw’, op dit moment onder het preferentiebeleid? Is rekening gehouden met de inkomstenderving voor verzekeraars bij uitstroom van deze middelen? Kunt u een opsomming (per groep van de genoemde middelen) maken in welke mate deze middelen op dit moment in de praktijk al door mensen zelf worden betaald, omdat deze mensen hun eigen risico niet vol maken?</w:t>
      </w:r>
    </w:p>
    <w:p w:rsidRPr="000F5748" w:rsidR="00026736" w:rsidP="00026736" w:rsidRDefault="00026736" w14:paraId="6925B2F2" w14:textId="77777777">
      <w:pPr>
        <w:suppressAutoHyphens/>
        <w:contextualSpacing/>
        <w:rPr>
          <w:rFonts w:ascii="Times New Roman" w:hAnsi="Times New Roman" w:cs="Times New Roman"/>
          <w:sz w:val="24"/>
          <w:szCs w:val="24"/>
        </w:rPr>
      </w:pPr>
    </w:p>
    <w:p w:rsidRPr="000F5748" w:rsidR="00026736" w:rsidP="00026736" w:rsidRDefault="00026736" w14:paraId="664EE08D"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44</w:t>
      </w:r>
    </w:p>
    <w:p w:rsidRPr="000F5748" w:rsidR="00026736" w:rsidP="00026736" w:rsidRDefault="00026736" w14:paraId="7B097DFA"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Omdat er nog geen besluit is genomen over welke geneesmiddelen vanwege de taakstellende bezuiniging van € 70 miljoen niet langer (volledig) worden vergoed is deze vraag op dit moment niet goed te beantwoorden. Het Zorginstituut adviseert de minister over het opnemen of uitnemen van zorg en de gevolgen daarvan, waaronder extramurale geneesmiddelen.</w:t>
      </w:r>
    </w:p>
    <w:p w:rsidRPr="000F5748" w:rsidR="00026736" w:rsidP="00026736" w:rsidRDefault="00026736" w14:paraId="3632CA38" w14:textId="77777777">
      <w:pPr>
        <w:suppressAutoHyphens/>
        <w:spacing w:line="240" w:lineRule="atLeast"/>
        <w:rPr>
          <w:rFonts w:ascii="Times New Roman" w:hAnsi="Times New Roman" w:cs="Times New Roman"/>
          <w:sz w:val="24"/>
          <w:szCs w:val="24"/>
          <w:lang w:eastAsia="nl-NL"/>
        </w:rPr>
      </w:pPr>
      <w:r w:rsidRPr="000F5748">
        <w:rPr>
          <w:rFonts w:ascii="Times New Roman" w:hAnsi="Times New Roman" w:cs="Times New Roman"/>
          <w:sz w:val="24"/>
          <w:szCs w:val="24"/>
          <w:lang w:eastAsia="nl-NL"/>
        </w:rPr>
        <w:t>In algemene zin geldt dat zorgverzekeraars bij extramurale geneesmiddelen de mogelijkheid hebben om preferentiebeleid te voeren wanneer meerdere producten met dezelfde werkzame stof beschikbaar zijn. Het Zorginstituut gaat bij het berekenen van de financiële impact van een maatregel uit van de netto uitgaven van de zorgverzekeraars. Hierbij wordt geen rekening gehouden met de vraag of deze middelen in de praktijk al door mensen zelf worden betaald.</w:t>
      </w:r>
    </w:p>
    <w:p w:rsidRPr="000F5748" w:rsidR="00026736" w:rsidP="00026736" w:rsidRDefault="00026736" w14:paraId="55849D7C"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45</w:t>
      </w:r>
    </w:p>
    <w:p w:rsidRPr="000F5748" w:rsidR="00026736" w:rsidP="00026736" w:rsidRDefault="00026736" w14:paraId="5B9A8167"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Hoe is voor de ontwikkeling van de kosten van geneesmiddelen rekening gehouden met bijvoorbeeld de sterke groei aan uitgaven voor relatief nieuwe geneesmiddelen zoals diabetesmiddelen, die blijkens gegevens van SFK in 2024 met 17 procent zijn gestegen?</w:t>
      </w:r>
    </w:p>
    <w:p w:rsidRPr="000F5748" w:rsidR="00026736" w:rsidP="00026736" w:rsidRDefault="00026736" w14:paraId="516320B6" w14:textId="77777777">
      <w:pPr>
        <w:suppressAutoHyphens/>
        <w:contextualSpacing/>
        <w:rPr>
          <w:rFonts w:ascii="Times New Roman" w:hAnsi="Times New Roman" w:cs="Times New Roman"/>
          <w:sz w:val="24"/>
          <w:szCs w:val="24"/>
        </w:rPr>
      </w:pPr>
    </w:p>
    <w:p w:rsidRPr="000F5748" w:rsidR="00026736" w:rsidP="00026736" w:rsidRDefault="00026736" w14:paraId="62EACD37"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45</w:t>
      </w:r>
    </w:p>
    <w:p w:rsidRPr="000F5748" w:rsidR="00026736" w:rsidP="00026736" w:rsidRDefault="00026736" w14:paraId="64CFB4C8"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lastRenderedPageBreak/>
        <w:t>In de geraamde ontwikkeling van de kosten van geneesmiddelen wordt elk jaar rekening gehouden met een zekere mate van volumegroei. In de afgelopen jaren is deze vrijwel altijd voldoende gebleken om de groei te accommoderen.</w:t>
      </w:r>
    </w:p>
    <w:p w:rsidRPr="000F5748" w:rsidR="00026736" w:rsidP="00026736" w:rsidRDefault="00026736" w14:paraId="0F575BE3" w14:textId="77777777">
      <w:pPr>
        <w:suppressAutoHyphens/>
        <w:contextualSpacing/>
        <w:rPr>
          <w:rFonts w:ascii="Times New Roman" w:hAnsi="Times New Roman" w:cs="Times New Roman"/>
          <w:sz w:val="24"/>
          <w:szCs w:val="24"/>
        </w:rPr>
      </w:pPr>
    </w:p>
    <w:p w:rsidRPr="000F5748" w:rsidR="00026736" w:rsidP="00026736" w:rsidRDefault="00026736" w14:paraId="256CD747"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46</w:t>
      </w:r>
    </w:p>
    <w:p w:rsidRPr="000F5748" w:rsidR="00026736" w:rsidP="00026736" w:rsidRDefault="00026736" w14:paraId="5B8B8107"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Hoe is de genoemde €170 miljoen opgebouwd, uitgesplitst naar kosten van geneesmiddelen en kosten van de tariefinkomsten (Wmg-vergoeding) voor de apotheken en hun medewerkers?</w:t>
      </w:r>
    </w:p>
    <w:p w:rsidRPr="000F5748" w:rsidR="00026736" w:rsidP="00026736" w:rsidRDefault="00026736" w14:paraId="11E1D944" w14:textId="77777777">
      <w:pPr>
        <w:suppressAutoHyphens/>
        <w:contextualSpacing/>
        <w:rPr>
          <w:rFonts w:ascii="Times New Roman" w:hAnsi="Times New Roman" w:cs="Times New Roman"/>
          <w:sz w:val="24"/>
          <w:szCs w:val="24"/>
        </w:rPr>
      </w:pPr>
    </w:p>
    <w:p w:rsidRPr="000F5748" w:rsidR="00026736" w:rsidP="00026736" w:rsidRDefault="00026736" w14:paraId="6BF6E773"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46</w:t>
      </w:r>
    </w:p>
    <w:p w:rsidRPr="000F5748" w:rsidR="00026736" w:rsidP="00026736" w:rsidRDefault="00026736" w14:paraId="7A1A1F7C"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De genoemde € 170 miljoen betreft de actualisatie van de zorguitgaven op basis van uitvoeringsinformatie van het Zorginstituut en geeft aan met welk bedrag de ramingen van de zorguitgaven zijn bijgesteld tussen de begroting 2025 en de begroting 2026, op basis van de realisatie van de uitgaven in 2024 en het eerste half jaar van 2025.</w:t>
      </w:r>
    </w:p>
    <w:p w:rsidRPr="000F5748" w:rsidR="00026736" w:rsidP="00026736" w:rsidRDefault="00026736" w14:paraId="5736C9DD" w14:textId="77777777">
      <w:pPr>
        <w:suppressAutoHyphens/>
        <w:spacing w:line="240" w:lineRule="atLeast"/>
        <w:rPr>
          <w:rFonts w:ascii="Times New Roman" w:hAnsi="Times New Roman" w:cs="Times New Roman"/>
          <w:sz w:val="24"/>
          <w:szCs w:val="24"/>
          <w:lang w:eastAsia="nl-NL"/>
        </w:rPr>
      </w:pPr>
      <w:r w:rsidRPr="000F5748">
        <w:rPr>
          <w:rFonts w:ascii="Times New Roman" w:hAnsi="Times New Roman" w:cs="Times New Roman"/>
          <w:sz w:val="24"/>
          <w:szCs w:val="24"/>
          <w:lang w:eastAsia="nl-NL"/>
        </w:rPr>
        <w:t>Voor de apotheekzorg en hulpmiddelen is dit € 170 miljoen, waarvan € 27 miljoen bij hulpmiddelen en € 143 miljoen bij apotheekzorg. Hierbij wordt geen onderscheid gemaakt tussen de bijstelling voor kosten van geneesmiddelen en kosten van de tariefinkomsten, omdat deze niet afzonderlijk worden geraamd.</w:t>
      </w:r>
    </w:p>
    <w:p w:rsidRPr="000F5748" w:rsidR="00026736" w:rsidP="00026736" w:rsidRDefault="00026736" w14:paraId="6BEAF9D3"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47</w:t>
      </w:r>
    </w:p>
    <w:p w:rsidRPr="000F5748" w:rsidR="00026736" w:rsidP="00026736" w:rsidRDefault="00026736" w14:paraId="307F0BFD"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Hoe is rekening gehouden met de recente Cao Apotheken waarbij voor apotheekmedewerkers sprake is van het inlopen van een salarisachterstand ten opzichte van andere zorgsectoren?</w:t>
      </w:r>
    </w:p>
    <w:p w:rsidRPr="000F5748" w:rsidR="00026736" w:rsidP="00026736" w:rsidRDefault="00026736" w14:paraId="14FBB7F6" w14:textId="77777777">
      <w:pPr>
        <w:suppressAutoHyphens/>
        <w:contextualSpacing/>
        <w:rPr>
          <w:rFonts w:ascii="Times New Roman" w:hAnsi="Times New Roman" w:cs="Times New Roman"/>
          <w:sz w:val="24"/>
          <w:szCs w:val="24"/>
        </w:rPr>
      </w:pPr>
    </w:p>
    <w:p w:rsidRPr="000F5748" w:rsidR="00026736" w:rsidP="00026736" w:rsidRDefault="00026736" w14:paraId="17CD240C"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47</w:t>
      </w:r>
    </w:p>
    <w:p w:rsidRPr="000F5748" w:rsidR="00026736" w:rsidP="00026736" w:rsidRDefault="00026736" w14:paraId="33ECA55F"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 xml:space="preserve">De jaarlijkse bijstelling van de uitgaven kent een component voor de loongroei. Voor 2025 bedroeg deze component € 49 miljoen. Bij het vaststellen van het uitgavenkader wordt aangesloten bij de loonontwikkeling in de marksector. Dit biedt de ruimte aan partijen om marktconforme lonen af te spreken. Het is echter aan de partijen zelf om afspraken te maken over de loonontwikkeling. Er wordt dan ook niet specifiek rekening gehouden met de recente CAO apotheken. </w:t>
      </w:r>
    </w:p>
    <w:p w:rsidRPr="000F5748" w:rsidR="00026736" w:rsidP="00026736" w:rsidRDefault="00026736" w14:paraId="1890EC28" w14:textId="77777777">
      <w:pPr>
        <w:suppressAutoHyphens/>
        <w:contextualSpacing/>
        <w:rPr>
          <w:rFonts w:ascii="Times New Roman" w:hAnsi="Times New Roman" w:cs="Times New Roman"/>
          <w:sz w:val="24"/>
          <w:szCs w:val="24"/>
        </w:rPr>
      </w:pPr>
    </w:p>
    <w:p w:rsidRPr="000F5748" w:rsidR="00026736" w:rsidP="00026736" w:rsidRDefault="00026736" w14:paraId="0AC06851"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48</w:t>
      </w:r>
    </w:p>
    <w:p w:rsidRPr="000F5748" w:rsidR="00026736" w:rsidP="00026736" w:rsidRDefault="00026736" w14:paraId="126E9E3B"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Hoe is rekening gehouden met het feit dat zorgverzekeraars met het oog op inhalen van een salarisachterstand (zoals bij de apotheekzorg) hun tarieven vanaf medio 2025 hebben verhoogd, zodat pas vanaf toen het effect van de nieuwe cao per 1 januari 2025 in de realisatie-cijfers van de tariefinkomsten zal doorwerken?</w:t>
      </w:r>
    </w:p>
    <w:p w:rsidRPr="000F5748" w:rsidR="00026736" w:rsidP="00026736" w:rsidRDefault="00026736" w14:paraId="38B8F6C1" w14:textId="77777777">
      <w:pPr>
        <w:suppressAutoHyphens/>
        <w:contextualSpacing/>
        <w:rPr>
          <w:rFonts w:ascii="Times New Roman" w:hAnsi="Times New Roman" w:cs="Times New Roman"/>
          <w:sz w:val="24"/>
          <w:szCs w:val="24"/>
        </w:rPr>
      </w:pPr>
    </w:p>
    <w:p w:rsidRPr="000F5748" w:rsidR="00026736" w:rsidP="00026736" w:rsidRDefault="00026736" w14:paraId="2ADF223B"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48</w:t>
      </w:r>
    </w:p>
    <w:p w:rsidRPr="000F5748" w:rsidR="00026736" w:rsidP="00026736" w:rsidRDefault="00026736" w14:paraId="4D30FC49"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 xml:space="preserve">Er wordt in de raming niet specifiek rekening gehouden met de recente CAO apotheken. </w:t>
      </w:r>
    </w:p>
    <w:p w:rsidRPr="000F5748" w:rsidR="00026736" w:rsidP="00026736" w:rsidRDefault="00026736" w14:paraId="6B4B67F7" w14:textId="77777777">
      <w:pPr>
        <w:suppressAutoHyphens/>
        <w:contextualSpacing/>
        <w:rPr>
          <w:rFonts w:ascii="Times New Roman" w:hAnsi="Times New Roman" w:cs="Times New Roman"/>
          <w:sz w:val="24"/>
          <w:szCs w:val="24"/>
        </w:rPr>
      </w:pPr>
    </w:p>
    <w:p w:rsidRPr="000F5748" w:rsidR="00026736" w:rsidP="00026736" w:rsidRDefault="00026736" w14:paraId="46E05AB4"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49</w:t>
      </w:r>
    </w:p>
    <w:p w:rsidRPr="000F5748" w:rsidR="00026736" w:rsidP="00026736" w:rsidRDefault="00026736" w14:paraId="28047B7E"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Waarom zijn er nog steeds geen middelen begroot voor de uitbreiding van het mobiel medisch team (MMT)? Waar is het wachten op?</w:t>
      </w:r>
      <w:r w:rsidRPr="000F5748">
        <w:rPr>
          <w:rFonts w:ascii="Times New Roman" w:hAnsi="Times New Roman" w:cs="Times New Roman"/>
          <w:sz w:val="24"/>
          <w:szCs w:val="24"/>
        </w:rPr>
        <w:tab/>
      </w:r>
    </w:p>
    <w:p w:rsidRPr="000F5748" w:rsidR="00026736" w:rsidP="00026736" w:rsidRDefault="00026736" w14:paraId="4F024AEB" w14:textId="77777777">
      <w:pPr>
        <w:suppressAutoHyphens/>
        <w:contextualSpacing/>
        <w:rPr>
          <w:rFonts w:ascii="Times New Roman" w:hAnsi="Times New Roman" w:cs="Times New Roman"/>
          <w:sz w:val="24"/>
          <w:szCs w:val="24"/>
        </w:rPr>
      </w:pPr>
    </w:p>
    <w:p w:rsidRPr="000F5748" w:rsidR="00026736" w:rsidP="00026736" w:rsidRDefault="00026736" w14:paraId="2600F16A"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49</w:t>
      </w:r>
    </w:p>
    <w:p w:rsidRPr="000F5748" w:rsidR="00026736" w:rsidP="00026736" w:rsidRDefault="00026736" w14:paraId="0D3A3365"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Voor de uitbreiding van het MMT in Oost-Nederland en Limburg zijn aanvullende</w:t>
      </w:r>
      <w:r w:rsidRPr="000F5748">
        <w:rPr>
          <w:rFonts w:ascii="Times New Roman" w:hAnsi="Times New Roman" w:cs="Times New Roman"/>
          <w:sz w:val="24"/>
          <w:szCs w:val="24"/>
          <w:lang w:eastAsia="nl-NL"/>
        </w:rPr>
        <w:br/>
        <w:t>middelen nodig om dit mogelijk te maken bovenop de bestaande capaciteit. Tot op heden heeft het kabinet hiervoor geen dekking kunnen vinden.</w:t>
      </w:r>
    </w:p>
    <w:p w:rsidRPr="000F5748" w:rsidR="00026736" w:rsidP="00026736" w:rsidRDefault="00026736" w14:paraId="0CD272E6" w14:textId="77777777">
      <w:pPr>
        <w:suppressAutoHyphens/>
        <w:contextualSpacing/>
        <w:rPr>
          <w:rFonts w:ascii="Times New Roman" w:hAnsi="Times New Roman" w:cs="Times New Roman"/>
          <w:sz w:val="24"/>
          <w:szCs w:val="24"/>
        </w:rPr>
      </w:pPr>
    </w:p>
    <w:p w:rsidRPr="000F5748" w:rsidR="00026736" w:rsidP="00026736" w:rsidRDefault="00026736" w14:paraId="008EA6CB"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50</w:t>
      </w:r>
    </w:p>
    <w:p w:rsidRPr="000F5748" w:rsidR="00026736" w:rsidP="00026736" w:rsidRDefault="00026736" w14:paraId="7BA166ED"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Wanneer worden er financiële middelen begroot voor de uitbreiding van het MMT in Nederland, in ieder geval voor de regio Oost-Nederland en Zuid-Limburg?</w:t>
      </w:r>
      <w:r w:rsidRPr="000F5748">
        <w:rPr>
          <w:rFonts w:ascii="Times New Roman" w:hAnsi="Times New Roman" w:cs="Times New Roman"/>
          <w:sz w:val="24"/>
          <w:szCs w:val="24"/>
        </w:rPr>
        <w:tab/>
      </w:r>
    </w:p>
    <w:p w:rsidRPr="000F5748" w:rsidR="00026736" w:rsidP="00026736" w:rsidRDefault="00026736" w14:paraId="79F6803D" w14:textId="77777777">
      <w:pPr>
        <w:suppressAutoHyphens/>
        <w:contextualSpacing/>
        <w:rPr>
          <w:rFonts w:ascii="Times New Roman" w:hAnsi="Times New Roman" w:cs="Times New Roman"/>
          <w:sz w:val="24"/>
          <w:szCs w:val="24"/>
        </w:rPr>
      </w:pPr>
    </w:p>
    <w:p w:rsidRPr="000F5748" w:rsidR="00026736" w:rsidP="00026736" w:rsidRDefault="00026736" w14:paraId="00A2B05B"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50</w:t>
      </w:r>
    </w:p>
    <w:p w:rsidRPr="000F5748" w:rsidR="00026736" w:rsidP="00026736" w:rsidRDefault="00026736" w14:paraId="7C5440D6"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lang w:eastAsia="nl-NL"/>
        </w:rPr>
        <w:t>Het Kabinet heeft tot op heden geen dekking gevonden voor deze post.</w:t>
      </w:r>
    </w:p>
    <w:p w:rsidRPr="000F5748" w:rsidR="00026736" w:rsidP="00026736" w:rsidRDefault="00026736" w14:paraId="47485145" w14:textId="77777777">
      <w:pPr>
        <w:suppressAutoHyphens/>
        <w:contextualSpacing/>
        <w:rPr>
          <w:rFonts w:ascii="Times New Roman" w:hAnsi="Times New Roman" w:cs="Times New Roman"/>
          <w:sz w:val="24"/>
          <w:szCs w:val="24"/>
        </w:rPr>
      </w:pPr>
    </w:p>
    <w:p w:rsidRPr="000F5748" w:rsidR="00026736" w:rsidP="00026736" w:rsidRDefault="00026736" w14:paraId="3C62AF4A"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51</w:t>
      </w:r>
    </w:p>
    <w:p w:rsidRPr="000F5748" w:rsidR="00026736" w:rsidP="00026736" w:rsidRDefault="00026736" w14:paraId="30EB80F3"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Hoe verhouden de genoemde bedragen van €4,5 miljoen (Suppletoire Begroting VWS 2025) en €11,0 miljoen (bijlage Miljoenennota 2026) zich tot elkaar?</w:t>
      </w:r>
      <w:r w:rsidRPr="000F5748">
        <w:rPr>
          <w:rFonts w:ascii="Times New Roman" w:hAnsi="Times New Roman" w:cs="Times New Roman"/>
          <w:sz w:val="24"/>
          <w:szCs w:val="24"/>
        </w:rPr>
        <w:tab/>
      </w:r>
    </w:p>
    <w:p w:rsidRPr="000F5748" w:rsidR="00026736" w:rsidP="00026736" w:rsidRDefault="00026736" w14:paraId="55BEC6AA" w14:textId="77777777">
      <w:pPr>
        <w:suppressAutoHyphens/>
        <w:contextualSpacing/>
        <w:rPr>
          <w:rFonts w:ascii="Times New Roman" w:hAnsi="Times New Roman" w:cs="Times New Roman"/>
          <w:sz w:val="24"/>
          <w:szCs w:val="24"/>
        </w:rPr>
      </w:pPr>
    </w:p>
    <w:p w:rsidRPr="000F5748" w:rsidR="00026736" w:rsidP="00026736" w:rsidRDefault="00026736" w14:paraId="12D8402D"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51</w:t>
      </w:r>
    </w:p>
    <w:p w:rsidRPr="000F5748" w:rsidR="00026736" w:rsidP="00026736" w:rsidRDefault="00026736" w14:paraId="0D22BEB7"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 xml:space="preserve">Het bedrag van € 4,5 miljoen in de suppletoire begroting van VWS heeft betrekking op een onderbesteding bij de uitgaven aan covid-vaccins. In het bedrag van € 11 miljoen in de Miljoenennota is ook de meevaller bij de uitgaven voor de landelijke coördinatie van covidvaccinaties van GGD GHOR meegenomen. </w:t>
      </w:r>
    </w:p>
    <w:p w:rsidRPr="000F5748" w:rsidR="00026736" w:rsidP="00026736" w:rsidRDefault="00026736" w14:paraId="08FB2715" w14:textId="77777777">
      <w:pPr>
        <w:suppressAutoHyphens/>
        <w:contextualSpacing/>
        <w:rPr>
          <w:rFonts w:ascii="Times New Roman" w:hAnsi="Times New Roman" w:cs="Times New Roman"/>
          <w:sz w:val="24"/>
          <w:szCs w:val="24"/>
        </w:rPr>
      </w:pPr>
    </w:p>
    <w:p w:rsidRPr="000F5748" w:rsidR="00026736" w:rsidP="00026736" w:rsidRDefault="00026736" w14:paraId="261717BD"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52</w:t>
      </w:r>
    </w:p>
    <w:p w:rsidRPr="000F5748" w:rsidR="00026736" w:rsidP="00026736" w:rsidRDefault="00026736" w14:paraId="5EF66F98"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In hoeverre worden vrijvallende COVID-middelen binnen de VWS-begroting verwerkt of herbestemd?</w:t>
      </w:r>
    </w:p>
    <w:p w:rsidRPr="000F5748" w:rsidR="00026736" w:rsidP="00026736" w:rsidRDefault="00026736" w14:paraId="2F24146E" w14:textId="77777777">
      <w:pPr>
        <w:suppressAutoHyphens/>
        <w:contextualSpacing/>
        <w:rPr>
          <w:rFonts w:ascii="Times New Roman" w:hAnsi="Times New Roman" w:cs="Times New Roman"/>
          <w:sz w:val="24"/>
          <w:szCs w:val="24"/>
        </w:rPr>
      </w:pPr>
    </w:p>
    <w:p w:rsidRPr="000F5748" w:rsidR="00026736" w:rsidP="00026736" w:rsidRDefault="00026736" w14:paraId="16307D41"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52</w:t>
      </w:r>
    </w:p>
    <w:p w:rsidRPr="000F5748" w:rsidR="00026736" w:rsidP="00026736" w:rsidRDefault="00026736" w14:paraId="5D41F06B"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 xml:space="preserve">COVID-middelen die generaal aan de VWS-begroting zijn toegevoegd vloeien, bij vrijval, terug naar de schatkist. COVID-middelen die specifiek binnen de VWS-begroting zijn ingepast, zullen bij vrijval eerst gesaldeerd worden met tegenvallers op de VWS begroting. </w:t>
      </w:r>
    </w:p>
    <w:p w:rsidRPr="000F5748" w:rsidR="00026736" w:rsidP="00026736" w:rsidRDefault="00026736" w14:paraId="45B10F7D" w14:textId="77777777">
      <w:pPr>
        <w:suppressAutoHyphens/>
        <w:contextualSpacing/>
        <w:rPr>
          <w:rFonts w:ascii="Times New Roman" w:hAnsi="Times New Roman" w:cs="Times New Roman"/>
          <w:sz w:val="24"/>
          <w:szCs w:val="24"/>
        </w:rPr>
      </w:pPr>
    </w:p>
    <w:p w:rsidRPr="000F5748" w:rsidR="00026736" w:rsidP="00026736" w:rsidRDefault="00026736" w14:paraId="34AC075A"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53</w:t>
      </w:r>
    </w:p>
    <w:p w:rsidRPr="000F5748" w:rsidR="00026736" w:rsidP="00026736" w:rsidRDefault="00026736" w14:paraId="46A2D279"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Is reeds besloten of de vrijvallende COVOD middelen en hoe deze middelen worden ingezet? Zo ja, kan de besteding worden gespecificeerd?</w:t>
      </w:r>
      <w:r w:rsidRPr="000F5748">
        <w:rPr>
          <w:rFonts w:ascii="Times New Roman" w:hAnsi="Times New Roman" w:cs="Times New Roman"/>
          <w:sz w:val="24"/>
          <w:szCs w:val="24"/>
        </w:rPr>
        <w:br/>
      </w:r>
    </w:p>
    <w:p w:rsidRPr="000F5748" w:rsidR="00026736" w:rsidP="00026736" w:rsidRDefault="00026736" w14:paraId="6F71506F"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53</w:t>
      </w:r>
    </w:p>
    <w:p w:rsidRPr="000F5748" w:rsidR="00026736" w:rsidP="00026736" w:rsidRDefault="00026736" w14:paraId="6927A26A"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 xml:space="preserve">COVID-middelen die generaal aan de VWS-begroting zijn toegevoegd vloeien, bij vrijval, terug naar de schatkist. COVID-middelen die specifiek binnen de VWS-begroting zijn ingepast, zullen bij vrijval eerst gesaldeerd worden met tegenvallers op de VWS begroting. </w:t>
      </w:r>
    </w:p>
    <w:p w:rsidRPr="000F5748" w:rsidR="00026736" w:rsidP="00026736" w:rsidRDefault="00026736" w14:paraId="308EB285" w14:textId="77777777">
      <w:pPr>
        <w:suppressAutoHyphens/>
        <w:contextualSpacing/>
        <w:rPr>
          <w:rFonts w:ascii="Times New Roman" w:hAnsi="Times New Roman" w:cs="Times New Roman"/>
          <w:sz w:val="24"/>
          <w:szCs w:val="24"/>
        </w:rPr>
      </w:pPr>
    </w:p>
    <w:p w:rsidRPr="000F5748" w:rsidR="00026736" w:rsidP="00026736" w:rsidRDefault="00026736" w14:paraId="6D637560"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Vraag 54</w:t>
      </w:r>
    </w:p>
    <w:p w:rsidRPr="000F5748" w:rsidR="00026736" w:rsidP="00026736" w:rsidRDefault="00026736" w14:paraId="1B9AD4A5" w14:textId="77777777">
      <w:pPr>
        <w:suppressAutoHyphens/>
        <w:contextualSpacing/>
        <w:rPr>
          <w:rFonts w:ascii="Times New Roman" w:hAnsi="Times New Roman" w:cs="Times New Roman"/>
          <w:sz w:val="24"/>
          <w:szCs w:val="24"/>
        </w:rPr>
      </w:pPr>
      <w:r w:rsidRPr="000F5748">
        <w:rPr>
          <w:rFonts w:ascii="Times New Roman" w:hAnsi="Times New Roman" w:cs="Times New Roman"/>
          <w:sz w:val="24"/>
          <w:szCs w:val="24"/>
        </w:rPr>
        <w:t>Had besteding van de voor COVID gereserveerde miljoenen kunnen leiden tot een hogere vaccinatiegraad onder belangrijke doelgroepen, zoals ouderen en hoog-risicogroepen?</w:t>
      </w:r>
    </w:p>
    <w:p w:rsidRPr="000F5748" w:rsidR="00026736" w:rsidP="00026736" w:rsidRDefault="00026736" w14:paraId="1DDC7FA8" w14:textId="77777777">
      <w:pPr>
        <w:suppressAutoHyphens/>
        <w:contextualSpacing/>
        <w:rPr>
          <w:rFonts w:ascii="Times New Roman" w:hAnsi="Times New Roman" w:cs="Times New Roman"/>
          <w:sz w:val="24"/>
          <w:szCs w:val="24"/>
        </w:rPr>
      </w:pPr>
    </w:p>
    <w:p w:rsidRPr="000F5748" w:rsidR="00026736" w:rsidP="00026736" w:rsidRDefault="00026736" w14:paraId="2F1A0EF9"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rPr>
        <w:t>Antwoord vraag</w:t>
      </w:r>
      <w:r w:rsidRPr="000F5748">
        <w:rPr>
          <w:rFonts w:ascii="Times New Roman" w:hAnsi="Times New Roman" w:cs="Times New Roman"/>
          <w:sz w:val="24"/>
          <w:szCs w:val="24"/>
          <w:lang w:eastAsia="nl-NL"/>
        </w:rPr>
        <w:t xml:space="preserve"> 54</w:t>
      </w:r>
    </w:p>
    <w:p w:rsidRPr="000F5748" w:rsidR="00026736" w:rsidP="00026736" w:rsidRDefault="00026736" w14:paraId="15BD301D" w14:textId="77777777">
      <w:pPr>
        <w:suppressAutoHyphens/>
        <w:contextualSpacing/>
        <w:rPr>
          <w:rFonts w:ascii="Times New Roman" w:hAnsi="Times New Roman" w:cs="Times New Roman"/>
          <w:sz w:val="24"/>
          <w:szCs w:val="24"/>
          <w:lang w:eastAsia="nl-NL"/>
        </w:rPr>
      </w:pPr>
      <w:r w:rsidRPr="000F5748">
        <w:rPr>
          <w:rFonts w:ascii="Times New Roman" w:hAnsi="Times New Roman" w:cs="Times New Roman"/>
          <w:sz w:val="24"/>
          <w:szCs w:val="24"/>
          <w:lang w:eastAsia="nl-NL"/>
        </w:rPr>
        <w:t>Nee. De gereserveerde middelen hadden specifiek betrekking op de aankoop van vaccins. Deze middelen konden niet worden ingezet voor de uitvoering door de GGD’en of voor aanvullende activiteiten gericht op het verhogen van de vaccinatiegraad. De inzet op het bereiken van ouderen en hoogrisicogroepen vond plaats binnen de uitvoeringsbudgetten, via onder meer (her)uitnodigingen, inzet van huisartsen en zorginstellingen, laagdrempelige locaties en doelgroepgerichte communicatie.</w:t>
      </w:r>
    </w:p>
    <w:p w:rsidRPr="000F5748" w:rsidR="00026736" w:rsidP="00026736" w:rsidRDefault="00026736" w14:paraId="15EB9138" w14:textId="77777777">
      <w:pPr>
        <w:suppressAutoHyphens/>
        <w:rPr>
          <w:rFonts w:ascii="Times New Roman" w:hAnsi="Times New Roman" w:cs="Times New Roman"/>
          <w:sz w:val="24"/>
          <w:szCs w:val="24"/>
        </w:rPr>
      </w:pPr>
    </w:p>
    <w:p w:rsidRPr="000F5748" w:rsidR="00F80165" w:rsidRDefault="00F80165" w14:paraId="092ECC2B" w14:textId="77777777">
      <w:pPr>
        <w:rPr>
          <w:rFonts w:ascii="Times New Roman" w:hAnsi="Times New Roman" w:cs="Times New Roman"/>
          <w:sz w:val="24"/>
          <w:szCs w:val="24"/>
        </w:rPr>
      </w:pPr>
    </w:p>
    <w:sectPr w:rsidRPr="000F5748" w:rsidR="00F8016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69E30" w14:textId="77777777" w:rsidR="00026736" w:rsidRDefault="00026736" w:rsidP="00026736">
      <w:pPr>
        <w:spacing w:after="0" w:line="240" w:lineRule="auto"/>
      </w:pPr>
      <w:r>
        <w:separator/>
      </w:r>
    </w:p>
  </w:endnote>
  <w:endnote w:type="continuationSeparator" w:id="0">
    <w:p w14:paraId="061B2D85" w14:textId="77777777" w:rsidR="00026736" w:rsidRDefault="00026736" w:rsidP="00026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CEC7" w14:textId="77777777" w:rsidR="00026736" w:rsidRPr="00026736" w:rsidRDefault="00026736" w:rsidP="000267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315C" w14:textId="77777777" w:rsidR="00026736" w:rsidRPr="00026736" w:rsidRDefault="00026736" w:rsidP="000267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FDC2C" w14:textId="77777777" w:rsidR="00026736" w:rsidRPr="00026736" w:rsidRDefault="00026736" w:rsidP="000267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1050E" w14:textId="77777777" w:rsidR="00026736" w:rsidRDefault="00026736" w:rsidP="00026736">
      <w:pPr>
        <w:spacing w:after="0" w:line="240" w:lineRule="auto"/>
      </w:pPr>
      <w:r>
        <w:separator/>
      </w:r>
    </w:p>
  </w:footnote>
  <w:footnote w:type="continuationSeparator" w:id="0">
    <w:p w14:paraId="63761A38" w14:textId="77777777" w:rsidR="00026736" w:rsidRDefault="00026736" w:rsidP="00026736">
      <w:pPr>
        <w:spacing w:after="0" w:line="240" w:lineRule="auto"/>
      </w:pPr>
      <w:r>
        <w:continuationSeparator/>
      </w:r>
    </w:p>
  </w:footnote>
  <w:footnote w:id="1">
    <w:p w14:paraId="1C392F72" w14:textId="77777777" w:rsidR="00026736" w:rsidRPr="000F5748" w:rsidRDefault="00026736" w:rsidP="00026736">
      <w:pPr>
        <w:pStyle w:val="Voetnoottekst"/>
        <w:rPr>
          <w:rFonts w:ascii="Times New Roman" w:hAnsi="Times New Roman" w:cs="Times New Roman"/>
        </w:rPr>
      </w:pPr>
      <w:r w:rsidRPr="000F5748">
        <w:rPr>
          <w:rStyle w:val="Voetnootmarkering"/>
          <w:rFonts w:ascii="Times New Roman" w:hAnsi="Times New Roman" w:cs="Times New Roman"/>
        </w:rPr>
        <w:footnoteRef/>
      </w:r>
      <w:r w:rsidRPr="000F5748">
        <w:rPr>
          <w:rFonts w:ascii="Times New Roman" w:hAnsi="Times New Roman" w:cs="Times New Roman"/>
        </w:rPr>
        <w:t xml:space="preserve"> Zie: </w:t>
      </w:r>
      <w:hyperlink r:id="rId1" w:history="1">
        <w:r w:rsidRPr="000F5748">
          <w:rPr>
            <w:rStyle w:val="Hyperlink"/>
            <w:rFonts w:ascii="Times New Roman" w:hAnsi="Times New Roman" w:cs="Times New Roman"/>
          </w:rPr>
          <w:t>Kamerbrief over onderzoek herintroductie verzorgingshuizen | Kamerstuk | Rijksoverheid.nl</w:t>
        </w:r>
      </w:hyperlink>
    </w:p>
  </w:footnote>
  <w:footnote w:id="2">
    <w:p w14:paraId="58DDF0CB" w14:textId="77777777" w:rsidR="00026736" w:rsidRPr="000F5748" w:rsidRDefault="00026736" w:rsidP="00026736">
      <w:pPr>
        <w:pStyle w:val="Voetnoottekst"/>
        <w:rPr>
          <w:rFonts w:ascii="Times New Roman" w:hAnsi="Times New Roman" w:cs="Times New Roman"/>
        </w:rPr>
      </w:pPr>
      <w:r w:rsidRPr="000F5748">
        <w:rPr>
          <w:rStyle w:val="Voetnootmarkering"/>
          <w:rFonts w:ascii="Times New Roman" w:hAnsi="Times New Roman" w:cs="Times New Roman"/>
        </w:rPr>
        <w:footnoteRef/>
      </w:r>
      <w:r w:rsidRPr="000F5748">
        <w:rPr>
          <w:rFonts w:ascii="Times New Roman" w:hAnsi="Times New Roman" w:cs="Times New Roman"/>
        </w:rPr>
        <w:t xml:space="preserve"> Zie: </w:t>
      </w:r>
      <w:hyperlink r:id="rId2" w:history="1">
        <w:r w:rsidRPr="000F5748">
          <w:rPr>
            <w:rStyle w:val="Hyperlink"/>
            <w:rFonts w:ascii="Times New Roman" w:hAnsi="Times New Roman" w:cs="Times New Roman"/>
          </w:rPr>
          <w:t>Kamerbrief over onderzoek herintroductie verzorgingshuizen | Kamerstuk | Rijksoverheid.nl</w:t>
        </w:r>
      </w:hyperlink>
    </w:p>
  </w:footnote>
  <w:footnote w:id="3">
    <w:p w14:paraId="556B876B" w14:textId="77777777" w:rsidR="00026736" w:rsidRPr="000F5748" w:rsidRDefault="00026736" w:rsidP="00026736">
      <w:pPr>
        <w:pStyle w:val="Voetnoottekst"/>
        <w:rPr>
          <w:rFonts w:ascii="Times New Roman" w:hAnsi="Times New Roman" w:cs="Times New Roman"/>
        </w:rPr>
      </w:pPr>
      <w:r w:rsidRPr="000F5748">
        <w:rPr>
          <w:rStyle w:val="Voetnootmarkering"/>
          <w:rFonts w:ascii="Times New Roman" w:hAnsi="Times New Roman" w:cs="Times New Roman"/>
        </w:rPr>
        <w:footnoteRef/>
      </w:r>
      <w:r w:rsidRPr="000F5748">
        <w:rPr>
          <w:rFonts w:ascii="Times New Roman" w:hAnsi="Times New Roman" w:cs="Times New Roman"/>
        </w:rPr>
        <w:t xml:space="preserve"> Zie ook tabel 5 op blz. 53 van de miljoenennota 2026</w:t>
      </w:r>
    </w:p>
  </w:footnote>
  <w:footnote w:id="4">
    <w:p w14:paraId="1936EE63" w14:textId="77777777" w:rsidR="00026736" w:rsidRPr="000F5748" w:rsidRDefault="00026736" w:rsidP="00026736">
      <w:pPr>
        <w:pStyle w:val="Voetnoottekst"/>
        <w:rPr>
          <w:rFonts w:ascii="Times New Roman" w:hAnsi="Times New Roman" w:cs="Times New Roman"/>
        </w:rPr>
      </w:pPr>
      <w:r w:rsidRPr="000F5748">
        <w:rPr>
          <w:rStyle w:val="Voetnootmarkering"/>
          <w:rFonts w:ascii="Times New Roman" w:hAnsi="Times New Roman" w:cs="Times New Roman"/>
        </w:rPr>
        <w:footnoteRef/>
      </w:r>
      <w:r w:rsidRPr="000F5748">
        <w:rPr>
          <w:rFonts w:ascii="Times New Roman" w:hAnsi="Times New Roman" w:cs="Times New Roman"/>
        </w:rPr>
        <w:t xml:space="preserve"> </w:t>
      </w:r>
      <w:hyperlink r:id="rId3" w:history="1">
        <w:r w:rsidRPr="000F5748">
          <w:rPr>
            <w:rStyle w:val="Hyperlink"/>
            <w:rFonts w:ascii="Times New Roman" w:hAnsi="Times New Roman" w:cs="Times New Roman"/>
            <w:lang w:eastAsia="nl-NL"/>
          </w:rPr>
          <w:t>https://www.wfz.nl/uploads/pub/Rapportage-n.a.v.-uitvraag-periodieke-herbeoordeling-WfZ-deelnemers-in-Q2-2025-DEF.pdf</w:t>
        </w:r>
      </w:hyperlink>
    </w:p>
  </w:footnote>
  <w:footnote w:id="5">
    <w:p w14:paraId="6B640F9F" w14:textId="77777777" w:rsidR="00026736" w:rsidRPr="000F5748" w:rsidRDefault="00026736" w:rsidP="00026736">
      <w:pPr>
        <w:pStyle w:val="Voetnoottekst"/>
        <w:rPr>
          <w:rFonts w:ascii="Times New Roman" w:hAnsi="Times New Roman" w:cs="Times New Roman"/>
        </w:rPr>
      </w:pPr>
      <w:r w:rsidRPr="000F5748">
        <w:rPr>
          <w:rStyle w:val="Voetnootmarkering"/>
          <w:rFonts w:ascii="Times New Roman" w:hAnsi="Times New Roman" w:cs="Times New Roman"/>
        </w:rPr>
        <w:footnoteRef/>
      </w:r>
      <w:r w:rsidRPr="000F5748">
        <w:rPr>
          <w:rFonts w:ascii="Times New Roman" w:hAnsi="Times New Roman" w:cs="Times New Roman"/>
        </w:rPr>
        <w:t xml:space="preserve"> Kamerstukken II, 26 643, nr. 1354</w:t>
      </w:r>
    </w:p>
  </w:footnote>
  <w:footnote w:id="6">
    <w:p w14:paraId="78B847C9" w14:textId="77777777" w:rsidR="00026736" w:rsidRPr="000F5748" w:rsidRDefault="00026736" w:rsidP="00026736">
      <w:pPr>
        <w:pStyle w:val="Voetnoottekst"/>
        <w:rPr>
          <w:rFonts w:ascii="Times New Roman" w:hAnsi="Times New Roman" w:cs="Times New Roman"/>
        </w:rPr>
      </w:pPr>
      <w:r w:rsidRPr="000F5748">
        <w:rPr>
          <w:rStyle w:val="Voetnootmarkering"/>
          <w:rFonts w:ascii="Times New Roman" w:hAnsi="Times New Roman" w:cs="Times New Roman"/>
        </w:rPr>
        <w:footnoteRef/>
      </w:r>
      <w:r w:rsidRPr="000F5748">
        <w:rPr>
          <w:rFonts w:ascii="Times New Roman" w:hAnsi="Times New Roman" w:cs="Times New Roman"/>
        </w:rPr>
        <w:t xml:space="preserve"> </w:t>
      </w:r>
      <w:hyperlink r:id="rId4" w:history="1">
        <w:r w:rsidRPr="000F5748">
          <w:rPr>
            <w:rStyle w:val="Hyperlink"/>
            <w:rFonts w:ascii="Times New Roman" w:hAnsi="Times New Roman" w:cs="Times New Roman"/>
          </w:rPr>
          <w:t>https://wetten.overheid.nl/BWBR0050438/2024-11-21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9AAD6" w14:textId="77777777" w:rsidR="00026736" w:rsidRPr="00026736" w:rsidRDefault="00026736" w:rsidP="000267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4E95" w14:textId="77777777" w:rsidR="00026736" w:rsidRPr="00026736" w:rsidRDefault="00026736" w:rsidP="000267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DFD03" w14:textId="77777777" w:rsidR="00026736" w:rsidRPr="00026736" w:rsidRDefault="00026736" w:rsidP="0002673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736"/>
    <w:rsid w:val="00026736"/>
    <w:rsid w:val="000F5748"/>
    <w:rsid w:val="003E2D4F"/>
    <w:rsid w:val="00577D5B"/>
    <w:rsid w:val="006135C1"/>
    <w:rsid w:val="009337E6"/>
    <w:rsid w:val="00936EB4"/>
    <w:rsid w:val="00B43EFA"/>
    <w:rsid w:val="00EA20A8"/>
    <w:rsid w:val="00EC1B2B"/>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04924"/>
  <w15:chartTrackingRefBased/>
  <w15:docId w15:val="{7860D61F-5897-46B4-9CAA-F4D39ADD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6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26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267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67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67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67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67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67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67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67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67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67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67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67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67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67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67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6736"/>
    <w:rPr>
      <w:rFonts w:eastAsiaTheme="majorEastAsia" w:cstheme="majorBidi"/>
      <w:color w:val="272727" w:themeColor="text1" w:themeTint="D8"/>
    </w:rPr>
  </w:style>
  <w:style w:type="paragraph" w:styleId="Titel">
    <w:name w:val="Title"/>
    <w:basedOn w:val="Standaard"/>
    <w:next w:val="Standaard"/>
    <w:link w:val="TitelChar"/>
    <w:uiPriority w:val="10"/>
    <w:qFormat/>
    <w:rsid w:val="00026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67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67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67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67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6736"/>
    <w:rPr>
      <w:i/>
      <w:iCs/>
      <w:color w:val="404040" w:themeColor="text1" w:themeTint="BF"/>
    </w:rPr>
  </w:style>
  <w:style w:type="paragraph" w:styleId="Lijstalinea">
    <w:name w:val="List Paragraph"/>
    <w:basedOn w:val="Standaard"/>
    <w:uiPriority w:val="34"/>
    <w:qFormat/>
    <w:rsid w:val="00026736"/>
    <w:pPr>
      <w:ind w:left="720"/>
      <w:contextualSpacing/>
    </w:pPr>
  </w:style>
  <w:style w:type="character" w:styleId="Intensievebenadrukking">
    <w:name w:val="Intense Emphasis"/>
    <w:basedOn w:val="Standaardalinea-lettertype"/>
    <w:uiPriority w:val="21"/>
    <w:qFormat/>
    <w:rsid w:val="00026736"/>
    <w:rPr>
      <w:i/>
      <w:iCs/>
      <w:color w:val="0F4761" w:themeColor="accent1" w:themeShade="BF"/>
    </w:rPr>
  </w:style>
  <w:style w:type="paragraph" w:styleId="Duidelijkcitaat">
    <w:name w:val="Intense Quote"/>
    <w:basedOn w:val="Standaard"/>
    <w:next w:val="Standaard"/>
    <w:link w:val="DuidelijkcitaatChar"/>
    <w:uiPriority w:val="30"/>
    <w:qFormat/>
    <w:rsid w:val="00026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6736"/>
    <w:rPr>
      <w:i/>
      <w:iCs/>
      <w:color w:val="0F4761" w:themeColor="accent1" w:themeShade="BF"/>
    </w:rPr>
  </w:style>
  <w:style w:type="character" w:styleId="Intensieveverwijzing">
    <w:name w:val="Intense Reference"/>
    <w:basedOn w:val="Standaardalinea-lettertype"/>
    <w:uiPriority w:val="32"/>
    <w:qFormat/>
    <w:rsid w:val="00026736"/>
    <w:rPr>
      <w:b/>
      <w:bCs/>
      <w:smallCaps/>
      <w:color w:val="0F4761" w:themeColor="accent1" w:themeShade="BF"/>
      <w:spacing w:val="5"/>
    </w:rPr>
  </w:style>
  <w:style w:type="character" w:styleId="Voetnootmarkering">
    <w:name w:val="footnote reference"/>
    <w:basedOn w:val="Standaardalinea-lettertype"/>
    <w:uiPriority w:val="99"/>
    <w:semiHidden/>
    <w:unhideWhenUsed/>
    <w:rsid w:val="00026736"/>
    <w:rPr>
      <w:vertAlign w:val="superscript"/>
    </w:rPr>
  </w:style>
  <w:style w:type="paragraph" w:styleId="Voetnoottekst">
    <w:name w:val="footnote text"/>
    <w:basedOn w:val="Standaard"/>
    <w:link w:val="VoetnoottekstChar"/>
    <w:uiPriority w:val="99"/>
    <w:semiHidden/>
    <w:unhideWhenUsed/>
    <w:rsid w:val="00026736"/>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026736"/>
    <w:rPr>
      <w:kern w:val="0"/>
      <w:sz w:val="20"/>
      <w:szCs w:val="20"/>
      <w14:ligatures w14:val="none"/>
    </w:rPr>
  </w:style>
  <w:style w:type="character" w:styleId="Hyperlink">
    <w:name w:val="Hyperlink"/>
    <w:basedOn w:val="Standaardalinea-lettertype"/>
    <w:uiPriority w:val="99"/>
    <w:unhideWhenUsed/>
    <w:rsid w:val="00026736"/>
    <w:rPr>
      <w:color w:val="467886" w:themeColor="hyperlink"/>
      <w:u w:val="single"/>
    </w:rPr>
  </w:style>
  <w:style w:type="paragraph" w:styleId="Koptekst">
    <w:name w:val="header"/>
    <w:basedOn w:val="Standaard"/>
    <w:link w:val="KoptekstChar"/>
    <w:uiPriority w:val="99"/>
    <w:unhideWhenUsed/>
    <w:rsid w:val="000267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26736"/>
  </w:style>
  <w:style w:type="paragraph" w:styleId="Voettekst">
    <w:name w:val="footer"/>
    <w:basedOn w:val="Standaard"/>
    <w:link w:val="VoettekstChar"/>
    <w:uiPriority w:val="99"/>
    <w:unhideWhenUsed/>
    <w:rsid w:val="000267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26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wfz.nl/uploads/pub/Rapportage-n.a.v.-uitvraag-periodieke-herbeoordeling-WfZ-deelnemers-in-Q2-2025-DEF.pdf" TargetMode="External"/><Relationship Id="rId2" Type="http://schemas.openxmlformats.org/officeDocument/2006/relationships/hyperlink" Target="https://www.rijksoverheid.nl/documenten/kamerstukken/2025/09/17/kamerbrief-over-reactie-op-onderzoek-herintroductie-verzorgingshuizen" TargetMode="External"/><Relationship Id="rId1" Type="http://schemas.openxmlformats.org/officeDocument/2006/relationships/hyperlink" Target="https://www.rijksoverheid.nl/documenten/kamerstukken/2025/09/17/kamerbrief-over-reactie-op-onderzoek-herintroductie-verzorgingshuizen" TargetMode="External"/><Relationship Id="rId4" Type="http://schemas.openxmlformats.org/officeDocument/2006/relationships/hyperlink" Target="https://wetten.overheid.nl/BWBR0050438/2024-11-2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18</ap:Pages>
  <ap:Words>6873</ap:Words>
  <ap:Characters>37803</ap:Characters>
  <ap:DocSecurity>0</ap:DocSecurity>
  <ap:Lines>315</ap:Lines>
  <ap:Paragraphs>89</ap:Paragraphs>
  <ap:ScaleCrop>false</ap:ScaleCrop>
  <ap:LinksUpToDate>false</ap:LinksUpToDate>
  <ap:CharactersWithSpaces>44587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2025-09-29T14:01:00.0000000Z</dcterms:created>
  <dcterms:modified xsi:type="dcterms:W3CDTF">2025-09-29T14:01:00.0000000Z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