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2025Z17152</w:t>
        <w:br/>
      </w:r>
      <w:proofErr w:type="spellEnd"/>
    </w:p>
    <w:p>
      <w:pPr>
        <w:pStyle w:val="Normal"/>
        <w:rPr>
          <w:b w:val="1"/>
          <w:bCs w:val="1"/>
        </w:rPr>
      </w:pPr>
      <w:r w:rsidR="250AE766">
        <w:rPr>
          <w:b w:val="0"/>
          <w:bCs w:val="0"/>
        </w:rPr>
        <w:t>(ingezonden 18 september 2025)</w:t>
        <w:br/>
      </w:r>
    </w:p>
    <w:p>
      <w:r>
        <w:t xml:space="preserve">Vragen van het lid Boswijk (CDA) aan de minister van Buitenlandse Zaken over het instrument van erkennen van een staat.</w:t>
      </w:r>
      <w:r>
        <w:br/>
      </w:r>
    </w:p>
    <w:p>
      <w:r>
        <w:t xml:space="preserve"> </w:t>
      </w:r>
      <w:r>
        <w:br/>
      </w:r>
    </w:p>
    <w:p>
      <w:pPr>
        <w:pStyle w:val="ListParagraph"/>
        <w:numPr>
          <w:ilvl w:val="0"/>
          <w:numId w:val="100486770"/>
        </w:numPr>
        <w:ind w:left="360"/>
      </w:pPr>
      <w:r>
        <w:t xml:space="preserve">Kunt u op een rij zetten onder welke voorwaarden Frankrijk, Canada, Groot-Brittannië, Australië en België voornemens zijn de staat Palestina te erkennen, en wat hierin de verschillen zijn? (1)</w:t>
      </w:r>
      <w:r>
        <w:br/>
      </w:r>
    </w:p>
    <w:p>
      <w:pPr>
        <w:pStyle w:val="ListParagraph"/>
        <w:numPr>
          <w:ilvl w:val="0"/>
          <w:numId w:val="100486770"/>
        </w:numPr>
        <w:ind w:left="360"/>
      </w:pPr>
      <w:r>
        <w:t xml:space="preserve">Klopt het dat het erkennen van een staat een individuele keuze van soevereine landen is? Zo ja, op welke grond is dat bepaald?</w:t>
      </w:r>
      <w:r>
        <w:br/>
      </w:r>
    </w:p>
    <w:p>
      <w:pPr>
        <w:pStyle w:val="ListParagraph"/>
        <w:numPr>
          <w:ilvl w:val="0"/>
          <w:numId w:val="100486770"/>
        </w:numPr>
        <w:ind w:left="360"/>
      </w:pPr>
      <w:r>
        <w:t xml:space="preserve">Welke factoren hanteert het Koninkrijk der Nederlanden om te bepalen of het al dan niet overgaat tot erkenning van een staat?</w:t>
      </w:r>
      <w:r>
        <w:br/>
      </w:r>
    </w:p>
    <w:p>
      <w:pPr>
        <w:pStyle w:val="ListParagraph"/>
        <w:numPr>
          <w:ilvl w:val="0"/>
          <w:numId w:val="100486770"/>
        </w:numPr>
        <w:ind w:left="360"/>
      </w:pPr>
      <w:r>
        <w:t xml:space="preserve">Welke factoren moeten aanwezig zijn in een staat voor het Koninkrijken der Nederlanden om over te kunnen gaan tot erkenning? Is de aanwezigheid van deze factoren voor het Koninkrijk Nederland dan ook leidend in het overgaan tot erkenning of zijn er andere factoren meer van invloed?</w:t>
      </w:r>
      <w:r>
        <w:br/>
      </w:r>
    </w:p>
    <w:p>
      <w:pPr>
        <w:pStyle w:val="ListParagraph"/>
        <w:numPr>
          <w:ilvl w:val="0"/>
          <w:numId w:val="100486770"/>
        </w:numPr>
        <w:ind w:left="360"/>
      </w:pPr>
      <w:r>
        <w:t xml:space="preserve">Is het Koninkrijk der Nederlanden ooit overgegaan tot erkenning op basis van andere factoren dan die in het heden gehanteerd worden? Zo ja, welke factoren lagen daar dan aan ten grondslag?</w:t>
      </w:r>
      <w:r>
        <w:br/>
      </w:r>
    </w:p>
    <w:p>
      <w:pPr>
        <w:pStyle w:val="ListParagraph"/>
        <w:numPr>
          <w:ilvl w:val="0"/>
          <w:numId w:val="100486770"/>
        </w:numPr>
        <w:ind w:left="360"/>
      </w:pPr>
      <w:r>
        <w:t xml:space="preserve">Heeft het Koninkrijk der Nederlanden ooit haar erkenning van een staat ingetrokken? Zo ja, bij welke staten was dit het geval en wat lag daaraan ten grondslag?</w:t>
      </w:r>
      <w:r>
        <w:br/>
      </w:r>
    </w:p>
    <w:p>
      <w:pPr>
        <w:pStyle w:val="ListParagraph"/>
        <w:numPr>
          <w:ilvl w:val="0"/>
          <w:numId w:val="100486770"/>
        </w:numPr>
        <w:ind w:left="360"/>
      </w:pPr>
      <w:r>
        <w:t xml:space="preserve">Zou u kunnen uitweiden over de praktische gevolgen van de officieuze erkenning van een staat?</w:t>
      </w:r>
      <w:r>
        <w:br/>
      </w:r>
    </w:p>
    <w:p>
      <w:pPr>
        <w:pStyle w:val="ListParagraph"/>
        <w:numPr>
          <w:ilvl w:val="0"/>
          <w:numId w:val="100486770"/>
        </w:numPr>
        <w:ind w:left="360"/>
      </w:pPr>
      <w:r>
        <w:t xml:space="preserve">Zijn er belemmeringen voor burgers van een land dat het Koninkrijk der Nederlanden niet erkent, als zij in het Koninkrijk verblijven? Zo ja, welke zijn dat?</w:t>
      </w:r>
      <w:r>
        <w:br/>
      </w:r>
    </w:p>
    <w:p>
      <w:pPr>
        <w:pStyle w:val="ListParagraph"/>
        <w:numPr>
          <w:ilvl w:val="0"/>
          <w:numId w:val="100486770"/>
        </w:numPr>
        <w:ind w:left="360"/>
      </w:pPr>
      <w:r>
        <w:t xml:space="preserve">Kunt u uitweiden over waarom het Koninkrijk der Nederlanden vooralsnog niet is overgegaan tot erkenning van de staat Palestina, al dan niet officieus naar Belgisch voorbeeld?</w:t>
      </w:r>
      <w:r>
        <w:br/>
      </w:r>
    </w:p>
    <w:p>
      <w:r>
        <w:t xml:space="preserve"> </w:t>
      </w:r>
      <w:r>
        <w:br/>
      </w:r>
    </w:p>
    <w:p>
      <w:r>
        <w:t xml:space="preserve">(1) Eenvandaag, “Wat erkennen van Palestina als staat kan betekenen voor de Palestijnen én voor Nederland”, 11 september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