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D49" w:rsidRDefault="005C2D49" w14:paraId="7609461C"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C2D49" w14:paraId="32CF8BFC"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5C2D49" w:rsidRDefault="00BD7958" w14:paraId="5CD387CC"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5C2D49" w:rsidRDefault="00BD7958" w14:paraId="3A0D7F0B" w14:textId="77777777">
            <w:pPr>
              <w:pStyle w:val="kamernummer-p"/>
            </w:pPr>
            <w:r>
              <w:t>2</w:t>
            </w:r>
          </w:p>
        </w:tc>
      </w:tr>
      <w:tr w:rsidR="005C2D49" w14:paraId="4FD93C3F"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5C2D49" w:rsidRDefault="00BD7958" w14:paraId="5F3A04DB" w14:textId="77777777">
            <w:pPr>
              <w:pStyle w:val="vergaderjaar-p"/>
            </w:pPr>
            <w:r>
              <w:rPr>
                <w:rStyle w:val="vergaderjaar-text"/>
              </w:rPr>
              <w:t>Vergaderjaar 2024‒2025</w:t>
            </w:r>
          </w:p>
        </w:tc>
      </w:tr>
    </w:tbl>
    <w:p w:rsidR="005C2D49" w:rsidRDefault="005C2D49" w14:paraId="5BE90BEF" w14:textId="77777777"/>
    <w:p w:rsidR="005C2D49" w:rsidRDefault="005C2D49" w14:paraId="167BC1DE"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C2D49" w:rsidTr="00BD7958" w14:paraId="5B8B8D6A"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5C2D49" w:rsidRDefault="00BD7958" w14:paraId="24C926A9" w14:textId="5C68BE5F">
            <w:r>
              <w:rPr>
                <w:rStyle w:val="begrotingshoofdstuk-text"/>
              </w:rPr>
              <w:t xml:space="preserve">36 820 </w:t>
            </w:r>
            <w:r>
              <w:rPr>
                <w:rStyle w:val="begrotingshoofdstuk-text"/>
              </w:rPr>
              <w:t>XVI</w:t>
            </w:r>
          </w:p>
        </w:tc>
        <w:tc>
          <w:tcPr>
            <w:tcW w:w="6377" w:type="dxa"/>
            <w:tcBorders>
              <w:top w:val="single" w:color="000000" w:sz="4" w:space="0"/>
            </w:tcBorders>
            <w:tcMar>
              <w:top w:w="0" w:type="dxa"/>
              <w:left w:w="0" w:type="dxa"/>
              <w:bottom w:w="0" w:type="dxa"/>
              <w:right w:w="108" w:type="dxa"/>
            </w:tcMar>
          </w:tcPr>
          <w:p w:rsidRPr="00BD7958" w:rsidR="005C2D49" w:rsidP="00BD7958" w:rsidRDefault="00BD7958" w14:paraId="53DCE009" w14:textId="741BB70B">
            <w:pPr>
              <w:rPr>
                <w:b/>
                <w:bCs/>
              </w:rPr>
            </w:pPr>
            <w:r w:rsidRPr="00BD7958">
              <w:rPr>
                <w:b/>
                <w:bCs/>
              </w:rPr>
              <w:t>Wijziging van de begrotingsstaten van het Ministerie van Volksgezondheid, Welzijn en Sport (XVI) voor het jaar 2025 (wijziging samenhangende met de Miljoenennota)</w:t>
            </w:r>
          </w:p>
        </w:tc>
      </w:tr>
      <w:tr w:rsidR="005C2D49" w:rsidTr="00BD7958" w14:paraId="30218C8C" w14:textId="77777777">
        <w:tblPrEx>
          <w:tblCellMar>
            <w:top w:w="0" w:type="dxa"/>
            <w:bottom w:w="0" w:type="dxa"/>
          </w:tblCellMar>
        </w:tblPrEx>
        <w:tc>
          <w:tcPr>
            <w:tcW w:w="3317" w:type="dxa"/>
            <w:tcMar>
              <w:top w:w="0" w:type="dxa"/>
              <w:left w:w="108" w:type="dxa"/>
              <w:bottom w:w="0" w:type="dxa"/>
              <w:right w:w="108" w:type="dxa"/>
            </w:tcMar>
          </w:tcPr>
          <w:p w:rsidR="005C2D49" w:rsidRDefault="00BD7958" w14:paraId="1F37BC84" w14:textId="77777777">
            <w:pPr>
              <w:pStyle w:val="stuknr-p"/>
            </w:pPr>
            <w:r>
              <w:t>Nr. 2</w:t>
            </w:r>
          </w:p>
        </w:tc>
        <w:tc>
          <w:tcPr>
            <w:tcW w:w="6377" w:type="dxa"/>
            <w:tcMar>
              <w:top w:w="0" w:type="dxa"/>
              <w:left w:w="0" w:type="dxa"/>
              <w:bottom w:w="0" w:type="dxa"/>
              <w:right w:w="108" w:type="dxa"/>
            </w:tcMar>
          </w:tcPr>
          <w:p w:rsidR="005C2D49" w:rsidRDefault="00BD7958" w14:paraId="3847D90A" w14:textId="77777777">
            <w:pPr>
              <w:pStyle w:val="titel-p"/>
            </w:pPr>
            <w:r>
              <w:t xml:space="preserve">MEMORIE VAN </w:t>
            </w:r>
            <w:r>
              <w:t>TOELICHTING</w:t>
            </w:r>
          </w:p>
          <w:p w:rsidR="005C2D49" w:rsidRDefault="005C2D49" w14:paraId="375E1A3E" w14:textId="77777777"/>
        </w:tc>
      </w:tr>
    </w:tbl>
    <w:p w:rsidR="00BD7958" w:rsidRDefault="00BD7958" w14:paraId="43AC4180" w14:textId="77777777">
      <w:pPr>
        <w:pStyle w:val="section-title-1"/>
      </w:pPr>
      <w:bookmarkStart w:name="99160278388194" w:id="0"/>
    </w:p>
    <w:p w:rsidR="005C2D49" w:rsidRDefault="00BD7958" w14:paraId="7E911537" w14:textId="664A18F4">
      <w:pPr>
        <w:pStyle w:val="section-title-1"/>
      </w:pPr>
      <w:r>
        <w:t>A. ARTIKELSGEWIJZE TOELICHTING BIJ HET WETSVOORSTEL</w:t>
      </w:r>
      <w:bookmarkEnd w:id="0"/>
    </w:p>
    <w:p w:rsidR="005C2D49" w:rsidRDefault="00BD7958" w14:paraId="1EE7C8DB" w14:textId="77777777">
      <w:pPr>
        <w:pStyle w:val="p"/>
      </w:pPr>
      <w:r>
        <w:t>Wetsartikelen 1 tot en met 3</w:t>
      </w:r>
    </w:p>
    <w:p w:rsidR="005C2D49" w:rsidRDefault="00BD7958" w14:paraId="3D11465C" w14:textId="77777777">
      <w:pPr>
        <w:pStyle w:val="p"/>
      </w:pPr>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 de departementale begrotingsstaat van het Ministerie van Volksgezondheid, Welzijn en Sport;</w:t>
      </w:r>
    </w:p>
    <w:p w:rsidR="005C2D49" w:rsidRDefault="00BD7958" w14:paraId="5AC5183A" w14:textId="77777777">
      <w:pPr>
        <w:pStyle w:val="p"/>
      </w:pPr>
      <w:r>
        <w:t>De in de begrotingsstaten opgenomen begrotingsartikelen worden in onderdeel B van deze memorie van toelichting toegelicht (de zgn. begrotingstoelichting).</w:t>
      </w:r>
    </w:p>
    <w:p w:rsidR="005C2D49" w:rsidRDefault="00BD7958" w14:paraId="563F5CFC" w14:textId="77777777">
      <w:pPr>
        <w:pStyle w:val="functie"/>
      </w:pPr>
      <w:r>
        <w:t>De Minister van Volksgezondheid, Welzijn en Sport,</w:t>
      </w:r>
    </w:p>
    <w:p w:rsidR="005C2D49" w:rsidRDefault="00BD7958" w14:paraId="22750CC5" w14:textId="606DEE12">
      <w:pPr>
        <w:pStyle w:val="naam"/>
      </w:pPr>
      <w:r>
        <w:t xml:space="preserve">J.A. </w:t>
      </w:r>
      <w:r>
        <w:t>Bruijn</w:t>
      </w:r>
    </w:p>
    <w:p w:rsidR="005C2D49" w:rsidRDefault="005C2D49" w14:paraId="7F7798B6" w14:textId="77777777"/>
    <w:p w:rsidR="005C2D49" w:rsidRDefault="005C2D49" w14:paraId="2A2A7255" w14:textId="77777777">
      <w:pPr>
        <w:pStyle w:val="page-break"/>
      </w:pPr>
    </w:p>
    <w:p w:rsidR="005C2D49" w:rsidRDefault="00BD7958" w14:paraId="3970F63B" w14:textId="77777777">
      <w:pPr>
        <w:pStyle w:val="section-title-1"/>
      </w:pPr>
      <w:bookmarkStart w:name="99161388388294" w:id="1"/>
      <w:r>
        <w:t>B. BEGROTINGSTOELICHTING</w:t>
      </w:r>
      <w:bookmarkEnd w:id="1"/>
    </w:p>
    <w:p w:rsidR="005C2D49" w:rsidRDefault="00BD7958" w14:paraId="3DA2F69F" w14:textId="77777777">
      <w:pPr>
        <w:pStyle w:val="section-title-2"/>
      </w:pPr>
      <w:bookmarkStart w:name="99162698405310" w:id="2"/>
      <w:r>
        <w:t>1 Leeswijzer</w:t>
      </w:r>
      <w:bookmarkEnd w:id="2"/>
    </w:p>
    <w:tbl>
      <w:tblPr>
        <w:tblW w:w="5000" w:type="pct"/>
        <w:tblCellMar>
          <w:left w:w="10" w:type="dxa"/>
          <w:right w:w="10" w:type="dxa"/>
        </w:tblCellMar>
        <w:tblLook w:val="0000" w:firstRow="0" w:lastRow="0" w:firstColumn="0" w:lastColumn="0" w:noHBand="0" w:noVBand="0"/>
      </w:tblPr>
      <w:tblGrid>
        <w:gridCol w:w="2168"/>
        <w:gridCol w:w="2105"/>
        <w:gridCol w:w="2105"/>
      </w:tblGrid>
      <w:tr w:rsidR="005C2D49" w14:paraId="27DE22CF" w14:textId="77777777">
        <w:tblPrEx>
          <w:tblCellMar>
            <w:top w:w="0" w:type="dxa"/>
            <w:bottom w:w="0" w:type="dxa"/>
          </w:tblCellMar>
        </w:tblPrEx>
        <w:trPr>
          <w:tblHeader/>
        </w:trPr>
        <w:tc>
          <w:tcPr>
            <w:tcW w:w="5509" w:type="dxa"/>
            <w:gridSpan w:val="3"/>
            <w:tcMar>
              <w:top w:w="22" w:type="dxa"/>
              <w:left w:w="113" w:type="dxa"/>
              <w:bottom w:w="22" w:type="dxa"/>
            </w:tcMar>
          </w:tcPr>
          <w:p w:rsidR="005C2D49" w:rsidRDefault="00BD7958" w14:paraId="2FDC0CA7" w14:textId="77777777">
            <w:pPr>
              <w:pStyle w:val="kio2-table-title"/>
            </w:pPr>
            <w:r>
              <w:t>Tabel 1 Ondergrenzen conform RBV</w:t>
            </w:r>
          </w:p>
        </w:tc>
      </w:tr>
      <w:tr w:rsidR="005C2D49" w14:paraId="36DB7344"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5C2D49" w:rsidRDefault="00BD7958" w14:paraId="0FEA2543"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5C2D49" w:rsidRDefault="00BD7958" w14:paraId="24A42873"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5C2D49" w:rsidRDefault="00BD7958" w14:paraId="48B08497" w14:textId="77777777">
            <w:pPr>
              <w:pStyle w:val="p-table"/>
              <w:rPr>
                <w:color w:val="000000"/>
                <w:sz w:val="17"/>
              </w:rPr>
            </w:pPr>
            <w:r>
              <w:rPr>
                <w:color w:val="000000"/>
                <w:sz w:val="17"/>
              </w:rPr>
              <w:t>Technische mutaties (ondergrens in € miljoen)</w:t>
            </w:r>
          </w:p>
        </w:tc>
      </w:tr>
      <w:tr w:rsidR="005C2D49" w14:paraId="26969D87"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C2D49" w:rsidRDefault="00BD7958" w14:paraId="1BE1CC73"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406D1BF6"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34D69172" w14:textId="77777777">
            <w:pPr>
              <w:pStyle w:val="p-table"/>
              <w:rPr>
                <w:sz w:val="17"/>
              </w:rPr>
            </w:pPr>
            <w:r>
              <w:rPr>
                <w:sz w:val="17"/>
              </w:rPr>
              <w:t>2</w:t>
            </w:r>
          </w:p>
        </w:tc>
      </w:tr>
      <w:tr w:rsidR="005C2D49" w14:paraId="6B7C13DA"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C2D49" w:rsidRDefault="00BD7958" w14:paraId="7B261915"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7F9D410C"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4ED56477" w14:textId="77777777">
            <w:pPr>
              <w:pStyle w:val="p-table"/>
              <w:rPr>
                <w:sz w:val="17"/>
              </w:rPr>
            </w:pPr>
            <w:r>
              <w:rPr>
                <w:sz w:val="17"/>
              </w:rPr>
              <w:t>4</w:t>
            </w:r>
          </w:p>
        </w:tc>
      </w:tr>
      <w:tr w:rsidR="005C2D49" w14:paraId="0A5854D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C2D49" w:rsidRDefault="00BD7958" w14:paraId="12127E3F" w14:textId="77777777">
            <w:pPr>
              <w:pStyle w:val="p-table"/>
              <w:rPr>
                <w:sz w:val="17"/>
              </w:rPr>
            </w:pPr>
            <w:r>
              <w:rPr>
                <w:sz w:val="17"/>
              </w:rPr>
              <w:t>=&gt; 200 en &lt; 1000</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6A81E7AA"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14A1481E" w14:textId="77777777">
            <w:pPr>
              <w:pStyle w:val="p-table"/>
              <w:rPr>
                <w:sz w:val="17"/>
              </w:rPr>
            </w:pPr>
            <w:r>
              <w:rPr>
                <w:sz w:val="17"/>
              </w:rPr>
              <w:t>10</w:t>
            </w:r>
          </w:p>
        </w:tc>
      </w:tr>
      <w:tr w:rsidR="005C2D49" w14:paraId="305755A4"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C2D49" w:rsidRDefault="00BD7958" w14:paraId="79BB301D"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1D31C658"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5C2D49" w:rsidRDefault="00BD7958" w14:paraId="1992D08C" w14:textId="77777777">
            <w:pPr>
              <w:pStyle w:val="p-table"/>
              <w:rPr>
                <w:sz w:val="17"/>
              </w:rPr>
            </w:pPr>
            <w:r>
              <w:rPr>
                <w:sz w:val="17"/>
              </w:rPr>
              <w:t>20</w:t>
            </w:r>
          </w:p>
        </w:tc>
      </w:tr>
    </w:tbl>
    <w:p w:rsidR="005C2D49" w:rsidRDefault="005C2D49" w14:paraId="217D32B2" w14:textId="77777777">
      <w:pPr>
        <w:pStyle w:val="p-marginbottom"/>
      </w:pPr>
    </w:p>
    <w:p w:rsidR="005C2D49" w:rsidRDefault="00BD7958" w14:paraId="5B0EA064" w14:textId="77777777">
      <w:pPr>
        <w:pStyle w:val="section-title-2"/>
      </w:pPr>
      <w:bookmarkStart w:name="99176049117839" w:id="3"/>
      <w:r>
        <w:t>2 Beleid</w:t>
      </w:r>
      <w:bookmarkEnd w:id="3"/>
    </w:p>
    <w:p w:rsidR="005C2D49" w:rsidRDefault="00BD7958" w14:paraId="5B2C1257" w14:textId="77777777">
      <w:pPr>
        <w:pStyle w:val="section-title-3"/>
      </w:pPr>
      <w:r>
        <w:t>2.1 Overzicht belangrijkste uitgaven- en ontvangstenmutaties</w:t>
      </w:r>
    </w:p>
    <w:p w:rsidR="005C2D49" w:rsidRDefault="00BD7958" w14:paraId="44C870AB" w14:textId="77777777">
      <w:pPr>
        <w:pStyle w:val="p"/>
      </w:pPr>
      <w:r>
        <w:t>Onderstaand overzicht gaat alleen in op mutaties die budgettaire gevolgen hebben op de stand van 2025. Voor budgettaire wijzigingen die de stand van 2026 en verder beïnvloeden, wordt verwezen naar de Ontwerpbegroting 2026.</w:t>
      </w:r>
    </w:p>
    <w:tbl>
      <w:tblPr>
        <w:tblW w:w="9694" w:type="dxa"/>
        <w:tblInd w:w="-3317" w:type="dxa"/>
        <w:tblCellMar>
          <w:left w:w="10" w:type="dxa"/>
          <w:right w:w="10" w:type="dxa"/>
        </w:tblCellMar>
        <w:tblLook w:val="0000" w:firstRow="0" w:lastRow="0" w:firstColumn="0" w:lastColumn="0" w:noHBand="0" w:noVBand="0"/>
      </w:tblPr>
      <w:tblGrid>
        <w:gridCol w:w="2139"/>
        <w:gridCol w:w="679"/>
        <w:gridCol w:w="1146"/>
        <w:gridCol w:w="1146"/>
        <w:gridCol w:w="1146"/>
        <w:gridCol w:w="1146"/>
        <w:gridCol w:w="1146"/>
        <w:gridCol w:w="1146"/>
      </w:tblGrid>
      <w:tr w:rsidR="005C2D49" w14:paraId="37E16EAE" w14:textId="77777777">
        <w:tblPrEx>
          <w:tblCellMar>
            <w:top w:w="0" w:type="dxa"/>
            <w:bottom w:w="0" w:type="dxa"/>
          </w:tblCellMar>
        </w:tblPrEx>
        <w:trPr>
          <w:tblHeader/>
        </w:trPr>
        <w:tc>
          <w:tcPr>
            <w:tcW w:w="9179" w:type="dxa"/>
            <w:gridSpan w:val="8"/>
            <w:tcMar>
              <w:top w:w="22" w:type="dxa"/>
              <w:left w:w="113" w:type="dxa"/>
              <w:bottom w:w="22" w:type="dxa"/>
            </w:tcMar>
          </w:tcPr>
          <w:p w:rsidR="005C2D49" w:rsidRDefault="00BD7958" w14:paraId="58971A86" w14:textId="77777777">
            <w:pPr>
              <w:pStyle w:val="kio2-table-title"/>
            </w:pPr>
            <w:r>
              <w:t xml:space="preserve">Tabel 2 Overzicht </w:t>
            </w:r>
            <w:r>
              <w:t>belangrijkste suppletoire uitgavenmutaties 2025 (Suppletoire begroting september) (bedragen x € 1.000)</w:t>
            </w:r>
          </w:p>
        </w:tc>
      </w:tr>
      <w:tr w:rsidR="005C2D49" w14:paraId="44C33767" w14:textId="77777777">
        <w:tblPrEx>
          <w:tblCellMar>
            <w:top w:w="0" w:type="dxa"/>
            <w:bottom w:w="0" w:type="dxa"/>
          </w:tblCellMar>
        </w:tblPrEx>
        <w:trPr>
          <w:tblHeader/>
        </w:trPr>
        <w:tc>
          <w:tcPr>
            <w:tcW w:w="2837" w:type="dxa"/>
            <w:tcBorders>
              <w:top w:val="single" w:color="000000" w:sz="2" w:space="0"/>
              <w:bottom w:val="single" w:color="009EE0" w:sz="2" w:space="0"/>
            </w:tcBorders>
            <w:tcMar>
              <w:top w:w="28" w:type="dxa"/>
              <w:bottom w:w="28" w:type="dxa"/>
              <w:right w:w="28" w:type="dxa"/>
            </w:tcMar>
            <w:vAlign w:val="bottom"/>
          </w:tcPr>
          <w:p w:rsidR="005C2D49" w:rsidRDefault="00BD7958" w14:paraId="5E5FE78B" w14:textId="77777777">
            <w:pPr>
              <w:pStyle w:val="p-table"/>
              <w:rPr>
                <w:color w:val="000000"/>
                <w:sz w:val="17"/>
              </w:rPr>
            </w:pPr>
            <w:r>
              <w:rPr>
                <w:b/>
                <w:color w:val="000000"/>
                <w:sz w:val="17"/>
              </w:rPr>
              <w:t>Uitgaven</w:t>
            </w:r>
          </w:p>
        </w:tc>
        <w:tc>
          <w:tcPr>
            <w:tcW w:w="496" w:type="dxa"/>
            <w:tcBorders>
              <w:top w:val="single" w:color="000000" w:sz="2" w:space="0"/>
              <w:bottom w:val="single" w:color="009EE0" w:sz="2" w:space="0"/>
            </w:tcBorders>
            <w:tcMar>
              <w:top w:w="28" w:type="dxa"/>
              <w:left w:w="28" w:type="dxa"/>
              <w:bottom w:w="28" w:type="dxa"/>
              <w:right w:w="28" w:type="dxa"/>
            </w:tcMar>
          </w:tcPr>
          <w:p w:rsidR="005C2D49" w:rsidRDefault="00BD7958" w14:paraId="2042B3A3" w14:textId="77777777">
            <w:pPr>
              <w:pStyle w:val="p-table"/>
              <w:jc w:val="right"/>
              <w:rPr>
                <w:color w:val="000000"/>
                <w:sz w:val="17"/>
              </w:rPr>
            </w:pPr>
            <w:r>
              <w:rPr>
                <w:b/>
                <w:color w:val="000000"/>
                <w:sz w:val="17"/>
              </w:rPr>
              <w:t>Art.nr.</w:t>
            </w:r>
          </w:p>
        </w:tc>
        <w:tc>
          <w:tcPr>
            <w:tcW w:w="982" w:type="dxa"/>
            <w:tcBorders>
              <w:top w:val="single" w:color="000000" w:sz="2" w:space="0"/>
              <w:bottom w:val="single" w:color="009EE0" w:sz="2" w:space="0"/>
            </w:tcBorders>
            <w:tcMar>
              <w:top w:w="28" w:type="dxa"/>
              <w:left w:w="28" w:type="dxa"/>
              <w:bottom w:w="28" w:type="dxa"/>
              <w:right w:w="28" w:type="dxa"/>
            </w:tcMar>
          </w:tcPr>
          <w:p w:rsidR="005C2D49" w:rsidRDefault="00BD7958" w14:paraId="39F23C85" w14:textId="77777777">
            <w:pPr>
              <w:pStyle w:val="p-table"/>
              <w:jc w:val="right"/>
              <w:rPr>
                <w:color w:val="000000"/>
                <w:sz w:val="17"/>
              </w:rPr>
            </w:pPr>
            <w:r>
              <w:rPr>
                <w:b/>
                <w:color w:val="000000"/>
                <w:sz w:val="17"/>
              </w:rPr>
              <w:t>Uitgaven 2025</w:t>
            </w:r>
          </w:p>
        </w:tc>
        <w:tc>
          <w:tcPr>
            <w:tcW w:w="964"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1D089F06" w14:textId="77777777">
            <w:pPr>
              <w:pStyle w:val="p-table"/>
              <w:jc w:val="right"/>
              <w:rPr>
                <w:color w:val="000000"/>
                <w:sz w:val="17"/>
              </w:rPr>
            </w:pPr>
            <w:r>
              <w:rPr>
                <w:b/>
                <w:color w:val="000000"/>
                <w:sz w:val="17"/>
              </w:rPr>
              <w:t>Uitgaven 2026</w:t>
            </w:r>
          </w:p>
        </w:tc>
        <w:tc>
          <w:tcPr>
            <w:tcW w:w="982"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6EC96173" w14:textId="77777777">
            <w:pPr>
              <w:pStyle w:val="p-table"/>
              <w:jc w:val="right"/>
              <w:rPr>
                <w:color w:val="000000"/>
                <w:sz w:val="17"/>
              </w:rPr>
            </w:pPr>
            <w:r>
              <w:rPr>
                <w:b/>
                <w:color w:val="000000"/>
                <w:sz w:val="17"/>
              </w:rPr>
              <w:t>Uitgaven 2027</w:t>
            </w:r>
          </w:p>
        </w:tc>
        <w:tc>
          <w:tcPr>
            <w:tcW w:w="991"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3EAC626D" w14:textId="77777777">
            <w:pPr>
              <w:pStyle w:val="p-table"/>
              <w:jc w:val="right"/>
              <w:rPr>
                <w:color w:val="000000"/>
                <w:sz w:val="17"/>
              </w:rPr>
            </w:pPr>
            <w:r>
              <w:rPr>
                <w:b/>
                <w:color w:val="000000"/>
                <w:sz w:val="17"/>
              </w:rPr>
              <w:t>Uitgaven 2028</w:t>
            </w:r>
          </w:p>
        </w:tc>
        <w:tc>
          <w:tcPr>
            <w:tcW w:w="936"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7648CDEE" w14:textId="77777777">
            <w:pPr>
              <w:pStyle w:val="p-table"/>
              <w:jc w:val="right"/>
              <w:rPr>
                <w:color w:val="000000"/>
                <w:sz w:val="17"/>
              </w:rPr>
            </w:pPr>
            <w:r>
              <w:rPr>
                <w:b/>
                <w:color w:val="000000"/>
                <w:sz w:val="17"/>
              </w:rPr>
              <w:t>Uitgaven 2029</w:t>
            </w:r>
          </w:p>
        </w:tc>
        <w:tc>
          <w:tcPr>
            <w:tcW w:w="991"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62111799" w14:textId="77777777">
            <w:pPr>
              <w:pStyle w:val="p-table"/>
              <w:jc w:val="right"/>
              <w:rPr>
                <w:color w:val="000000"/>
                <w:sz w:val="17"/>
              </w:rPr>
            </w:pPr>
            <w:r>
              <w:rPr>
                <w:b/>
                <w:color w:val="000000"/>
                <w:sz w:val="17"/>
              </w:rPr>
              <w:t>Uitgaven 2030</w:t>
            </w:r>
          </w:p>
        </w:tc>
      </w:tr>
      <w:tr w:rsidR="005C2D49" w14:paraId="2DE1E887"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103136B3" w14:textId="77777777">
            <w:pPr>
              <w:pStyle w:val="p-table"/>
              <w:rPr>
                <w:sz w:val="17"/>
              </w:rPr>
            </w:pPr>
            <w:r>
              <w:rPr>
                <w:b/>
                <w:sz w:val="17"/>
              </w:rPr>
              <w:t>Stand 1e suppletoire begroting 2025</w:t>
            </w:r>
          </w:p>
        </w:tc>
        <w:tc>
          <w:tcPr>
            <w:tcW w:w="496" w:type="dxa"/>
            <w:tcMar>
              <w:top w:w="22" w:type="dxa"/>
              <w:left w:w="28" w:type="dxa"/>
              <w:bottom w:w="22" w:type="dxa"/>
              <w:right w:w="28" w:type="dxa"/>
            </w:tcMar>
            <w:vAlign w:val="bottom"/>
          </w:tcPr>
          <w:p w:rsidR="005C2D49" w:rsidRDefault="005C2D49" w14:paraId="4B0C210E" w14:textId="77777777">
            <w:pPr>
              <w:pStyle w:val="p-table"/>
              <w:jc w:val="right"/>
              <w:rPr>
                <w:sz w:val="17"/>
              </w:rPr>
            </w:pPr>
          </w:p>
        </w:tc>
        <w:tc>
          <w:tcPr>
            <w:tcW w:w="982" w:type="dxa"/>
            <w:tcMar>
              <w:top w:w="22" w:type="dxa"/>
              <w:left w:w="28" w:type="dxa"/>
              <w:bottom w:w="22" w:type="dxa"/>
              <w:right w:w="28" w:type="dxa"/>
            </w:tcMar>
            <w:vAlign w:val="bottom"/>
          </w:tcPr>
          <w:p w:rsidR="005C2D49" w:rsidRDefault="00BD7958" w14:paraId="2B5D007C" w14:textId="77777777">
            <w:pPr>
              <w:pStyle w:val="p-table"/>
              <w:jc w:val="right"/>
              <w:rPr>
                <w:sz w:val="17"/>
              </w:rPr>
            </w:pPr>
            <w:r>
              <w:rPr>
                <w:b/>
                <w:sz w:val="17"/>
              </w:rPr>
              <w:t>36.781.040</w:t>
            </w:r>
          </w:p>
        </w:tc>
        <w:tc>
          <w:tcPr>
            <w:tcW w:w="964" w:type="dxa"/>
            <w:tcMar>
              <w:top w:w="22" w:type="dxa"/>
              <w:left w:w="28" w:type="dxa"/>
              <w:bottom w:w="22" w:type="dxa"/>
              <w:right w:w="28" w:type="dxa"/>
            </w:tcMar>
            <w:vAlign w:val="bottom"/>
          </w:tcPr>
          <w:p w:rsidR="005C2D49" w:rsidRDefault="00BD7958" w14:paraId="29E86C31" w14:textId="77777777">
            <w:pPr>
              <w:pStyle w:val="p-table"/>
              <w:jc w:val="right"/>
              <w:rPr>
                <w:sz w:val="17"/>
              </w:rPr>
            </w:pPr>
            <w:r>
              <w:rPr>
                <w:b/>
                <w:sz w:val="17"/>
              </w:rPr>
              <w:t>40.041.800</w:t>
            </w:r>
          </w:p>
        </w:tc>
        <w:tc>
          <w:tcPr>
            <w:tcW w:w="982" w:type="dxa"/>
            <w:tcMar>
              <w:top w:w="22" w:type="dxa"/>
              <w:left w:w="28" w:type="dxa"/>
              <w:bottom w:w="22" w:type="dxa"/>
              <w:right w:w="28" w:type="dxa"/>
            </w:tcMar>
            <w:vAlign w:val="bottom"/>
          </w:tcPr>
          <w:p w:rsidR="005C2D49" w:rsidRDefault="00BD7958" w14:paraId="548B50CB" w14:textId="77777777">
            <w:pPr>
              <w:pStyle w:val="p-table"/>
              <w:jc w:val="right"/>
              <w:rPr>
                <w:sz w:val="17"/>
              </w:rPr>
            </w:pPr>
            <w:r>
              <w:rPr>
                <w:b/>
                <w:sz w:val="17"/>
              </w:rPr>
              <w:t>41.689.632</w:t>
            </w:r>
          </w:p>
        </w:tc>
        <w:tc>
          <w:tcPr>
            <w:tcW w:w="991" w:type="dxa"/>
            <w:tcMar>
              <w:top w:w="22" w:type="dxa"/>
              <w:left w:w="28" w:type="dxa"/>
              <w:bottom w:w="22" w:type="dxa"/>
              <w:right w:w="28" w:type="dxa"/>
            </w:tcMar>
            <w:vAlign w:val="bottom"/>
          </w:tcPr>
          <w:p w:rsidR="005C2D49" w:rsidRDefault="00BD7958" w14:paraId="7FA75009" w14:textId="77777777">
            <w:pPr>
              <w:pStyle w:val="p-table"/>
              <w:jc w:val="right"/>
              <w:rPr>
                <w:sz w:val="17"/>
              </w:rPr>
            </w:pPr>
            <w:r>
              <w:rPr>
                <w:b/>
                <w:sz w:val="17"/>
              </w:rPr>
              <w:t>43.079.630</w:t>
            </w:r>
          </w:p>
        </w:tc>
        <w:tc>
          <w:tcPr>
            <w:tcW w:w="936" w:type="dxa"/>
            <w:tcMar>
              <w:top w:w="22" w:type="dxa"/>
              <w:left w:w="28" w:type="dxa"/>
              <w:bottom w:w="22" w:type="dxa"/>
              <w:right w:w="28" w:type="dxa"/>
            </w:tcMar>
            <w:vAlign w:val="bottom"/>
          </w:tcPr>
          <w:p w:rsidR="005C2D49" w:rsidRDefault="00BD7958" w14:paraId="50B676BC" w14:textId="77777777">
            <w:pPr>
              <w:pStyle w:val="p-table"/>
              <w:jc w:val="right"/>
              <w:rPr>
                <w:sz w:val="17"/>
              </w:rPr>
            </w:pPr>
            <w:r>
              <w:rPr>
                <w:b/>
                <w:sz w:val="17"/>
              </w:rPr>
              <w:t>45.553.906</w:t>
            </w:r>
          </w:p>
        </w:tc>
        <w:tc>
          <w:tcPr>
            <w:tcW w:w="991" w:type="dxa"/>
            <w:tcMar>
              <w:top w:w="22" w:type="dxa"/>
              <w:left w:w="28" w:type="dxa"/>
              <w:bottom w:w="22" w:type="dxa"/>
              <w:right w:w="28" w:type="dxa"/>
            </w:tcMar>
            <w:vAlign w:val="bottom"/>
          </w:tcPr>
          <w:p w:rsidR="005C2D49" w:rsidRDefault="00BD7958" w14:paraId="02F5E1BE" w14:textId="77777777">
            <w:pPr>
              <w:pStyle w:val="p-table"/>
              <w:jc w:val="right"/>
              <w:rPr>
                <w:sz w:val="17"/>
              </w:rPr>
            </w:pPr>
            <w:r>
              <w:rPr>
                <w:b/>
                <w:sz w:val="17"/>
              </w:rPr>
              <w:t>48.297.925</w:t>
            </w:r>
          </w:p>
        </w:tc>
      </w:tr>
      <w:tr w:rsidR="005C2D49" w14:paraId="12345564"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4EA246DB" w14:textId="77777777">
            <w:pPr>
              <w:pStyle w:val="p-table"/>
              <w:rPr>
                <w:sz w:val="17"/>
              </w:rPr>
            </w:pPr>
            <w:proofErr w:type="spellStart"/>
            <w:r>
              <w:rPr>
                <w:sz w:val="17"/>
              </w:rPr>
              <w:t>Backpay</w:t>
            </w:r>
            <w:proofErr w:type="spellEnd"/>
          </w:p>
        </w:tc>
        <w:tc>
          <w:tcPr>
            <w:tcW w:w="496" w:type="dxa"/>
            <w:tcMar>
              <w:top w:w="22" w:type="dxa"/>
              <w:left w:w="28" w:type="dxa"/>
              <w:bottom w:w="22" w:type="dxa"/>
              <w:right w:w="28" w:type="dxa"/>
            </w:tcMar>
            <w:vAlign w:val="center"/>
          </w:tcPr>
          <w:p w:rsidR="005C2D49" w:rsidRDefault="00BD7958" w14:paraId="428518CC" w14:textId="77777777">
            <w:pPr>
              <w:pStyle w:val="p-table"/>
              <w:jc w:val="right"/>
              <w:rPr>
                <w:sz w:val="17"/>
              </w:rPr>
            </w:pPr>
            <w:r>
              <w:rPr>
                <w:sz w:val="17"/>
              </w:rPr>
              <w:t>11</w:t>
            </w:r>
          </w:p>
        </w:tc>
        <w:tc>
          <w:tcPr>
            <w:tcW w:w="982" w:type="dxa"/>
            <w:tcMar>
              <w:top w:w="22" w:type="dxa"/>
              <w:left w:w="28" w:type="dxa"/>
              <w:bottom w:w="22" w:type="dxa"/>
              <w:right w:w="28" w:type="dxa"/>
            </w:tcMar>
            <w:vAlign w:val="center"/>
          </w:tcPr>
          <w:p w:rsidR="005C2D49" w:rsidRDefault="00BD7958" w14:paraId="071530C4" w14:textId="77777777">
            <w:pPr>
              <w:pStyle w:val="p-table"/>
              <w:jc w:val="right"/>
              <w:rPr>
                <w:sz w:val="17"/>
              </w:rPr>
            </w:pPr>
            <w:r>
              <w:rPr>
                <w:sz w:val="17"/>
              </w:rPr>
              <w:t>‒</w:t>
            </w:r>
            <w:r>
              <w:rPr>
                <w:sz w:val="17"/>
              </w:rPr>
              <w:t xml:space="preserve"> 50.000</w:t>
            </w:r>
          </w:p>
        </w:tc>
        <w:tc>
          <w:tcPr>
            <w:tcW w:w="964" w:type="dxa"/>
            <w:tcMar>
              <w:top w:w="22" w:type="dxa"/>
              <w:left w:w="28" w:type="dxa"/>
              <w:bottom w:w="22" w:type="dxa"/>
              <w:right w:w="28" w:type="dxa"/>
            </w:tcMar>
            <w:vAlign w:val="center"/>
          </w:tcPr>
          <w:p w:rsidR="005C2D49" w:rsidRDefault="00BD7958" w14:paraId="52FC7CD5" w14:textId="77777777">
            <w:pPr>
              <w:pStyle w:val="p-table"/>
              <w:jc w:val="right"/>
              <w:rPr>
                <w:sz w:val="17"/>
              </w:rPr>
            </w:pPr>
            <w:r>
              <w:rPr>
                <w:sz w:val="17"/>
              </w:rPr>
              <w:t>50.000</w:t>
            </w:r>
          </w:p>
        </w:tc>
        <w:tc>
          <w:tcPr>
            <w:tcW w:w="982" w:type="dxa"/>
            <w:tcMar>
              <w:top w:w="22" w:type="dxa"/>
              <w:left w:w="28" w:type="dxa"/>
              <w:bottom w:w="22" w:type="dxa"/>
              <w:right w:w="28" w:type="dxa"/>
            </w:tcMar>
            <w:vAlign w:val="center"/>
          </w:tcPr>
          <w:p w:rsidR="005C2D49" w:rsidRDefault="00BD7958" w14:paraId="3B4DE8F9" w14:textId="77777777">
            <w:pPr>
              <w:pStyle w:val="p-table"/>
              <w:jc w:val="right"/>
              <w:rPr>
                <w:sz w:val="17"/>
              </w:rPr>
            </w:pPr>
            <w:r>
              <w:rPr>
                <w:sz w:val="17"/>
              </w:rPr>
              <w:t>0</w:t>
            </w:r>
          </w:p>
        </w:tc>
        <w:tc>
          <w:tcPr>
            <w:tcW w:w="991" w:type="dxa"/>
            <w:tcMar>
              <w:top w:w="22" w:type="dxa"/>
              <w:left w:w="28" w:type="dxa"/>
              <w:bottom w:w="22" w:type="dxa"/>
              <w:right w:w="28" w:type="dxa"/>
            </w:tcMar>
            <w:vAlign w:val="center"/>
          </w:tcPr>
          <w:p w:rsidR="005C2D49" w:rsidRDefault="00BD7958" w14:paraId="36EF5A05" w14:textId="77777777">
            <w:pPr>
              <w:pStyle w:val="p-table"/>
              <w:jc w:val="right"/>
              <w:rPr>
                <w:sz w:val="17"/>
              </w:rPr>
            </w:pPr>
            <w:r>
              <w:rPr>
                <w:sz w:val="17"/>
              </w:rPr>
              <w:t>0</w:t>
            </w:r>
          </w:p>
        </w:tc>
        <w:tc>
          <w:tcPr>
            <w:tcW w:w="936" w:type="dxa"/>
            <w:tcMar>
              <w:top w:w="22" w:type="dxa"/>
              <w:left w:w="28" w:type="dxa"/>
              <w:bottom w:w="22" w:type="dxa"/>
              <w:right w:w="28" w:type="dxa"/>
            </w:tcMar>
            <w:vAlign w:val="center"/>
          </w:tcPr>
          <w:p w:rsidR="005C2D49" w:rsidRDefault="00BD7958" w14:paraId="175D4930" w14:textId="77777777">
            <w:pPr>
              <w:pStyle w:val="p-table"/>
              <w:jc w:val="right"/>
              <w:rPr>
                <w:sz w:val="17"/>
              </w:rPr>
            </w:pPr>
            <w:r>
              <w:rPr>
                <w:sz w:val="17"/>
              </w:rPr>
              <w:t>0</w:t>
            </w:r>
          </w:p>
        </w:tc>
        <w:tc>
          <w:tcPr>
            <w:tcW w:w="991" w:type="dxa"/>
            <w:tcMar>
              <w:top w:w="22" w:type="dxa"/>
              <w:left w:w="28" w:type="dxa"/>
              <w:bottom w:w="22" w:type="dxa"/>
              <w:right w:w="28" w:type="dxa"/>
            </w:tcMar>
            <w:vAlign w:val="center"/>
          </w:tcPr>
          <w:p w:rsidR="005C2D49" w:rsidRDefault="00BD7958" w14:paraId="70CD61F8" w14:textId="77777777">
            <w:pPr>
              <w:pStyle w:val="p-table"/>
              <w:jc w:val="right"/>
              <w:rPr>
                <w:sz w:val="17"/>
              </w:rPr>
            </w:pPr>
            <w:r>
              <w:rPr>
                <w:sz w:val="17"/>
              </w:rPr>
              <w:t>0</w:t>
            </w:r>
          </w:p>
        </w:tc>
      </w:tr>
      <w:tr w:rsidR="005C2D49" w14:paraId="36F02C45"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7CBC9F30" w14:textId="77777777">
            <w:pPr>
              <w:pStyle w:val="p-table"/>
              <w:rPr>
                <w:sz w:val="17"/>
              </w:rPr>
            </w:pPr>
            <w:r>
              <w:rPr>
                <w:sz w:val="17"/>
              </w:rPr>
              <w:t>Bijdrage AI-fabriek</w:t>
            </w:r>
          </w:p>
        </w:tc>
        <w:tc>
          <w:tcPr>
            <w:tcW w:w="496" w:type="dxa"/>
            <w:tcMar>
              <w:top w:w="22" w:type="dxa"/>
              <w:left w:w="28" w:type="dxa"/>
              <w:bottom w:w="22" w:type="dxa"/>
              <w:right w:w="28" w:type="dxa"/>
            </w:tcMar>
            <w:vAlign w:val="center"/>
          </w:tcPr>
          <w:p w:rsidR="005C2D49" w:rsidRDefault="00BD7958" w14:paraId="6B33E7AD" w14:textId="77777777">
            <w:pPr>
              <w:pStyle w:val="p-table"/>
              <w:jc w:val="right"/>
              <w:rPr>
                <w:sz w:val="17"/>
              </w:rPr>
            </w:pPr>
            <w:r>
              <w:rPr>
                <w:sz w:val="17"/>
              </w:rPr>
              <w:t>10</w:t>
            </w:r>
          </w:p>
        </w:tc>
        <w:tc>
          <w:tcPr>
            <w:tcW w:w="982" w:type="dxa"/>
            <w:tcMar>
              <w:top w:w="22" w:type="dxa"/>
              <w:left w:w="28" w:type="dxa"/>
              <w:bottom w:w="22" w:type="dxa"/>
              <w:right w:w="28" w:type="dxa"/>
            </w:tcMar>
            <w:vAlign w:val="center"/>
          </w:tcPr>
          <w:p w:rsidR="005C2D49" w:rsidRDefault="00BD7958" w14:paraId="414BBFC6" w14:textId="77777777">
            <w:pPr>
              <w:pStyle w:val="p-table"/>
              <w:jc w:val="right"/>
              <w:rPr>
                <w:sz w:val="17"/>
              </w:rPr>
            </w:pPr>
            <w:r>
              <w:rPr>
                <w:sz w:val="17"/>
              </w:rPr>
              <w:t>500</w:t>
            </w:r>
          </w:p>
        </w:tc>
        <w:tc>
          <w:tcPr>
            <w:tcW w:w="964" w:type="dxa"/>
            <w:tcMar>
              <w:top w:w="22" w:type="dxa"/>
              <w:left w:w="28" w:type="dxa"/>
              <w:bottom w:w="22" w:type="dxa"/>
              <w:right w:w="28" w:type="dxa"/>
            </w:tcMar>
            <w:vAlign w:val="center"/>
          </w:tcPr>
          <w:p w:rsidR="005C2D49" w:rsidRDefault="00BD7958" w14:paraId="1208E660" w14:textId="77777777">
            <w:pPr>
              <w:pStyle w:val="p-table"/>
              <w:jc w:val="right"/>
              <w:rPr>
                <w:sz w:val="17"/>
              </w:rPr>
            </w:pPr>
            <w:r>
              <w:rPr>
                <w:sz w:val="17"/>
              </w:rPr>
              <w:t>500</w:t>
            </w:r>
          </w:p>
        </w:tc>
        <w:tc>
          <w:tcPr>
            <w:tcW w:w="982" w:type="dxa"/>
            <w:tcMar>
              <w:top w:w="22" w:type="dxa"/>
              <w:left w:w="28" w:type="dxa"/>
              <w:bottom w:w="22" w:type="dxa"/>
              <w:right w:w="28" w:type="dxa"/>
            </w:tcMar>
            <w:vAlign w:val="center"/>
          </w:tcPr>
          <w:p w:rsidR="005C2D49" w:rsidRDefault="00BD7958" w14:paraId="7A7AA360" w14:textId="77777777">
            <w:pPr>
              <w:pStyle w:val="p-table"/>
              <w:jc w:val="right"/>
              <w:rPr>
                <w:sz w:val="17"/>
              </w:rPr>
            </w:pPr>
            <w:r>
              <w:rPr>
                <w:sz w:val="17"/>
              </w:rPr>
              <w:t>500</w:t>
            </w:r>
          </w:p>
        </w:tc>
        <w:tc>
          <w:tcPr>
            <w:tcW w:w="991" w:type="dxa"/>
            <w:tcMar>
              <w:top w:w="22" w:type="dxa"/>
              <w:left w:w="28" w:type="dxa"/>
              <w:bottom w:w="22" w:type="dxa"/>
              <w:right w:w="28" w:type="dxa"/>
            </w:tcMar>
            <w:vAlign w:val="center"/>
          </w:tcPr>
          <w:p w:rsidR="005C2D49" w:rsidRDefault="00BD7958" w14:paraId="4DDA840C" w14:textId="77777777">
            <w:pPr>
              <w:pStyle w:val="p-table"/>
              <w:jc w:val="right"/>
              <w:rPr>
                <w:sz w:val="17"/>
              </w:rPr>
            </w:pPr>
            <w:r>
              <w:rPr>
                <w:sz w:val="17"/>
              </w:rPr>
              <w:t>500</w:t>
            </w:r>
          </w:p>
        </w:tc>
        <w:tc>
          <w:tcPr>
            <w:tcW w:w="936" w:type="dxa"/>
            <w:tcMar>
              <w:top w:w="22" w:type="dxa"/>
              <w:left w:w="28" w:type="dxa"/>
              <w:bottom w:w="22" w:type="dxa"/>
              <w:right w:w="28" w:type="dxa"/>
            </w:tcMar>
            <w:vAlign w:val="center"/>
          </w:tcPr>
          <w:p w:rsidR="005C2D49" w:rsidRDefault="00BD7958" w14:paraId="5308A909" w14:textId="77777777">
            <w:pPr>
              <w:pStyle w:val="p-table"/>
              <w:jc w:val="right"/>
              <w:rPr>
                <w:sz w:val="17"/>
              </w:rPr>
            </w:pPr>
            <w:r>
              <w:rPr>
                <w:sz w:val="17"/>
              </w:rPr>
              <w:t>0</w:t>
            </w:r>
          </w:p>
        </w:tc>
        <w:tc>
          <w:tcPr>
            <w:tcW w:w="991" w:type="dxa"/>
            <w:tcMar>
              <w:top w:w="22" w:type="dxa"/>
              <w:left w:w="28" w:type="dxa"/>
              <w:bottom w:w="22" w:type="dxa"/>
              <w:right w:w="28" w:type="dxa"/>
            </w:tcMar>
            <w:vAlign w:val="center"/>
          </w:tcPr>
          <w:p w:rsidR="005C2D49" w:rsidRDefault="00BD7958" w14:paraId="0E498E99" w14:textId="77777777">
            <w:pPr>
              <w:pStyle w:val="p-table"/>
              <w:jc w:val="right"/>
              <w:rPr>
                <w:sz w:val="17"/>
              </w:rPr>
            </w:pPr>
            <w:r>
              <w:rPr>
                <w:sz w:val="17"/>
              </w:rPr>
              <w:t>0</w:t>
            </w:r>
          </w:p>
        </w:tc>
      </w:tr>
      <w:tr w:rsidR="005C2D49" w14:paraId="765C1A8A"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36DF1EBF" w14:textId="77777777">
            <w:pPr>
              <w:pStyle w:val="p-table"/>
              <w:rPr>
                <w:sz w:val="17"/>
              </w:rPr>
            </w:pPr>
            <w:r>
              <w:rPr>
                <w:sz w:val="17"/>
              </w:rPr>
              <w:t xml:space="preserve">Bijstelling uitgaven Rijksbijdrage </w:t>
            </w:r>
            <w:proofErr w:type="spellStart"/>
            <w:r>
              <w:rPr>
                <w:sz w:val="17"/>
              </w:rPr>
              <w:t>Wlz</w:t>
            </w:r>
            <w:proofErr w:type="spellEnd"/>
          </w:p>
        </w:tc>
        <w:tc>
          <w:tcPr>
            <w:tcW w:w="496" w:type="dxa"/>
            <w:tcMar>
              <w:top w:w="22" w:type="dxa"/>
              <w:left w:w="28" w:type="dxa"/>
              <w:bottom w:w="22" w:type="dxa"/>
              <w:right w:w="28" w:type="dxa"/>
            </w:tcMar>
            <w:vAlign w:val="center"/>
          </w:tcPr>
          <w:p w:rsidR="005C2D49" w:rsidRDefault="00BD7958" w14:paraId="28AB4A66" w14:textId="77777777">
            <w:pPr>
              <w:pStyle w:val="p-table"/>
              <w:jc w:val="right"/>
              <w:rPr>
                <w:sz w:val="17"/>
              </w:rPr>
            </w:pPr>
            <w:r>
              <w:rPr>
                <w:sz w:val="17"/>
              </w:rPr>
              <w:t>8</w:t>
            </w:r>
          </w:p>
        </w:tc>
        <w:tc>
          <w:tcPr>
            <w:tcW w:w="982" w:type="dxa"/>
            <w:tcMar>
              <w:top w:w="22" w:type="dxa"/>
              <w:left w:w="28" w:type="dxa"/>
              <w:bottom w:w="22" w:type="dxa"/>
              <w:right w:w="28" w:type="dxa"/>
            </w:tcMar>
            <w:vAlign w:val="center"/>
          </w:tcPr>
          <w:p w:rsidR="005C2D49" w:rsidRDefault="00BD7958" w14:paraId="4E51E9B2" w14:textId="77777777">
            <w:pPr>
              <w:pStyle w:val="p-table"/>
              <w:jc w:val="right"/>
              <w:rPr>
                <w:sz w:val="17"/>
              </w:rPr>
            </w:pPr>
            <w:r>
              <w:rPr>
                <w:sz w:val="17"/>
              </w:rPr>
              <w:t>‒</w:t>
            </w:r>
            <w:r>
              <w:rPr>
                <w:sz w:val="17"/>
              </w:rPr>
              <w:t xml:space="preserve"> 1.000.000</w:t>
            </w:r>
          </w:p>
        </w:tc>
        <w:tc>
          <w:tcPr>
            <w:tcW w:w="964" w:type="dxa"/>
            <w:tcMar>
              <w:top w:w="22" w:type="dxa"/>
              <w:left w:w="28" w:type="dxa"/>
              <w:bottom w:w="22" w:type="dxa"/>
              <w:right w:w="28" w:type="dxa"/>
            </w:tcMar>
            <w:vAlign w:val="center"/>
          </w:tcPr>
          <w:p w:rsidR="005C2D49" w:rsidRDefault="00BD7958" w14:paraId="377F25CF" w14:textId="77777777">
            <w:pPr>
              <w:pStyle w:val="p-table"/>
              <w:jc w:val="right"/>
              <w:rPr>
                <w:sz w:val="17"/>
              </w:rPr>
            </w:pPr>
            <w:r>
              <w:rPr>
                <w:sz w:val="17"/>
              </w:rPr>
              <w:t>‒</w:t>
            </w:r>
            <w:r>
              <w:rPr>
                <w:sz w:val="17"/>
              </w:rPr>
              <w:t xml:space="preserve"> 50.000</w:t>
            </w:r>
          </w:p>
        </w:tc>
        <w:tc>
          <w:tcPr>
            <w:tcW w:w="982" w:type="dxa"/>
            <w:tcMar>
              <w:top w:w="22" w:type="dxa"/>
              <w:left w:w="28" w:type="dxa"/>
              <w:bottom w:w="22" w:type="dxa"/>
              <w:right w:w="28" w:type="dxa"/>
            </w:tcMar>
            <w:vAlign w:val="center"/>
          </w:tcPr>
          <w:p w:rsidR="005C2D49" w:rsidRDefault="00BD7958" w14:paraId="23DA4F5E" w14:textId="77777777">
            <w:pPr>
              <w:pStyle w:val="p-table"/>
              <w:jc w:val="right"/>
              <w:rPr>
                <w:sz w:val="17"/>
              </w:rPr>
            </w:pPr>
            <w:r>
              <w:rPr>
                <w:sz w:val="17"/>
              </w:rPr>
              <w:t>‒</w:t>
            </w:r>
            <w:r>
              <w:rPr>
                <w:sz w:val="17"/>
              </w:rPr>
              <w:t xml:space="preserve"> 250.000</w:t>
            </w:r>
          </w:p>
        </w:tc>
        <w:tc>
          <w:tcPr>
            <w:tcW w:w="991" w:type="dxa"/>
            <w:tcMar>
              <w:top w:w="22" w:type="dxa"/>
              <w:left w:w="28" w:type="dxa"/>
              <w:bottom w:w="22" w:type="dxa"/>
              <w:right w:w="28" w:type="dxa"/>
            </w:tcMar>
            <w:vAlign w:val="center"/>
          </w:tcPr>
          <w:p w:rsidR="005C2D49" w:rsidRDefault="00BD7958" w14:paraId="09238279" w14:textId="77777777">
            <w:pPr>
              <w:pStyle w:val="p-table"/>
              <w:jc w:val="right"/>
              <w:rPr>
                <w:sz w:val="17"/>
              </w:rPr>
            </w:pPr>
            <w:r>
              <w:rPr>
                <w:sz w:val="17"/>
              </w:rPr>
              <w:t>‒</w:t>
            </w:r>
            <w:r>
              <w:rPr>
                <w:sz w:val="17"/>
              </w:rPr>
              <w:t xml:space="preserve"> 50.000</w:t>
            </w:r>
          </w:p>
        </w:tc>
        <w:tc>
          <w:tcPr>
            <w:tcW w:w="936" w:type="dxa"/>
            <w:tcMar>
              <w:top w:w="22" w:type="dxa"/>
              <w:left w:w="28" w:type="dxa"/>
              <w:bottom w:w="22" w:type="dxa"/>
              <w:right w:w="28" w:type="dxa"/>
            </w:tcMar>
            <w:vAlign w:val="center"/>
          </w:tcPr>
          <w:p w:rsidR="005C2D49" w:rsidRDefault="00BD7958" w14:paraId="32510DB6" w14:textId="77777777">
            <w:pPr>
              <w:pStyle w:val="p-table"/>
              <w:jc w:val="right"/>
              <w:rPr>
                <w:sz w:val="17"/>
              </w:rPr>
            </w:pPr>
            <w:r>
              <w:rPr>
                <w:sz w:val="17"/>
              </w:rPr>
              <w:t>‒</w:t>
            </w:r>
            <w:r>
              <w:rPr>
                <w:sz w:val="17"/>
              </w:rPr>
              <w:t xml:space="preserve"> 350.000</w:t>
            </w:r>
          </w:p>
        </w:tc>
        <w:tc>
          <w:tcPr>
            <w:tcW w:w="991" w:type="dxa"/>
            <w:tcMar>
              <w:top w:w="22" w:type="dxa"/>
              <w:left w:w="28" w:type="dxa"/>
              <w:bottom w:w="22" w:type="dxa"/>
              <w:right w:w="28" w:type="dxa"/>
            </w:tcMar>
            <w:vAlign w:val="center"/>
          </w:tcPr>
          <w:p w:rsidR="005C2D49" w:rsidRDefault="00BD7958" w14:paraId="6A87C9F8" w14:textId="77777777">
            <w:pPr>
              <w:pStyle w:val="p-table"/>
              <w:jc w:val="right"/>
              <w:rPr>
                <w:sz w:val="17"/>
              </w:rPr>
            </w:pPr>
            <w:r>
              <w:rPr>
                <w:sz w:val="17"/>
              </w:rPr>
              <w:t>‒</w:t>
            </w:r>
            <w:r>
              <w:rPr>
                <w:sz w:val="17"/>
              </w:rPr>
              <w:t xml:space="preserve"> 850.000</w:t>
            </w:r>
          </w:p>
        </w:tc>
      </w:tr>
      <w:tr w:rsidR="005C2D49" w14:paraId="20B5FA06"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46730C1B" w14:textId="77777777">
            <w:pPr>
              <w:pStyle w:val="p-table"/>
              <w:rPr>
                <w:sz w:val="17"/>
              </w:rPr>
            </w:pPr>
            <w:r>
              <w:rPr>
                <w:sz w:val="17"/>
              </w:rPr>
              <w:t>Bijstelling uitgaven Zorgtoeslag</w:t>
            </w:r>
          </w:p>
        </w:tc>
        <w:tc>
          <w:tcPr>
            <w:tcW w:w="496" w:type="dxa"/>
            <w:tcMar>
              <w:top w:w="22" w:type="dxa"/>
              <w:left w:w="28" w:type="dxa"/>
              <w:bottom w:w="22" w:type="dxa"/>
              <w:right w:w="28" w:type="dxa"/>
            </w:tcMar>
            <w:vAlign w:val="center"/>
          </w:tcPr>
          <w:p w:rsidR="005C2D49" w:rsidRDefault="00BD7958" w14:paraId="46A437E8" w14:textId="77777777">
            <w:pPr>
              <w:pStyle w:val="p-table"/>
              <w:jc w:val="right"/>
              <w:rPr>
                <w:sz w:val="17"/>
              </w:rPr>
            </w:pPr>
            <w:r>
              <w:rPr>
                <w:sz w:val="17"/>
              </w:rPr>
              <w:t>8</w:t>
            </w:r>
          </w:p>
        </w:tc>
        <w:tc>
          <w:tcPr>
            <w:tcW w:w="982" w:type="dxa"/>
            <w:tcMar>
              <w:top w:w="22" w:type="dxa"/>
              <w:left w:w="28" w:type="dxa"/>
              <w:bottom w:w="22" w:type="dxa"/>
              <w:right w:w="28" w:type="dxa"/>
            </w:tcMar>
            <w:vAlign w:val="center"/>
          </w:tcPr>
          <w:p w:rsidR="005C2D49" w:rsidRDefault="00BD7958" w14:paraId="25019FCA" w14:textId="77777777">
            <w:pPr>
              <w:pStyle w:val="p-table"/>
              <w:jc w:val="right"/>
              <w:rPr>
                <w:sz w:val="17"/>
              </w:rPr>
            </w:pPr>
            <w:r>
              <w:rPr>
                <w:sz w:val="17"/>
              </w:rPr>
              <w:t>‒</w:t>
            </w:r>
            <w:r>
              <w:rPr>
                <w:sz w:val="17"/>
              </w:rPr>
              <w:t xml:space="preserve"> 321.417</w:t>
            </w:r>
          </w:p>
        </w:tc>
        <w:tc>
          <w:tcPr>
            <w:tcW w:w="964" w:type="dxa"/>
            <w:tcMar>
              <w:top w:w="22" w:type="dxa"/>
              <w:left w:w="28" w:type="dxa"/>
              <w:bottom w:w="22" w:type="dxa"/>
              <w:right w:w="28" w:type="dxa"/>
            </w:tcMar>
            <w:vAlign w:val="center"/>
          </w:tcPr>
          <w:p w:rsidR="005C2D49" w:rsidRDefault="00BD7958" w14:paraId="4A5BE06C" w14:textId="77777777">
            <w:pPr>
              <w:pStyle w:val="p-table"/>
              <w:jc w:val="right"/>
              <w:rPr>
                <w:sz w:val="17"/>
              </w:rPr>
            </w:pPr>
            <w:r>
              <w:rPr>
                <w:sz w:val="17"/>
              </w:rPr>
              <w:t>‒</w:t>
            </w:r>
            <w:r>
              <w:rPr>
                <w:sz w:val="17"/>
              </w:rPr>
              <w:t xml:space="preserve"> 304.327</w:t>
            </w:r>
          </w:p>
        </w:tc>
        <w:tc>
          <w:tcPr>
            <w:tcW w:w="982" w:type="dxa"/>
            <w:tcMar>
              <w:top w:w="22" w:type="dxa"/>
              <w:left w:w="28" w:type="dxa"/>
              <w:bottom w:w="22" w:type="dxa"/>
              <w:right w:w="28" w:type="dxa"/>
            </w:tcMar>
            <w:vAlign w:val="center"/>
          </w:tcPr>
          <w:p w:rsidR="005C2D49" w:rsidRDefault="00BD7958" w14:paraId="41BD797C" w14:textId="77777777">
            <w:pPr>
              <w:pStyle w:val="p-table"/>
              <w:jc w:val="right"/>
              <w:rPr>
                <w:sz w:val="17"/>
              </w:rPr>
            </w:pPr>
            <w:r>
              <w:rPr>
                <w:sz w:val="17"/>
              </w:rPr>
              <w:t>‒</w:t>
            </w:r>
            <w:r>
              <w:rPr>
                <w:sz w:val="17"/>
              </w:rPr>
              <w:t xml:space="preserve"> 280.520</w:t>
            </w:r>
          </w:p>
        </w:tc>
        <w:tc>
          <w:tcPr>
            <w:tcW w:w="991" w:type="dxa"/>
            <w:tcMar>
              <w:top w:w="22" w:type="dxa"/>
              <w:left w:w="28" w:type="dxa"/>
              <w:bottom w:w="22" w:type="dxa"/>
              <w:right w:w="28" w:type="dxa"/>
            </w:tcMar>
            <w:vAlign w:val="center"/>
          </w:tcPr>
          <w:p w:rsidR="005C2D49" w:rsidRDefault="00BD7958" w14:paraId="1CEA5341" w14:textId="77777777">
            <w:pPr>
              <w:pStyle w:val="p-table"/>
              <w:jc w:val="right"/>
              <w:rPr>
                <w:sz w:val="17"/>
              </w:rPr>
            </w:pPr>
            <w:r>
              <w:rPr>
                <w:sz w:val="17"/>
              </w:rPr>
              <w:t>‒</w:t>
            </w:r>
            <w:r>
              <w:rPr>
                <w:sz w:val="17"/>
              </w:rPr>
              <w:t xml:space="preserve"> 253.511</w:t>
            </w:r>
          </w:p>
        </w:tc>
        <w:tc>
          <w:tcPr>
            <w:tcW w:w="936" w:type="dxa"/>
            <w:tcMar>
              <w:top w:w="22" w:type="dxa"/>
              <w:left w:w="28" w:type="dxa"/>
              <w:bottom w:w="22" w:type="dxa"/>
              <w:right w:w="28" w:type="dxa"/>
            </w:tcMar>
            <w:vAlign w:val="center"/>
          </w:tcPr>
          <w:p w:rsidR="005C2D49" w:rsidRDefault="00BD7958" w14:paraId="6488A9D8" w14:textId="77777777">
            <w:pPr>
              <w:pStyle w:val="p-table"/>
              <w:jc w:val="right"/>
              <w:rPr>
                <w:sz w:val="17"/>
              </w:rPr>
            </w:pPr>
            <w:r>
              <w:rPr>
                <w:sz w:val="17"/>
              </w:rPr>
              <w:t>‒</w:t>
            </w:r>
            <w:r>
              <w:rPr>
                <w:sz w:val="17"/>
              </w:rPr>
              <w:t xml:space="preserve"> 349.746</w:t>
            </w:r>
          </w:p>
        </w:tc>
        <w:tc>
          <w:tcPr>
            <w:tcW w:w="991" w:type="dxa"/>
            <w:tcMar>
              <w:top w:w="22" w:type="dxa"/>
              <w:left w:w="28" w:type="dxa"/>
              <w:bottom w:w="22" w:type="dxa"/>
              <w:right w:w="28" w:type="dxa"/>
            </w:tcMar>
            <w:vAlign w:val="center"/>
          </w:tcPr>
          <w:p w:rsidR="005C2D49" w:rsidRDefault="00BD7958" w14:paraId="69E8BD60" w14:textId="77777777">
            <w:pPr>
              <w:pStyle w:val="p-table"/>
              <w:jc w:val="right"/>
              <w:rPr>
                <w:sz w:val="17"/>
              </w:rPr>
            </w:pPr>
            <w:r>
              <w:rPr>
                <w:sz w:val="17"/>
              </w:rPr>
              <w:t>‒</w:t>
            </w:r>
            <w:r>
              <w:rPr>
                <w:sz w:val="17"/>
              </w:rPr>
              <w:t xml:space="preserve"> 571.529</w:t>
            </w:r>
          </w:p>
        </w:tc>
      </w:tr>
      <w:tr w:rsidR="005C2D49" w14:paraId="759315CB" w14:textId="77777777">
        <w:tblPrEx>
          <w:tblCellMar>
            <w:top w:w="0" w:type="dxa"/>
            <w:bottom w:w="0" w:type="dxa"/>
          </w:tblCellMar>
        </w:tblPrEx>
        <w:tc>
          <w:tcPr>
            <w:tcW w:w="2837" w:type="dxa"/>
            <w:tcMar>
              <w:top w:w="22" w:type="dxa"/>
              <w:bottom w:w="22" w:type="dxa"/>
              <w:right w:w="28" w:type="dxa"/>
            </w:tcMar>
            <w:vAlign w:val="center"/>
          </w:tcPr>
          <w:p w:rsidR="005C2D49" w:rsidRDefault="00BD7958" w14:paraId="00456C1C" w14:textId="77777777">
            <w:pPr>
              <w:pStyle w:val="p-table"/>
              <w:rPr>
                <w:sz w:val="17"/>
              </w:rPr>
            </w:pPr>
            <w:r>
              <w:rPr>
                <w:sz w:val="17"/>
              </w:rPr>
              <w:t>Overige mutaties</w:t>
            </w:r>
          </w:p>
        </w:tc>
        <w:tc>
          <w:tcPr>
            <w:tcW w:w="496" w:type="dxa"/>
            <w:tcMar>
              <w:top w:w="22" w:type="dxa"/>
              <w:left w:w="28" w:type="dxa"/>
              <w:bottom w:w="22" w:type="dxa"/>
              <w:right w:w="28" w:type="dxa"/>
            </w:tcMar>
            <w:vAlign w:val="center"/>
          </w:tcPr>
          <w:p w:rsidR="005C2D49" w:rsidRDefault="00BD7958" w14:paraId="02511CEE" w14:textId="77777777">
            <w:pPr>
              <w:pStyle w:val="p-table"/>
              <w:rPr>
                <w:sz w:val="17"/>
              </w:rPr>
            </w:pPr>
            <w:r>
              <w:rPr>
                <w:sz w:val="17"/>
              </w:rPr>
              <w:t>-</w:t>
            </w:r>
          </w:p>
        </w:tc>
        <w:tc>
          <w:tcPr>
            <w:tcW w:w="982" w:type="dxa"/>
            <w:tcMar>
              <w:top w:w="22" w:type="dxa"/>
              <w:left w:w="28" w:type="dxa"/>
              <w:bottom w:w="22" w:type="dxa"/>
              <w:right w:w="28" w:type="dxa"/>
            </w:tcMar>
            <w:vAlign w:val="center"/>
          </w:tcPr>
          <w:p w:rsidR="005C2D49" w:rsidRDefault="00BD7958" w14:paraId="7CCF971F" w14:textId="77777777">
            <w:pPr>
              <w:pStyle w:val="p-table"/>
              <w:jc w:val="right"/>
              <w:rPr>
                <w:sz w:val="17"/>
              </w:rPr>
            </w:pPr>
            <w:r>
              <w:rPr>
                <w:sz w:val="17"/>
              </w:rPr>
              <w:t>‒</w:t>
            </w:r>
            <w:r>
              <w:rPr>
                <w:sz w:val="17"/>
              </w:rPr>
              <w:t xml:space="preserve"> 172.481</w:t>
            </w:r>
          </w:p>
        </w:tc>
        <w:tc>
          <w:tcPr>
            <w:tcW w:w="964" w:type="dxa"/>
            <w:tcMar>
              <w:top w:w="22" w:type="dxa"/>
              <w:left w:w="28" w:type="dxa"/>
              <w:bottom w:w="22" w:type="dxa"/>
              <w:right w:w="28" w:type="dxa"/>
            </w:tcMar>
            <w:vAlign w:val="center"/>
          </w:tcPr>
          <w:p w:rsidR="005C2D49" w:rsidRDefault="00BD7958" w14:paraId="42E58579" w14:textId="77777777">
            <w:pPr>
              <w:pStyle w:val="p-table"/>
              <w:jc w:val="right"/>
              <w:rPr>
                <w:sz w:val="17"/>
              </w:rPr>
            </w:pPr>
            <w:r>
              <w:rPr>
                <w:sz w:val="17"/>
              </w:rPr>
              <w:t>15.387</w:t>
            </w:r>
          </w:p>
        </w:tc>
        <w:tc>
          <w:tcPr>
            <w:tcW w:w="982" w:type="dxa"/>
            <w:tcMar>
              <w:top w:w="22" w:type="dxa"/>
              <w:left w:w="28" w:type="dxa"/>
              <w:bottom w:w="22" w:type="dxa"/>
              <w:right w:w="28" w:type="dxa"/>
            </w:tcMar>
            <w:vAlign w:val="center"/>
          </w:tcPr>
          <w:p w:rsidR="005C2D49" w:rsidRDefault="00BD7958" w14:paraId="7A3E4B4B" w14:textId="77777777">
            <w:pPr>
              <w:pStyle w:val="p-table"/>
              <w:jc w:val="right"/>
              <w:rPr>
                <w:sz w:val="17"/>
              </w:rPr>
            </w:pPr>
            <w:r>
              <w:rPr>
                <w:sz w:val="17"/>
              </w:rPr>
              <w:t>527.031</w:t>
            </w:r>
          </w:p>
        </w:tc>
        <w:tc>
          <w:tcPr>
            <w:tcW w:w="991" w:type="dxa"/>
            <w:tcMar>
              <w:top w:w="22" w:type="dxa"/>
              <w:left w:w="28" w:type="dxa"/>
              <w:bottom w:w="22" w:type="dxa"/>
              <w:right w:w="28" w:type="dxa"/>
            </w:tcMar>
            <w:vAlign w:val="center"/>
          </w:tcPr>
          <w:p w:rsidR="005C2D49" w:rsidRDefault="00BD7958" w14:paraId="42DB825E" w14:textId="77777777">
            <w:pPr>
              <w:pStyle w:val="p-table"/>
              <w:jc w:val="right"/>
              <w:rPr>
                <w:sz w:val="17"/>
              </w:rPr>
            </w:pPr>
            <w:r>
              <w:rPr>
                <w:sz w:val="17"/>
              </w:rPr>
              <w:t>491.000</w:t>
            </w:r>
          </w:p>
        </w:tc>
        <w:tc>
          <w:tcPr>
            <w:tcW w:w="936" w:type="dxa"/>
            <w:tcMar>
              <w:top w:w="22" w:type="dxa"/>
              <w:left w:w="28" w:type="dxa"/>
              <w:bottom w:w="22" w:type="dxa"/>
              <w:right w:w="28" w:type="dxa"/>
            </w:tcMar>
            <w:vAlign w:val="center"/>
          </w:tcPr>
          <w:p w:rsidR="005C2D49" w:rsidRDefault="00BD7958" w14:paraId="7A252F61" w14:textId="77777777">
            <w:pPr>
              <w:pStyle w:val="p-table"/>
              <w:jc w:val="right"/>
              <w:rPr>
                <w:sz w:val="17"/>
              </w:rPr>
            </w:pPr>
            <w:r>
              <w:rPr>
                <w:sz w:val="17"/>
              </w:rPr>
              <w:t>387.120</w:t>
            </w:r>
          </w:p>
        </w:tc>
        <w:tc>
          <w:tcPr>
            <w:tcW w:w="991" w:type="dxa"/>
            <w:tcMar>
              <w:top w:w="22" w:type="dxa"/>
              <w:left w:w="28" w:type="dxa"/>
              <w:bottom w:w="22" w:type="dxa"/>
              <w:right w:w="28" w:type="dxa"/>
            </w:tcMar>
            <w:vAlign w:val="center"/>
          </w:tcPr>
          <w:p w:rsidR="005C2D49" w:rsidRDefault="00BD7958" w14:paraId="7F979744" w14:textId="77777777">
            <w:pPr>
              <w:pStyle w:val="p-table"/>
              <w:jc w:val="right"/>
              <w:rPr>
                <w:sz w:val="17"/>
              </w:rPr>
            </w:pPr>
            <w:r>
              <w:rPr>
                <w:sz w:val="17"/>
              </w:rPr>
              <w:t>319.619</w:t>
            </w:r>
          </w:p>
        </w:tc>
      </w:tr>
      <w:tr w:rsidR="005C2D49" w14:paraId="70836C51" w14:textId="77777777">
        <w:tblPrEx>
          <w:tblCellMar>
            <w:top w:w="0" w:type="dxa"/>
            <w:bottom w:w="0" w:type="dxa"/>
          </w:tblCellMar>
        </w:tblPrEx>
        <w:tc>
          <w:tcPr>
            <w:tcW w:w="2837" w:type="dxa"/>
            <w:tcBorders>
              <w:bottom w:val="single" w:color="009EE0" w:sz="2" w:space="0"/>
            </w:tcBorders>
            <w:tcMar>
              <w:top w:w="22" w:type="dxa"/>
              <w:bottom w:w="22" w:type="dxa"/>
              <w:right w:w="28" w:type="dxa"/>
            </w:tcMar>
            <w:vAlign w:val="center"/>
          </w:tcPr>
          <w:p w:rsidR="005C2D49" w:rsidRDefault="00BD7958" w14:paraId="26B803F5" w14:textId="77777777">
            <w:pPr>
              <w:pStyle w:val="p-table"/>
              <w:rPr>
                <w:sz w:val="17"/>
              </w:rPr>
            </w:pPr>
            <w:r>
              <w:rPr>
                <w:b/>
                <w:sz w:val="17"/>
              </w:rPr>
              <w:t>Stand suppletoire begroting september 2025</w:t>
            </w:r>
          </w:p>
        </w:tc>
        <w:tc>
          <w:tcPr>
            <w:tcW w:w="496" w:type="dxa"/>
            <w:tcBorders>
              <w:bottom w:val="single" w:color="009EE0" w:sz="2" w:space="0"/>
            </w:tcBorders>
            <w:tcMar>
              <w:top w:w="22" w:type="dxa"/>
              <w:left w:w="28" w:type="dxa"/>
              <w:bottom w:w="22" w:type="dxa"/>
              <w:right w:w="28" w:type="dxa"/>
            </w:tcMar>
            <w:vAlign w:val="bottom"/>
          </w:tcPr>
          <w:p w:rsidR="005C2D49" w:rsidRDefault="005C2D49" w14:paraId="7C7CA78A" w14:textId="77777777">
            <w:pPr>
              <w:pStyle w:val="p-table"/>
              <w:jc w:val="right"/>
              <w:rPr>
                <w:sz w:val="17"/>
              </w:rPr>
            </w:pPr>
          </w:p>
        </w:tc>
        <w:tc>
          <w:tcPr>
            <w:tcW w:w="982" w:type="dxa"/>
            <w:tcBorders>
              <w:bottom w:val="single" w:color="009EE0" w:sz="2" w:space="0"/>
            </w:tcBorders>
            <w:tcMar>
              <w:top w:w="22" w:type="dxa"/>
              <w:left w:w="28" w:type="dxa"/>
              <w:bottom w:w="22" w:type="dxa"/>
              <w:right w:w="28" w:type="dxa"/>
            </w:tcMar>
            <w:vAlign w:val="center"/>
          </w:tcPr>
          <w:p w:rsidR="005C2D49" w:rsidRDefault="00BD7958" w14:paraId="55345BA8" w14:textId="77777777">
            <w:pPr>
              <w:pStyle w:val="p-table"/>
              <w:jc w:val="right"/>
              <w:rPr>
                <w:sz w:val="17"/>
              </w:rPr>
            </w:pPr>
            <w:r>
              <w:rPr>
                <w:b/>
                <w:sz w:val="17"/>
              </w:rPr>
              <w:t>35.237.642</w:t>
            </w:r>
          </w:p>
        </w:tc>
        <w:tc>
          <w:tcPr>
            <w:tcW w:w="964" w:type="dxa"/>
            <w:tcBorders>
              <w:bottom w:val="single" w:color="009EE0" w:sz="2" w:space="0"/>
            </w:tcBorders>
            <w:tcMar>
              <w:top w:w="22" w:type="dxa"/>
              <w:left w:w="28" w:type="dxa"/>
              <w:bottom w:w="22" w:type="dxa"/>
              <w:right w:w="28" w:type="dxa"/>
            </w:tcMar>
            <w:vAlign w:val="center"/>
          </w:tcPr>
          <w:p w:rsidR="005C2D49" w:rsidRDefault="00BD7958" w14:paraId="54AD260E" w14:textId="77777777">
            <w:pPr>
              <w:pStyle w:val="p-table"/>
              <w:jc w:val="right"/>
              <w:rPr>
                <w:sz w:val="17"/>
              </w:rPr>
            </w:pPr>
            <w:r>
              <w:rPr>
                <w:b/>
                <w:sz w:val="17"/>
              </w:rPr>
              <w:t>39.753.360</w:t>
            </w:r>
          </w:p>
        </w:tc>
        <w:tc>
          <w:tcPr>
            <w:tcW w:w="982" w:type="dxa"/>
            <w:tcBorders>
              <w:bottom w:val="single" w:color="009EE0" w:sz="2" w:space="0"/>
            </w:tcBorders>
            <w:tcMar>
              <w:top w:w="22" w:type="dxa"/>
              <w:left w:w="28" w:type="dxa"/>
              <w:bottom w:w="22" w:type="dxa"/>
              <w:right w:w="28" w:type="dxa"/>
            </w:tcMar>
            <w:vAlign w:val="center"/>
          </w:tcPr>
          <w:p w:rsidR="005C2D49" w:rsidRDefault="00BD7958" w14:paraId="1199C1C1" w14:textId="77777777">
            <w:pPr>
              <w:pStyle w:val="p-table"/>
              <w:jc w:val="right"/>
              <w:rPr>
                <w:sz w:val="17"/>
              </w:rPr>
            </w:pPr>
            <w:r>
              <w:rPr>
                <w:b/>
                <w:sz w:val="17"/>
              </w:rPr>
              <w:t>41.686.643</w:t>
            </w:r>
          </w:p>
        </w:tc>
        <w:tc>
          <w:tcPr>
            <w:tcW w:w="991" w:type="dxa"/>
            <w:tcBorders>
              <w:bottom w:val="single" w:color="009EE0" w:sz="2" w:space="0"/>
            </w:tcBorders>
            <w:tcMar>
              <w:top w:w="22" w:type="dxa"/>
              <w:left w:w="28" w:type="dxa"/>
              <w:bottom w:w="22" w:type="dxa"/>
              <w:right w:w="28" w:type="dxa"/>
            </w:tcMar>
            <w:vAlign w:val="center"/>
          </w:tcPr>
          <w:p w:rsidR="005C2D49" w:rsidRDefault="00BD7958" w14:paraId="52AAB459" w14:textId="77777777">
            <w:pPr>
              <w:pStyle w:val="p-table"/>
              <w:jc w:val="right"/>
              <w:rPr>
                <w:sz w:val="17"/>
              </w:rPr>
            </w:pPr>
            <w:r>
              <w:rPr>
                <w:b/>
                <w:sz w:val="17"/>
              </w:rPr>
              <w:t>43.267.619</w:t>
            </w:r>
          </w:p>
        </w:tc>
        <w:tc>
          <w:tcPr>
            <w:tcW w:w="936" w:type="dxa"/>
            <w:tcBorders>
              <w:bottom w:val="single" w:color="009EE0" w:sz="2" w:space="0"/>
            </w:tcBorders>
            <w:tcMar>
              <w:top w:w="22" w:type="dxa"/>
              <w:left w:w="28" w:type="dxa"/>
              <w:bottom w:w="22" w:type="dxa"/>
              <w:right w:w="28" w:type="dxa"/>
            </w:tcMar>
            <w:vAlign w:val="center"/>
          </w:tcPr>
          <w:p w:rsidR="005C2D49" w:rsidRDefault="00BD7958" w14:paraId="79D58CC0" w14:textId="77777777">
            <w:pPr>
              <w:pStyle w:val="p-table"/>
              <w:jc w:val="right"/>
              <w:rPr>
                <w:sz w:val="17"/>
              </w:rPr>
            </w:pPr>
            <w:r>
              <w:rPr>
                <w:b/>
                <w:sz w:val="17"/>
              </w:rPr>
              <w:t>45.241.280</w:t>
            </w:r>
          </w:p>
        </w:tc>
        <w:tc>
          <w:tcPr>
            <w:tcW w:w="991" w:type="dxa"/>
            <w:tcBorders>
              <w:bottom w:val="single" w:color="009EE0" w:sz="2" w:space="0"/>
            </w:tcBorders>
            <w:tcMar>
              <w:top w:w="22" w:type="dxa"/>
              <w:left w:w="28" w:type="dxa"/>
              <w:bottom w:w="22" w:type="dxa"/>
              <w:right w:w="28" w:type="dxa"/>
            </w:tcMar>
            <w:vAlign w:val="center"/>
          </w:tcPr>
          <w:p w:rsidR="005C2D49" w:rsidRDefault="00BD7958" w14:paraId="10859A76" w14:textId="77777777">
            <w:pPr>
              <w:pStyle w:val="p-table"/>
              <w:jc w:val="right"/>
              <w:rPr>
                <w:sz w:val="17"/>
              </w:rPr>
            </w:pPr>
            <w:r>
              <w:rPr>
                <w:b/>
                <w:sz w:val="17"/>
              </w:rPr>
              <w:t>47.196.015</w:t>
            </w:r>
          </w:p>
        </w:tc>
      </w:tr>
    </w:tbl>
    <w:p w:rsidR="005C2D49" w:rsidRDefault="005C2D49" w14:paraId="7CDF5C41" w14:textId="77777777">
      <w:pPr>
        <w:pStyle w:val="p-marginbottom"/>
      </w:pPr>
    </w:p>
    <w:p w:rsidR="005C2D49" w:rsidRDefault="00BD7958" w14:paraId="1FE31B22" w14:textId="77777777">
      <w:pPr>
        <w:pStyle w:val="p"/>
      </w:pPr>
      <w:r>
        <w:rPr>
          <w:b/>
        </w:rPr>
        <w:t>Toelichting</w:t>
      </w:r>
    </w:p>
    <w:p w:rsidR="005C2D49" w:rsidRDefault="00BD7958" w14:paraId="6694A205" w14:textId="77777777">
      <w:pPr>
        <w:pStyle w:val="p"/>
      </w:pPr>
      <w:proofErr w:type="spellStart"/>
      <w:r>
        <w:rPr>
          <w:i/>
        </w:rPr>
        <w:t>Backpay</w:t>
      </w:r>
      <w:proofErr w:type="spellEnd"/>
    </w:p>
    <w:p w:rsidR="005C2D49" w:rsidRDefault="00BD7958" w14:paraId="6F187C45" w14:textId="77777777">
      <w:pPr>
        <w:pStyle w:val="p"/>
      </w:pPr>
      <w:r>
        <w:t xml:space="preserve">De reservering van € 50 miljoen ten behoeve van de </w:t>
      </w:r>
      <w:proofErr w:type="spellStart"/>
      <w:r>
        <w:t>backpay</w:t>
      </w:r>
      <w:proofErr w:type="spellEnd"/>
      <w:r>
        <w:t xml:space="preserve"> voor weduwen van voormalig KNIL-militairen en ambtenaren in Nederlands-Indië schuift van 2025 door naar 2026. Het bleek in de uitvoering niet mogelijk om in 2025 een </w:t>
      </w:r>
      <w:proofErr w:type="spellStart"/>
      <w:r>
        <w:t>backpayregeling</w:t>
      </w:r>
      <w:proofErr w:type="spellEnd"/>
      <w:r>
        <w:t xml:space="preserve"> mogelijk te maken.</w:t>
      </w:r>
    </w:p>
    <w:p w:rsidR="005C2D49" w:rsidRDefault="00BD7958" w14:paraId="196456D5" w14:textId="77777777">
      <w:pPr>
        <w:pStyle w:val="p"/>
      </w:pPr>
      <w:r>
        <w:rPr>
          <w:i/>
        </w:rPr>
        <w:t>Bijdrage AI-fabriek</w:t>
      </w:r>
    </w:p>
    <w:p w:rsidR="005C2D49" w:rsidRDefault="00BD7958" w14:paraId="3963F548" w14:textId="77777777">
      <w:pPr>
        <w:pStyle w:val="p"/>
      </w:pPr>
      <w:r>
        <w:t xml:space="preserve">Voor de nationale AI </w:t>
      </w:r>
      <w:proofErr w:type="spellStart"/>
      <w:r>
        <w:t>Factory</w:t>
      </w:r>
      <w:proofErr w:type="spellEnd"/>
      <w:r>
        <w:t xml:space="preserve"> wordt er vanuit de VWS-begroting in totaal € 2 miljoen naar de EZ-begroting overgeheveld. Hiervan is het bedrag voor 2025 </w:t>
      </w:r>
      <w:r>
        <w:t>€ 0,5 miljoen. Dit sluit aan bij de VWS-ambities uit de NVS en de AZWA-afspraken om met inzet van AI administratieve lasten te verlichten, arbeidsproductiviteit te verhogen en werkdruk terug te dringen.</w:t>
      </w:r>
    </w:p>
    <w:p w:rsidR="005C2D49" w:rsidRDefault="00BD7958" w14:paraId="4AC5A512" w14:textId="77777777">
      <w:pPr>
        <w:pStyle w:val="p"/>
      </w:pPr>
      <w:r>
        <w:rPr>
          <w:i/>
        </w:rPr>
        <w:t xml:space="preserve">Bijstelling uitgaven rijksbijdrage </w:t>
      </w:r>
      <w:proofErr w:type="spellStart"/>
      <w:r>
        <w:rPr>
          <w:i/>
        </w:rPr>
        <w:t>Wlz</w:t>
      </w:r>
      <w:proofErr w:type="spellEnd"/>
    </w:p>
    <w:p w:rsidR="005C2D49" w:rsidRDefault="00BD7958" w14:paraId="1B5A7C2F" w14:textId="77777777">
      <w:pPr>
        <w:pStyle w:val="p"/>
      </w:pPr>
      <w:r>
        <w:t xml:space="preserve">Dit betreft een bijstelling van € 1 miljard in de uitgavenraming Rijksbijdrage </w:t>
      </w:r>
      <w:proofErr w:type="spellStart"/>
      <w:r>
        <w:t>Wlz</w:t>
      </w:r>
      <w:proofErr w:type="spellEnd"/>
      <w:r>
        <w:t>, naar aanleiding van de actuele raming van het CPB.</w:t>
      </w:r>
    </w:p>
    <w:p w:rsidR="005C2D49" w:rsidRDefault="00BD7958" w14:paraId="795AC5FA" w14:textId="77777777">
      <w:pPr>
        <w:pStyle w:val="p"/>
      </w:pPr>
      <w:r>
        <w:rPr>
          <w:i/>
        </w:rPr>
        <w:lastRenderedPageBreak/>
        <w:t>Bijstelling uitgaven Zorgtoeslag</w:t>
      </w:r>
    </w:p>
    <w:p w:rsidR="005C2D49" w:rsidRDefault="00BD7958" w14:paraId="2A69FCC9" w14:textId="77777777">
      <w:pPr>
        <w:pStyle w:val="p"/>
      </w:pPr>
      <w:r>
        <w:t>Dit betreft een bijstelling van € 321 miljoen in de uitgavenraming Rijksbijdrage zorgtoeslag, naar aanleiding van de actuele raming van het CPB.</w:t>
      </w:r>
    </w:p>
    <w:p w:rsidR="005C2D49" w:rsidRDefault="00BD7958" w14:paraId="3F137353" w14:textId="77777777">
      <w:pPr>
        <w:pStyle w:val="p"/>
      </w:pPr>
      <w:r>
        <w:rPr>
          <w:i/>
        </w:rPr>
        <w:t>Overige mutaties</w:t>
      </w:r>
    </w:p>
    <w:p w:rsidR="005C2D49" w:rsidRDefault="00BD7958" w14:paraId="683C1BDB" w14:textId="77777777">
      <w:pPr>
        <w:pStyle w:val="p"/>
      </w:pPr>
      <w:r>
        <w:t>Betreft enkele kasschuiven voor onder andere gegevensuitwisseling (€ 77 miljoen) en zorggeschikte woningen (€ 50 miljoen) en een tegenvaller op de FLO/VUT-regeling (€ 13 miljoen).</w:t>
      </w:r>
    </w:p>
    <w:tbl>
      <w:tblPr>
        <w:tblW w:w="9694" w:type="dxa"/>
        <w:tblInd w:w="-3317" w:type="dxa"/>
        <w:tblCellMar>
          <w:left w:w="10" w:type="dxa"/>
          <w:right w:w="10" w:type="dxa"/>
        </w:tblCellMar>
        <w:tblLook w:val="0000" w:firstRow="0" w:lastRow="0" w:firstColumn="0" w:lastColumn="0" w:noHBand="0" w:noVBand="0"/>
      </w:tblPr>
      <w:tblGrid>
        <w:gridCol w:w="2789"/>
        <w:gridCol w:w="699"/>
        <w:gridCol w:w="1055"/>
        <w:gridCol w:w="1002"/>
        <w:gridCol w:w="1058"/>
        <w:gridCol w:w="1040"/>
        <w:gridCol w:w="993"/>
        <w:gridCol w:w="1058"/>
      </w:tblGrid>
      <w:tr w:rsidR="005C2D49" w14:paraId="1EED6474" w14:textId="77777777">
        <w:tblPrEx>
          <w:tblCellMar>
            <w:top w:w="0" w:type="dxa"/>
            <w:bottom w:w="0" w:type="dxa"/>
          </w:tblCellMar>
        </w:tblPrEx>
        <w:trPr>
          <w:tblHeader/>
        </w:trPr>
        <w:tc>
          <w:tcPr>
            <w:tcW w:w="9180" w:type="dxa"/>
            <w:gridSpan w:val="8"/>
            <w:tcMar>
              <w:top w:w="22" w:type="dxa"/>
              <w:left w:w="113" w:type="dxa"/>
              <w:bottom w:w="22" w:type="dxa"/>
            </w:tcMar>
          </w:tcPr>
          <w:p w:rsidR="005C2D49" w:rsidRDefault="00BD7958" w14:paraId="65057F31" w14:textId="77777777">
            <w:pPr>
              <w:pStyle w:val="kio2-table-title"/>
            </w:pPr>
            <w:r>
              <w:t>Tabel 3 Overzicht belangrijkste suppletoire ontvangstenmutaties 2025 (Suppletoire begroting september) (bedragen x € 1.000)</w:t>
            </w:r>
          </w:p>
        </w:tc>
      </w:tr>
      <w:tr w:rsidR="005C2D49" w14:paraId="62779110" w14:textId="77777777">
        <w:tblPrEx>
          <w:tblCellMar>
            <w:top w:w="0" w:type="dxa"/>
            <w:bottom w:w="0" w:type="dxa"/>
          </w:tblCellMar>
        </w:tblPrEx>
        <w:trPr>
          <w:tblHeader/>
        </w:trPr>
        <w:tc>
          <w:tcPr>
            <w:tcW w:w="2708" w:type="dxa"/>
            <w:tcBorders>
              <w:top w:val="single" w:color="000000" w:sz="2" w:space="0"/>
              <w:bottom w:val="single" w:color="009EE0" w:sz="2" w:space="0"/>
            </w:tcBorders>
            <w:tcMar>
              <w:top w:w="28" w:type="dxa"/>
              <w:bottom w:w="28" w:type="dxa"/>
              <w:right w:w="28" w:type="dxa"/>
            </w:tcMar>
            <w:vAlign w:val="bottom"/>
          </w:tcPr>
          <w:p w:rsidR="005C2D49" w:rsidRDefault="00BD7958" w14:paraId="14336DF7" w14:textId="77777777">
            <w:pPr>
              <w:pStyle w:val="p-table"/>
              <w:rPr>
                <w:color w:val="000000"/>
                <w:sz w:val="17"/>
              </w:rPr>
            </w:pPr>
            <w:r>
              <w:rPr>
                <w:b/>
                <w:color w:val="000000"/>
                <w:sz w:val="17"/>
              </w:rPr>
              <w:t>Ontvangsten</w:t>
            </w:r>
          </w:p>
        </w:tc>
        <w:tc>
          <w:tcPr>
            <w:tcW w:w="450" w:type="dxa"/>
            <w:tcBorders>
              <w:top w:val="single" w:color="000000" w:sz="2" w:space="0"/>
              <w:bottom w:val="single" w:color="009EE0" w:sz="2" w:space="0"/>
            </w:tcBorders>
            <w:tcMar>
              <w:top w:w="28" w:type="dxa"/>
              <w:left w:w="28" w:type="dxa"/>
              <w:bottom w:w="28" w:type="dxa"/>
              <w:right w:w="28" w:type="dxa"/>
            </w:tcMar>
          </w:tcPr>
          <w:p w:rsidR="005C2D49" w:rsidRDefault="00BD7958" w14:paraId="140E5C93" w14:textId="77777777">
            <w:pPr>
              <w:pStyle w:val="p-table"/>
              <w:jc w:val="right"/>
              <w:rPr>
                <w:color w:val="000000"/>
                <w:sz w:val="17"/>
              </w:rPr>
            </w:pPr>
            <w:r>
              <w:rPr>
                <w:b/>
                <w:color w:val="000000"/>
                <w:sz w:val="17"/>
              </w:rPr>
              <w:t>Art.nr.</w:t>
            </w:r>
          </w:p>
        </w:tc>
        <w:tc>
          <w:tcPr>
            <w:tcW w:w="1019" w:type="dxa"/>
            <w:tcBorders>
              <w:top w:val="single" w:color="000000" w:sz="2" w:space="0"/>
              <w:bottom w:val="single" w:color="009EE0" w:sz="2" w:space="0"/>
            </w:tcBorders>
            <w:tcMar>
              <w:top w:w="28" w:type="dxa"/>
              <w:left w:w="28" w:type="dxa"/>
              <w:bottom w:w="28" w:type="dxa"/>
              <w:right w:w="28" w:type="dxa"/>
            </w:tcMar>
          </w:tcPr>
          <w:p w:rsidR="005C2D49" w:rsidRDefault="00BD7958" w14:paraId="06021D97" w14:textId="77777777">
            <w:pPr>
              <w:pStyle w:val="p-table"/>
              <w:jc w:val="right"/>
              <w:rPr>
                <w:color w:val="000000"/>
                <w:sz w:val="17"/>
              </w:rPr>
            </w:pPr>
            <w:r>
              <w:rPr>
                <w:b/>
                <w:color w:val="000000"/>
                <w:sz w:val="17"/>
              </w:rPr>
              <w:t>Ontvangsten 2025</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1A35E773" w14:textId="77777777">
            <w:pPr>
              <w:pStyle w:val="p-table"/>
              <w:jc w:val="right"/>
              <w:rPr>
                <w:color w:val="000000"/>
                <w:sz w:val="17"/>
              </w:rPr>
            </w:pPr>
            <w:r>
              <w:rPr>
                <w:b/>
                <w:color w:val="000000"/>
                <w:sz w:val="17"/>
              </w:rPr>
              <w:t>Ontvangsten 2026</w:t>
            </w:r>
          </w:p>
        </w:tc>
        <w:tc>
          <w:tcPr>
            <w:tcW w:w="1028"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20FCE618" w14:textId="77777777">
            <w:pPr>
              <w:pStyle w:val="p-table"/>
              <w:jc w:val="right"/>
              <w:rPr>
                <w:color w:val="000000"/>
                <w:sz w:val="17"/>
              </w:rPr>
            </w:pPr>
            <w:r>
              <w:rPr>
                <w:b/>
                <w:color w:val="000000"/>
                <w:sz w:val="17"/>
              </w:rPr>
              <w:t>Ontvangsten 2027</w:t>
            </w:r>
          </w:p>
        </w:tc>
        <w:tc>
          <w:tcPr>
            <w:tcW w:w="1010"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2113ECDB" w14:textId="77777777">
            <w:pPr>
              <w:pStyle w:val="p-table"/>
              <w:jc w:val="right"/>
              <w:rPr>
                <w:color w:val="000000"/>
                <w:sz w:val="17"/>
              </w:rPr>
            </w:pPr>
            <w:r>
              <w:rPr>
                <w:b/>
                <w:color w:val="000000"/>
                <w:sz w:val="17"/>
              </w:rPr>
              <w:t>Ontvangsten 2028</w:t>
            </w:r>
          </w:p>
        </w:tc>
        <w:tc>
          <w:tcPr>
            <w:tcW w:w="964"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147241A3" w14:textId="77777777">
            <w:pPr>
              <w:pStyle w:val="p-table"/>
              <w:jc w:val="right"/>
              <w:rPr>
                <w:color w:val="000000"/>
                <w:sz w:val="17"/>
              </w:rPr>
            </w:pPr>
            <w:r>
              <w:rPr>
                <w:b/>
                <w:color w:val="000000"/>
                <w:sz w:val="17"/>
              </w:rPr>
              <w:t>Ontvangsten 2029</w:t>
            </w:r>
          </w:p>
        </w:tc>
        <w:tc>
          <w:tcPr>
            <w:tcW w:w="1028" w:type="dxa"/>
            <w:tcBorders>
              <w:top w:val="single" w:color="000000" w:sz="2" w:space="0"/>
              <w:bottom w:val="single" w:color="009EE0" w:sz="2" w:space="0"/>
            </w:tcBorders>
            <w:tcMar>
              <w:top w:w="28" w:type="dxa"/>
              <w:left w:w="28" w:type="dxa"/>
              <w:bottom w:w="28" w:type="dxa"/>
              <w:right w:w="28" w:type="dxa"/>
            </w:tcMar>
            <w:vAlign w:val="center"/>
          </w:tcPr>
          <w:p w:rsidR="005C2D49" w:rsidRDefault="00BD7958" w14:paraId="7E4CC6E7" w14:textId="77777777">
            <w:pPr>
              <w:pStyle w:val="p-table"/>
              <w:jc w:val="right"/>
              <w:rPr>
                <w:color w:val="000000"/>
                <w:sz w:val="17"/>
              </w:rPr>
            </w:pPr>
            <w:r>
              <w:rPr>
                <w:b/>
                <w:color w:val="000000"/>
                <w:sz w:val="17"/>
              </w:rPr>
              <w:t>Ontvangsten 2030</w:t>
            </w:r>
          </w:p>
        </w:tc>
      </w:tr>
      <w:tr w:rsidR="005C2D49" w14:paraId="60B307E4" w14:textId="77777777">
        <w:tblPrEx>
          <w:tblCellMar>
            <w:top w:w="0" w:type="dxa"/>
            <w:bottom w:w="0" w:type="dxa"/>
          </w:tblCellMar>
        </w:tblPrEx>
        <w:tc>
          <w:tcPr>
            <w:tcW w:w="2708" w:type="dxa"/>
            <w:tcBorders>
              <w:bottom w:val="single" w:color="009EE0" w:sz="2" w:space="0"/>
            </w:tcBorders>
            <w:tcMar>
              <w:top w:w="22" w:type="dxa"/>
              <w:bottom w:w="22" w:type="dxa"/>
              <w:right w:w="28" w:type="dxa"/>
            </w:tcMar>
            <w:vAlign w:val="center"/>
          </w:tcPr>
          <w:p w:rsidR="005C2D49" w:rsidRDefault="00BD7958" w14:paraId="20050A7A" w14:textId="77777777">
            <w:pPr>
              <w:pStyle w:val="p-table"/>
              <w:rPr>
                <w:sz w:val="17"/>
              </w:rPr>
            </w:pPr>
            <w:r>
              <w:rPr>
                <w:b/>
                <w:sz w:val="17"/>
              </w:rPr>
              <w:t xml:space="preserve">Stand 1e </w:t>
            </w:r>
            <w:r>
              <w:rPr>
                <w:b/>
                <w:sz w:val="17"/>
              </w:rPr>
              <w:t>suppletoire begroting 2025</w:t>
            </w:r>
          </w:p>
        </w:tc>
        <w:tc>
          <w:tcPr>
            <w:tcW w:w="450" w:type="dxa"/>
            <w:tcBorders>
              <w:bottom w:val="single" w:color="009EE0" w:sz="2" w:space="0"/>
            </w:tcBorders>
            <w:tcMar>
              <w:top w:w="22" w:type="dxa"/>
              <w:left w:w="28" w:type="dxa"/>
              <w:bottom w:w="22" w:type="dxa"/>
              <w:right w:w="28" w:type="dxa"/>
            </w:tcMar>
            <w:vAlign w:val="center"/>
          </w:tcPr>
          <w:p w:rsidR="005C2D49" w:rsidRDefault="005C2D49" w14:paraId="7C6FA0DD" w14:textId="77777777">
            <w:pPr>
              <w:pStyle w:val="p-table"/>
              <w:jc w:val="right"/>
              <w:rPr>
                <w:sz w:val="17"/>
              </w:rPr>
            </w:pPr>
          </w:p>
        </w:tc>
        <w:tc>
          <w:tcPr>
            <w:tcW w:w="1019" w:type="dxa"/>
            <w:tcBorders>
              <w:bottom w:val="single" w:color="009EE0" w:sz="2" w:space="0"/>
            </w:tcBorders>
            <w:tcMar>
              <w:top w:w="22" w:type="dxa"/>
              <w:left w:w="28" w:type="dxa"/>
              <w:bottom w:w="22" w:type="dxa"/>
              <w:right w:w="28" w:type="dxa"/>
            </w:tcMar>
            <w:vAlign w:val="center"/>
          </w:tcPr>
          <w:p w:rsidR="005C2D49" w:rsidRDefault="00BD7958" w14:paraId="617B477A" w14:textId="77777777">
            <w:pPr>
              <w:pStyle w:val="p-table"/>
              <w:jc w:val="right"/>
              <w:rPr>
                <w:sz w:val="17"/>
              </w:rPr>
            </w:pPr>
            <w:r>
              <w:rPr>
                <w:sz w:val="17"/>
              </w:rPr>
              <w:t>1.053.163</w:t>
            </w:r>
          </w:p>
        </w:tc>
        <w:tc>
          <w:tcPr>
            <w:tcW w:w="973" w:type="dxa"/>
            <w:tcBorders>
              <w:bottom w:val="single" w:color="009EE0" w:sz="2" w:space="0"/>
            </w:tcBorders>
            <w:tcMar>
              <w:top w:w="22" w:type="dxa"/>
              <w:left w:w="28" w:type="dxa"/>
              <w:bottom w:w="22" w:type="dxa"/>
              <w:right w:w="28" w:type="dxa"/>
            </w:tcMar>
            <w:vAlign w:val="center"/>
          </w:tcPr>
          <w:p w:rsidR="005C2D49" w:rsidRDefault="00BD7958" w14:paraId="517203A3" w14:textId="77777777">
            <w:pPr>
              <w:pStyle w:val="p-table"/>
              <w:jc w:val="right"/>
              <w:rPr>
                <w:sz w:val="17"/>
              </w:rPr>
            </w:pPr>
            <w:r>
              <w:rPr>
                <w:sz w:val="17"/>
              </w:rPr>
              <w:t>899.613</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1E0268C5" w14:textId="77777777">
            <w:pPr>
              <w:pStyle w:val="p-table"/>
              <w:jc w:val="right"/>
              <w:rPr>
                <w:sz w:val="17"/>
              </w:rPr>
            </w:pPr>
            <w:r>
              <w:rPr>
                <w:sz w:val="17"/>
              </w:rPr>
              <w:t>867.552</w:t>
            </w:r>
          </w:p>
        </w:tc>
        <w:tc>
          <w:tcPr>
            <w:tcW w:w="1010" w:type="dxa"/>
            <w:tcBorders>
              <w:bottom w:val="single" w:color="009EE0" w:sz="2" w:space="0"/>
            </w:tcBorders>
            <w:tcMar>
              <w:top w:w="22" w:type="dxa"/>
              <w:left w:w="28" w:type="dxa"/>
              <w:bottom w:w="22" w:type="dxa"/>
              <w:right w:w="28" w:type="dxa"/>
            </w:tcMar>
            <w:vAlign w:val="center"/>
          </w:tcPr>
          <w:p w:rsidR="005C2D49" w:rsidRDefault="00BD7958" w14:paraId="5D7A1E43" w14:textId="77777777">
            <w:pPr>
              <w:pStyle w:val="p-table"/>
              <w:jc w:val="right"/>
              <w:rPr>
                <w:sz w:val="17"/>
              </w:rPr>
            </w:pPr>
            <w:r>
              <w:rPr>
                <w:sz w:val="17"/>
              </w:rPr>
              <w:t>891.515</w:t>
            </w:r>
          </w:p>
        </w:tc>
        <w:tc>
          <w:tcPr>
            <w:tcW w:w="964" w:type="dxa"/>
            <w:tcBorders>
              <w:bottom w:val="single" w:color="009EE0" w:sz="2" w:space="0"/>
            </w:tcBorders>
            <w:tcMar>
              <w:top w:w="22" w:type="dxa"/>
              <w:left w:w="28" w:type="dxa"/>
              <w:bottom w:w="22" w:type="dxa"/>
              <w:right w:w="28" w:type="dxa"/>
            </w:tcMar>
            <w:vAlign w:val="center"/>
          </w:tcPr>
          <w:p w:rsidR="005C2D49" w:rsidRDefault="00BD7958" w14:paraId="30E7E23B" w14:textId="77777777">
            <w:pPr>
              <w:pStyle w:val="p-table"/>
              <w:jc w:val="right"/>
              <w:rPr>
                <w:sz w:val="17"/>
              </w:rPr>
            </w:pPr>
            <w:r>
              <w:rPr>
                <w:sz w:val="17"/>
              </w:rPr>
              <w:t>932.369</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4ADECEDE" w14:textId="77777777">
            <w:pPr>
              <w:pStyle w:val="p-table"/>
              <w:jc w:val="right"/>
              <w:rPr>
                <w:sz w:val="17"/>
              </w:rPr>
            </w:pPr>
            <w:r>
              <w:rPr>
                <w:sz w:val="17"/>
              </w:rPr>
              <w:t>971.069</w:t>
            </w:r>
          </w:p>
        </w:tc>
      </w:tr>
      <w:tr w:rsidR="005C2D49" w14:paraId="2228CCD8" w14:textId="77777777">
        <w:tblPrEx>
          <w:tblCellMar>
            <w:top w:w="0" w:type="dxa"/>
            <w:bottom w:w="0" w:type="dxa"/>
          </w:tblCellMar>
        </w:tblPrEx>
        <w:tc>
          <w:tcPr>
            <w:tcW w:w="2708" w:type="dxa"/>
            <w:tcBorders>
              <w:bottom w:val="single" w:color="009EE0" w:sz="2" w:space="0"/>
            </w:tcBorders>
            <w:tcMar>
              <w:top w:w="22" w:type="dxa"/>
              <w:bottom w:w="22" w:type="dxa"/>
              <w:right w:w="28" w:type="dxa"/>
            </w:tcMar>
            <w:vAlign w:val="center"/>
          </w:tcPr>
          <w:p w:rsidR="005C2D49" w:rsidRDefault="00BD7958" w14:paraId="4F42AF96" w14:textId="77777777">
            <w:pPr>
              <w:pStyle w:val="p-table"/>
              <w:rPr>
                <w:sz w:val="17"/>
              </w:rPr>
            </w:pPr>
            <w:r>
              <w:rPr>
                <w:sz w:val="17"/>
              </w:rPr>
              <w:t>Zorgtoeslag</w:t>
            </w:r>
          </w:p>
        </w:tc>
        <w:tc>
          <w:tcPr>
            <w:tcW w:w="450" w:type="dxa"/>
            <w:tcBorders>
              <w:bottom w:val="single" w:color="009EE0" w:sz="2" w:space="0"/>
            </w:tcBorders>
            <w:tcMar>
              <w:top w:w="22" w:type="dxa"/>
              <w:left w:w="28" w:type="dxa"/>
              <w:bottom w:w="22" w:type="dxa"/>
              <w:right w:w="28" w:type="dxa"/>
            </w:tcMar>
            <w:vAlign w:val="center"/>
          </w:tcPr>
          <w:p w:rsidR="005C2D49" w:rsidRDefault="00BD7958" w14:paraId="4C56EDB3" w14:textId="77777777">
            <w:pPr>
              <w:pStyle w:val="p-table"/>
              <w:jc w:val="right"/>
              <w:rPr>
                <w:sz w:val="17"/>
              </w:rPr>
            </w:pPr>
            <w:r>
              <w:rPr>
                <w:sz w:val="17"/>
              </w:rPr>
              <w:t>8</w:t>
            </w:r>
          </w:p>
        </w:tc>
        <w:tc>
          <w:tcPr>
            <w:tcW w:w="1019" w:type="dxa"/>
            <w:tcBorders>
              <w:bottom w:val="single" w:color="009EE0" w:sz="2" w:space="0"/>
            </w:tcBorders>
            <w:tcMar>
              <w:top w:w="22" w:type="dxa"/>
              <w:left w:w="28" w:type="dxa"/>
              <w:bottom w:w="22" w:type="dxa"/>
              <w:right w:w="28" w:type="dxa"/>
            </w:tcMar>
            <w:vAlign w:val="center"/>
          </w:tcPr>
          <w:p w:rsidR="005C2D49" w:rsidRDefault="00BD7958" w14:paraId="3DE9CE8F" w14:textId="77777777">
            <w:pPr>
              <w:pStyle w:val="p-table"/>
              <w:jc w:val="right"/>
              <w:rPr>
                <w:sz w:val="17"/>
              </w:rPr>
            </w:pPr>
            <w:r>
              <w:rPr>
                <w:sz w:val="17"/>
              </w:rPr>
              <w:t>‒</w:t>
            </w:r>
            <w:r>
              <w:rPr>
                <w:sz w:val="17"/>
              </w:rPr>
              <w:t xml:space="preserve"> 42.400</w:t>
            </w:r>
          </w:p>
        </w:tc>
        <w:tc>
          <w:tcPr>
            <w:tcW w:w="973" w:type="dxa"/>
            <w:tcBorders>
              <w:bottom w:val="single" w:color="009EE0" w:sz="2" w:space="0"/>
            </w:tcBorders>
            <w:tcMar>
              <w:top w:w="22" w:type="dxa"/>
              <w:left w:w="28" w:type="dxa"/>
              <w:bottom w:w="22" w:type="dxa"/>
              <w:right w:w="28" w:type="dxa"/>
            </w:tcMar>
            <w:vAlign w:val="center"/>
          </w:tcPr>
          <w:p w:rsidR="005C2D49" w:rsidRDefault="00BD7958" w14:paraId="4DA61851" w14:textId="77777777">
            <w:pPr>
              <w:pStyle w:val="p-table"/>
              <w:jc w:val="right"/>
              <w:rPr>
                <w:sz w:val="17"/>
              </w:rPr>
            </w:pPr>
            <w:r>
              <w:rPr>
                <w:sz w:val="17"/>
              </w:rPr>
              <w:t>‒</w:t>
            </w:r>
            <w:r>
              <w:rPr>
                <w:sz w:val="17"/>
              </w:rPr>
              <w:t xml:space="preserve"> 54.000</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77FFC97E" w14:textId="77777777">
            <w:pPr>
              <w:pStyle w:val="p-table"/>
              <w:jc w:val="right"/>
              <w:rPr>
                <w:sz w:val="17"/>
              </w:rPr>
            </w:pPr>
            <w:r>
              <w:rPr>
                <w:sz w:val="17"/>
              </w:rPr>
              <w:t>‒</w:t>
            </w:r>
            <w:r>
              <w:rPr>
                <w:sz w:val="17"/>
              </w:rPr>
              <w:t xml:space="preserve"> 42.400</w:t>
            </w:r>
          </w:p>
        </w:tc>
        <w:tc>
          <w:tcPr>
            <w:tcW w:w="1010" w:type="dxa"/>
            <w:tcBorders>
              <w:bottom w:val="single" w:color="009EE0" w:sz="2" w:space="0"/>
            </w:tcBorders>
            <w:tcMar>
              <w:top w:w="22" w:type="dxa"/>
              <w:left w:w="28" w:type="dxa"/>
              <w:bottom w:w="22" w:type="dxa"/>
              <w:right w:w="28" w:type="dxa"/>
            </w:tcMar>
            <w:vAlign w:val="center"/>
          </w:tcPr>
          <w:p w:rsidR="005C2D49" w:rsidRDefault="00BD7958" w14:paraId="2AE1E075" w14:textId="77777777">
            <w:pPr>
              <w:pStyle w:val="p-table"/>
              <w:jc w:val="right"/>
              <w:rPr>
                <w:sz w:val="17"/>
              </w:rPr>
            </w:pPr>
            <w:r>
              <w:rPr>
                <w:sz w:val="17"/>
              </w:rPr>
              <w:t>‒</w:t>
            </w:r>
            <w:r>
              <w:rPr>
                <w:sz w:val="17"/>
              </w:rPr>
              <w:t xml:space="preserve"> 33.800</w:t>
            </w:r>
          </w:p>
        </w:tc>
        <w:tc>
          <w:tcPr>
            <w:tcW w:w="964" w:type="dxa"/>
            <w:tcBorders>
              <w:bottom w:val="single" w:color="009EE0" w:sz="2" w:space="0"/>
            </w:tcBorders>
            <w:tcMar>
              <w:top w:w="22" w:type="dxa"/>
              <w:left w:w="28" w:type="dxa"/>
              <w:bottom w:w="22" w:type="dxa"/>
              <w:right w:w="28" w:type="dxa"/>
            </w:tcMar>
            <w:vAlign w:val="center"/>
          </w:tcPr>
          <w:p w:rsidR="005C2D49" w:rsidRDefault="00BD7958" w14:paraId="366CC1BF" w14:textId="77777777">
            <w:pPr>
              <w:pStyle w:val="p-table"/>
              <w:jc w:val="right"/>
              <w:rPr>
                <w:sz w:val="17"/>
              </w:rPr>
            </w:pPr>
            <w:r>
              <w:rPr>
                <w:sz w:val="17"/>
              </w:rPr>
              <w:t>‒</w:t>
            </w:r>
            <w:r>
              <w:rPr>
                <w:sz w:val="17"/>
              </w:rPr>
              <w:t xml:space="preserve"> 31.500</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05517CAE" w14:textId="77777777">
            <w:pPr>
              <w:pStyle w:val="p-table"/>
              <w:jc w:val="right"/>
              <w:rPr>
                <w:sz w:val="17"/>
              </w:rPr>
            </w:pPr>
            <w:r>
              <w:rPr>
                <w:sz w:val="17"/>
              </w:rPr>
              <w:t>‒</w:t>
            </w:r>
            <w:r>
              <w:rPr>
                <w:sz w:val="17"/>
              </w:rPr>
              <w:t xml:space="preserve"> 38.200</w:t>
            </w:r>
          </w:p>
        </w:tc>
      </w:tr>
      <w:tr w:rsidR="005C2D49" w14:paraId="6DBD6787" w14:textId="77777777">
        <w:tblPrEx>
          <w:tblCellMar>
            <w:top w:w="0" w:type="dxa"/>
            <w:bottom w:w="0" w:type="dxa"/>
          </w:tblCellMar>
        </w:tblPrEx>
        <w:tc>
          <w:tcPr>
            <w:tcW w:w="2708" w:type="dxa"/>
            <w:tcBorders>
              <w:bottom w:val="single" w:color="009EE0" w:sz="2" w:space="0"/>
            </w:tcBorders>
            <w:tcMar>
              <w:top w:w="22" w:type="dxa"/>
              <w:bottom w:w="22" w:type="dxa"/>
              <w:right w:w="28" w:type="dxa"/>
            </w:tcMar>
            <w:vAlign w:val="center"/>
          </w:tcPr>
          <w:p w:rsidR="005C2D49" w:rsidRDefault="00BD7958" w14:paraId="124745B3" w14:textId="77777777">
            <w:pPr>
              <w:pStyle w:val="p-table"/>
              <w:rPr>
                <w:sz w:val="17"/>
              </w:rPr>
            </w:pPr>
            <w:r>
              <w:rPr>
                <w:sz w:val="17"/>
              </w:rPr>
              <w:t>Overige ontvangstenmutaties</w:t>
            </w:r>
          </w:p>
        </w:tc>
        <w:tc>
          <w:tcPr>
            <w:tcW w:w="450" w:type="dxa"/>
            <w:tcBorders>
              <w:bottom w:val="single" w:color="009EE0" w:sz="2" w:space="0"/>
            </w:tcBorders>
            <w:tcMar>
              <w:top w:w="22" w:type="dxa"/>
              <w:left w:w="28" w:type="dxa"/>
              <w:bottom w:w="22" w:type="dxa"/>
              <w:right w:w="28" w:type="dxa"/>
            </w:tcMar>
            <w:vAlign w:val="center"/>
          </w:tcPr>
          <w:p w:rsidR="005C2D49" w:rsidRDefault="00BD7958" w14:paraId="5349A597" w14:textId="77777777">
            <w:pPr>
              <w:pStyle w:val="p-table"/>
              <w:jc w:val="right"/>
              <w:rPr>
                <w:sz w:val="17"/>
              </w:rPr>
            </w:pPr>
            <w:r>
              <w:rPr>
                <w:sz w:val="17"/>
              </w:rPr>
              <w:t>-</w:t>
            </w:r>
          </w:p>
        </w:tc>
        <w:tc>
          <w:tcPr>
            <w:tcW w:w="1019" w:type="dxa"/>
            <w:tcBorders>
              <w:bottom w:val="single" w:color="009EE0" w:sz="2" w:space="0"/>
            </w:tcBorders>
            <w:tcMar>
              <w:top w:w="22" w:type="dxa"/>
              <w:left w:w="28" w:type="dxa"/>
              <w:bottom w:w="22" w:type="dxa"/>
              <w:right w:w="28" w:type="dxa"/>
            </w:tcMar>
            <w:vAlign w:val="center"/>
          </w:tcPr>
          <w:p w:rsidR="005C2D49" w:rsidRDefault="00BD7958" w14:paraId="4B626939" w14:textId="77777777">
            <w:pPr>
              <w:pStyle w:val="p-table"/>
              <w:jc w:val="right"/>
              <w:rPr>
                <w:sz w:val="17"/>
              </w:rPr>
            </w:pPr>
            <w:r>
              <w:rPr>
                <w:sz w:val="17"/>
              </w:rPr>
              <w:t>33.887</w:t>
            </w:r>
          </w:p>
        </w:tc>
        <w:tc>
          <w:tcPr>
            <w:tcW w:w="973" w:type="dxa"/>
            <w:tcBorders>
              <w:bottom w:val="single" w:color="009EE0" w:sz="2" w:space="0"/>
            </w:tcBorders>
            <w:tcMar>
              <w:top w:w="22" w:type="dxa"/>
              <w:left w:w="28" w:type="dxa"/>
              <w:bottom w:w="22" w:type="dxa"/>
              <w:right w:w="28" w:type="dxa"/>
            </w:tcMar>
            <w:vAlign w:val="center"/>
          </w:tcPr>
          <w:p w:rsidR="005C2D49" w:rsidRDefault="00BD7958" w14:paraId="196B819B" w14:textId="77777777">
            <w:pPr>
              <w:pStyle w:val="p-table"/>
              <w:jc w:val="right"/>
              <w:rPr>
                <w:sz w:val="17"/>
              </w:rPr>
            </w:pPr>
            <w:r>
              <w:rPr>
                <w:sz w:val="17"/>
              </w:rPr>
              <w:t>7.789</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4C57DF3D" w14:textId="77777777">
            <w:pPr>
              <w:pStyle w:val="p-table"/>
              <w:jc w:val="right"/>
              <w:rPr>
                <w:sz w:val="17"/>
              </w:rPr>
            </w:pPr>
            <w:r>
              <w:rPr>
                <w:sz w:val="17"/>
              </w:rPr>
              <w:t>7.800</w:t>
            </w:r>
          </w:p>
        </w:tc>
        <w:tc>
          <w:tcPr>
            <w:tcW w:w="1010" w:type="dxa"/>
            <w:tcBorders>
              <w:bottom w:val="single" w:color="009EE0" w:sz="2" w:space="0"/>
            </w:tcBorders>
            <w:tcMar>
              <w:top w:w="22" w:type="dxa"/>
              <w:left w:w="28" w:type="dxa"/>
              <w:bottom w:w="22" w:type="dxa"/>
              <w:right w:w="28" w:type="dxa"/>
            </w:tcMar>
            <w:vAlign w:val="center"/>
          </w:tcPr>
          <w:p w:rsidR="005C2D49" w:rsidRDefault="00BD7958" w14:paraId="621C0F62" w14:textId="77777777">
            <w:pPr>
              <w:pStyle w:val="p-table"/>
              <w:jc w:val="right"/>
              <w:rPr>
                <w:sz w:val="17"/>
              </w:rPr>
            </w:pPr>
            <w:r>
              <w:rPr>
                <w:sz w:val="17"/>
              </w:rPr>
              <w:t>7.813</w:t>
            </w:r>
          </w:p>
        </w:tc>
        <w:tc>
          <w:tcPr>
            <w:tcW w:w="964" w:type="dxa"/>
            <w:tcBorders>
              <w:bottom w:val="single" w:color="009EE0" w:sz="2" w:space="0"/>
            </w:tcBorders>
            <w:tcMar>
              <w:top w:w="22" w:type="dxa"/>
              <w:left w:w="28" w:type="dxa"/>
              <w:bottom w:w="22" w:type="dxa"/>
              <w:right w:w="28" w:type="dxa"/>
            </w:tcMar>
            <w:vAlign w:val="center"/>
          </w:tcPr>
          <w:p w:rsidR="005C2D49" w:rsidRDefault="00BD7958" w14:paraId="698715D7" w14:textId="77777777">
            <w:pPr>
              <w:pStyle w:val="p-table"/>
              <w:jc w:val="right"/>
              <w:rPr>
                <w:sz w:val="17"/>
              </w:rPr>
            </w:pPr>
            <w:r>
              <w:rPr>
                <w:sz w:val="17"/>
              </w:rPr>
              <w:t>7.826</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7E5DC0E1" w14:textId="77777777">
            <w:pPr>
              <w:pStyle w:val="p-table"/>
              <w:jc w:val="right"/>
              <w:rPr>
                <w:sz w:val="17"/>
              </w:rPr>
            </w:pPr>
            <w:r>
              <w:rPr>
                <w:sz w:val="17"/>
              </w:rPr>
              <w:t>7.826</w:t>
            </w:r>
          </w:p>
        </w:tc>
      </w:tr>
      <w:tr w:rsidR="005C2D49" w14:paraId="26017DFA" w14:textId="77777777">
        <w:tblPrEx>
          <w:tblCellMar>
            <w:top w:w="0" w:type="dxa"/>
            <w:bottom w:w="0" w:type="dxa"/>
          </w:tblCellMar>
        </w:tblPrEx>
        <w:tc>
          <w:tcPr>
            <w:tcW w:w="2708" w:type="dxa"/>
            <w:tcBorders>
              <w:bottom w:val="single" w:color="009EE0" w:sz="2" w:space="0"/>
            </w:tcBorders>
            <w:tcMar>
              <w:top w:w="22" w:type="dxa"/>
              <w:bottom w:w="22" w:type="dxa"/>
              <w:right w:w="28" w:type="dxa"/>
            </w:tcMar>
            <w:vAlign w:val="center"/>
          </w:tcPr>
          <w:p w:rsidR="005C2D49" w:rsidRDefault="00BD7958" w14:paraId="1639A68C" w14:textId="77777777">
            <w:pPr>
              <w:pStyle w:val="p-table"/>
              <w:rPr>
                <w:sz w:val="17"/>
              </w:rPr>
            </w:pPr>
            <w:r>
              <w:rPr>
                <w:b/>
                <w:sz w:val="17"/>
              </w:rPr>
              <w:t xml:space="preserve">Stand suppletoire begroting </w:t>
            </w:r>
            <w:r>
              <w:rPr>
                <w:b/>
                <w:sz w:val="17"/>
              </w:rPr>
              <w:t>september 2025</w:t>
            </w:r>
          </w:p>
        </w:tc>
        <w:tc>
          <w:tcPr>
            <w:tcW w:w="450" w:type="dxa"/>
            <w:tcBorders>
              <w:bottom w:val="single" w:color="009EE0" w:sz="2" w:space="0"/>
            </w:tcBorders>
            <w:tcMar>
              <w:top w:w="22" w:type="dxa"/>
              <w:left w:w="28" w:type="dxa"/>
              <w:bottom w:w="22" w:type="dxa"/>
              <w:right w:w="28" w:type="dxa"/>
            </w:tcMar>
            <w:vAlign w:val="center"/>
          </w:tcPr>
          <w:p w:rsidR="005C2D49" w:rsidRDefault="005C2D49" w14:paraId="3CB7101E" w14:textId="77777777">
            <w:pPr>
              <w:pStyle w:val="p-table"/>
              <w:jc w:val="right"/>
              <w:rPr>
                <w:sz w:val="17"/>
              </w:rPr>
            </w:pPr>
          </w:p>
        </w:tc>
        <w:tc>
          <w:tcPr>
            <w:tcW w:w="1019" w:type="dxa"/>
            <w:tcBorders>
              <w:bottom w:val="single" w:color="009EE0" w:sz="2" w:space="0"/>
            </w:tcBorders>
            <w:tcMar>
              <w:top w:w="22" w:type="dxa"/>
              <w:left w:w="28" w:type="dxa"/>
              <w:bottom w:w="22" w:type="dxa"/>
              <w:right w:w="28" w:type="dxa"/>
            </w:tcMar>
            <w:vAlign w:val="center"/>
          </w:tcPr>
          <w:p w:rsidR="005C2D49" w:rsidRDefault="00BD7958" w14:paraId="55F21EC5" w14:textId="77777777">
            <w:pPr>
              <w:pStyle w:val="p-table"/>
              <w:jc w:val="right"/>
              <w:rPr>
                <w:sz w:val="17"/>
              </w:rPr>
            </w:pPr>
            <w:r>
              <w:rPr>
                <w:b/>
                <w:sz w:val="17"/>
              </w:rPr>
              <w:t>1.044.650</w:t>
            </w:r>
          </w:p>
        </w:tc>
        <w:tc>
          <w:tcPr>
            <w:tcW w:w="973" w:type="dxa"/>
            <w:tcBorders>
              <w:bottom w:val="single" w:color="009EE0" w:sz="2" w:space="0"/>
            </w:tcBorders>
            <w:tcMar>
              <w:top w:w="22" w:type="dxa"/>
              <w:left w:w="28" w:type="dxa"/>
              <w:bottom w:w="22" w:type="dxa"/>
              <w:right w:w="28" w:type="dxa"/>
            </w:tcMar>
            <w:vAlign w:val="center"/>
          </w:tcPr>
          <w:p w:rsidR="005C2D49" w:rsidRDefault="00BD7958" w14:paraId="44935D88" w14:textId="77777777">
            <w:pPr>
              <w:pStyle w:val="p-table"/>
              <w:jc w:val="right"/>
              <w:rPr>
                <w:sz w:val="17"/>
              </w:rPr>
            </w:pPr>
            <w:r>
              <w:rPr>
                <w:b/>
                <w:sz w:val="17"/>
              </w:rPr>
              <w:t>853.402</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64780ECF" w14:textId="77777777">
            <w:pPr>
              <w:pStyle w:val="p-table"/>
              <w:jc w:val="right"/>
              <w:rPr>
                <w:sz w:val="17"/>
              </w:rPr>
            </w:pPr>
            <w:r>
              <w:rPr>
                <w:b/>
                <w:sz w:val="17"/>
              </w:rPr>
              <w:t>832.952</w:t>
            </w:r>
          </w:p>
        </w:tc>
        <w:tc>
          <w:tcPr>
            <w:tcW w:w="1010" w:type="dxa"/>
            <w:tcBorders>
              <w:bottom w:val="single" w:color="009EE0" w:sz="2" w:space="0"/>
            </w:tcBorders>
            <w:tcMar>
              <w:top w:w="22" w:type="dxa"/>
              <w:left w:w="28" w:type="dxa"/>
              <w:bottom w:w="22" w:type="dxa"/>
              <w:right w:w="28" w:type="dxa"/>
            </w:tcMar>
            <w:vAlign w:val="center"/>
          </w:tcPr>
          <w:p w:rsidR="005C2D49" w:rsidRDefault="00BD7958" w14:paraId="6CDD0452" w14:textId="77777777">
            <w:pPr>
              <w:pStyle w:val="p-table"/>
              <w:jc w:val="right"/>
              <w:rPr>
                <w:sz w:val="17"/>
              </w:rPr>
            </w:pPr>
            <w:r>
              <w:rPr>
                <w:b/>
                <w:sz w:val="17"/>
              </w:rPr>
              <w:t>865.528</w:t>
            </w:r>
          </w:p>
        </w:tc>
        <w:tc>
          <w:tcPr>
            <w:tcW w:w="964" w:type="dxa"/>
            <w:tcBorders>
              <w:bottom w:val="single" w:color="009EE0" w:sz="2" w:space="0"/>
            </w:tcBorders>
            <w:tcMar>
              <w:top w:w="22" w:type="dxa"/>
              <w:left w:w="28" w:type="dxa"/>
              <w:bottom w:w="22" w:type="dxa"/>
              <w:right w:w="28" w:type="dxa"/>
            </w:tcMar>
            <w:vAlign w:val="center"/>
          </w:tcPr>
          <w:p w:rsidR="005C2D49" w:rsidRDefault="00BD7958" w14:paraId="75FBB7EB" w14:textId="77777777">
            <w:pPr>
              <w:pStyle w:val="p-table"/>
              <w:jc w:val="right"/>
              <w:rPr>
                <w:sz w:val="17"/>
              </w:rPr>
            </w:pPr>
            <w:r>
              <w:rPr>
                <w:b/>
                <w:sz w:val="17"/>
              </w:rPr>
              <w:t>908.695</w:t>
            </w:r>
          </w:p>
        </w:tc>
        <w:tc>
          <w:tcPr>
            <w:tcW w:w="1028" w:type="dxa"/>
            <w:tcBorders>
              <w:bottom w:val="single" w:color="009EE0" w:sz="2" w:space="0"/>
            </w:tcBorders>
            <w:tcMar>
              <w:top w:w="22" w:type="dxa"/>
              <w:left w:w="28" w:type="dxa"/>
              <w:bottom w:w="22" w:type="dxa"/>
              <w:right w:w="28" w:type="dxa"/>
            </w:tcMar>
            <w:vAlign w:val="center"/>
          </w:tcPr>
          <w:p w:rsidR="005C2D49" w:rsidRDefault="00BD7958" w14:paraId="54CBB592" w14:textId="77777777">
            <w:pPr>
              <w:pStyle w:val="p-table"/>
              <w:jc w:val="right"/>
              <w:rPr>
                <w:sz w:val="17"/>
              </w:rPr>
            </w:pPr>
            <w:r>
              <w:rPr>
                <w:b/>
                <w:sz w:val="17"/>
              </w:rPr>
              <w:t>940.695</w:t>
            </w:r>
          </w:p>
        </w:tc>
      </w:tr>
    </w:tbl>
    <w:p w:rsidR="005C2D49" w:rsidRDefault="005C2D49" w14:paraId="224AB4CB" w14:textId="77777777">
      <w:pPr>
        <w:pStyle w:val="p-marginbottom"/>
      </w:pPr>
    </w:p>
    <w:p w:rsidR="005C2D49" w:rsidRDefault="00BD7958" w14:paraId="27068279" w14:textId="77777777">
      <w:pPr>
        <w:pStyle w:val="p"/>
      </w:pPr>
      <w:r>
        <w:rPr>
          <w:b/>
        </w:rPr>
        <w:t>Toelichting</w:t>
      </w:r>
    </w:p>
    <w:p w:rsidR="005C2D49" w:rsidRDefault="00BD7958" w14:paraId="3FC834AC" w14:textId="77777777">
      <w:pPr>
        <w:pStyle w:val="p"/>
      </w:pPr>
      <w:r>
        <w:rPr>
          <w:i/>
        </w:rPr>
        <w:t>Zorgtoeslag</w:t>
      </w:r>
    </w:p>
    <w:p w:rsidR="005C2D49" w:rsidRDefault="00BD7958" w14:paraId="7E9986B8" w14:textId="77777777">
      <w:pPr>
        <w:pStyle w:val="p"/>
      </w:pPr>
      <w:r>
        <w:t xml:space="preserve">Voor 2025 worden er € 42,4 miljoen minder </w:t>
      </w:r>
      <w:proofErr w:type="spellStart"/>
      <w:r>
        <w:t>terugontvangsten</w:t>
      </w:r>
      <w:proofErr w:type="spellEnd"/>
      <w:r>
        <w:t xml:space="preserve"> verwacht voor de zorgtoeslag. Dit komt door lagere terugvorderingen door onterecht toegekende </w:t>
      </w:r>
      <w:r>
        <w:t>zorgtoeslag.</w:t>
      </w:r>
    </w:p>
    <w:p w:rsidR="005C2D49" w:rsidRDefault="005C2D49" w14:paraId="62D231AF" w14:textId="77777777">
      <w:pPr>
        <w:pStyle w:val="page-break"/>
      </w:pPr>
    </w:p>
    <w:p w:rsidR="005C2D49" w:rsidRDefault="00BD7958" w14:paraId="34C8F5B2" w14:textId="77777777">
      <w:pPr>
        <w:pStyle w:val="section-title-2"/>
      </w:pPr>
      <w:bookmarkStart w:name="99178278388394" w:id="4"/>
      <w:r>
        <w:lastRenderedPageBreak/>
        <w:t>3 Beleidsartikelen</w:t>
      </w:r>
      <w:bookmarkEnd w:id="4"/>
    </w:p>
    <w:p w:rsidR="005C2D49" w:rsidRDefault="00BD7958" w14:paraId="1C866F74" w14:textId="77777777">
      <w:pPr>
        <w:pStyle w:val="section-title-3"/>
      </w:pPr>
      <w:r>
        <w:t>3.1 Artikel 1 Volksgezondheid</w:t>
      </w:r>
    </w:p>
    <w:tbl>
      <w:tblPr>
        <w:tblW w:w="9694" w:type="dxa"/>
        <w:tblInd w:w="-3317" w:type="dxa"/>
        <w:tblCellMar>
          <w:left w:w="10" w:type="dxa"/>
          <w:right w:w="10" w:type="dxa"/>
        </w:tblCellMar>
        <w:tblLook w:val="0000" w:firstRow="0" w:lastRow="0" w:firstColumn="0" w:lastColumn="0" w:noHBand="0" w:noVBand="0"/>
      </w:tblPr>
      <w:tblGrid>
        <w:gridCol w:w="483"/>
        <w:gridCol w:w="2312"/>
        <w:gridCol w:w="2303"/>
        <w:gridCol w:w="2303"/>
        <w:gridCol w:w="2293"/>
      </w:tblGrid>
      <w:tr w:rsidR="005C2D49" w14:paraId="65736741"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6C6E7B0C" w14:textId="77777777">
            <w:pPr>
              <w:pStyle w:val="kio2-table-title"/>
            </w:pPr>
            <w:r>
              <w:lastRenderedPageBreak/>
              <w:t>Tabel 4 Budgettaire gevolgen van beleid artikel 1 Volksgezondheid (bedragen x € 1.000)</w:t>
            </w:r>
          </w:p>
        </w:tc>
      </w:tr>
      <w:tr w:rsidR="005C2D49" w14:paraId="0F57AF74"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174D1809" w14:textId="77777777">
            <w:pPr>
              <w:pStyle w:val="p-table"/>
              <w:rPr>
                <w:color w:val="000000"/>
                <w:sz w:val="17"/>
              </w:rPr>
            </w:pPr>
          </w:p>
        </w:tc>
        <w:tc>
          <w:tcPr>
            <w:tcW w:w="2212" w:type="dxa"/>
            <w:tcBorders>
              <w:top w:val="single" w:color="000000" w:sz="2" w:space="0"/>
              <w:bottom w:val="single" w:color="009EE0" w:sz="2" w:space="0"/>
            </w:tcBorders>
            <w:tcMar>
              <w:top w:w="28" w:type="dxa"/>
              <w:left w:w="28" w:type="dxa"/>
              <w:bottom w:w="28" w:type="dxa"/>
              <w:right w:w="28" w:type="dxa"/>
            </w:tcMar>
          </w:tcPr>
          <w:p w:rsidR="005C2D49" w:rsidRDefault="005C2D49" w14:paraId="039FC892"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3DE3E77"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00F2244" w14:textId="77777777">
            <w:pPr>
              <w:pStyle w:val="p-table"/>
              <w:jc w:val="center"/>
              <w:rPr>
                <w:color w:val="000000"/>
                <w:sz w:val="17"/>
              </w:rPr>
            </w:pPr>
            <w:r>
              <w:rPr>
                <w:color w:val="000000"/>
                <w:sz w:val="17"/>
              </w:rPr>
              <w:t xml:space="preserve">Mutaties suppletoire </w:t>
            </w:r>
            <w:r>
              <w:rPr>
                <w:color w:val="000000"/>
                <w:sz w:val="17"/>
              </w:rPr>
              <w:t>begroting september (2)</w:t>
            </w:r>
          </w:p>
        </w:tc>
        <w:tc>
          <w:tcPr>
            <w:tcW w:w="2194" w:type="dxa"/>
            <w:tcBorders>
              <w:top w:val="single" w:color="000000" w:sz="2" w:space="0"/>
              <w:bottom w:val="single" w:color="009EE0" w:sz="2" w:space="0"/>
            </w:tcBorders>
            <w:tcMar>
              <w:top w:w="28" w:type="dxa"/>
              <w:left w:w="28" w:type="dxa"/>
              <w:bottom w:w="28" w:type="dxa"/>
              <w:right w:w="28" w:type="dxa"/>
            </w:tcMar>
          </w:tcPr>
          <w:p w:rsidR="005C2D49" w:rsidRDefault="00BD7958" w14:paraId="7FA245AB" w14:textId="77777777">
            <w:pPr>
              <w:pStyle w:val="p-table"/>
              <w:jc w:val="center"/>
              <w:rPr>
                <w:color w:val="000000"/>
                <w:sz w:val="17"/>
              </w:rPr>
            </w:pPr>
            <w:r>
              <w:rPr>
                <w:color w:val="000000"/>
                <w:sz w:val="17"/>
              </w:rPr>
              <w:t>Stand suppletoire begroting september (3) = (1) + (2)</w:t>
            </w:r>
          </w:p>
        </w:tc>
      </w:tr>
      <w:tr w:rsidR="005C2D49" w14:paraId="3B5B8B6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31F2B235" w14:textId="77777777">
            <w:pPr>
              <w:pStyle w:val="p-table"/>
              <w:rPr>
                <w:sz w:val="17"/>
              </w:rPr>
            </w:pPr>
            <w:r>
              <w:rPr>
                <w:b/>
                <w:sz w:val="17"/>
              </w:rPr>
              <w:t>Art.</w:t>
            </w:r>
          </w:p>
        </w:tc>
        <w:tc>
          <w:tcPr>
            <w:tcW w:w="2212" w:type="dxa"/>
            <w:tcBorders>
              <w:bottom w:val="single" w:color="009EE0" w:sz="2" w:space="0"/>
            </w:tcBorders>
            <w:tcMar>
              <w:top w:w="22" w:type="dxa"/>
              <w:left w:w="28" w:type="dxa"/>
              <w:bottom w:w="22" w:type="dxa"/>
              <w:right w:w="28" w:type="dxa"/>
            </w:tcMar>
          </w:tcPr>
          <w:p w:rsidR="005C2D49" w:rsidRDefault="00BD7958" w14:paraId="46AB7684"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3AEE88EF" w14:textId="77777777">
            <w:pPr>
              <w:pStyle w:val="p-table"/>
              <w:jc w:val="right"/>
              <w:rPr>
                <w:sz w:val="17"/>
              </w:rPr>
            </w:pPr>
            <w:r>
              <w:rPr>
                <w:b/>
                <w:sz w:val="17"/>
              </w:rPr>
              <w:t>1.746.773</w:t>
            </w:r>
          </w:p>
        </w:tc>
        <w:tc>
          <w:tcPr>
            <w:tcW w:w="2203" w:type="dxa"/>
            <w:tcBorders>
              <w:bottom w:val="single" w:color="009EE0" w:sz="2" w:space="0"/>
            </w:tcBorders>
            <w:tcMar>
              <w:top w:w="22" w:type="dxa"/>
              <w:left w:w="28" w:type="dxa"/>
              <w:bottom w:w="22" w:type="dxa"/>
              <w:right w:w="28" w:type="dxa"/>
            </w:tcMar>
          </w:tcPr>
          <w:p w:rsidR="005C2D49" w:rsidRDefault="00BD7958" w14:paraId="6C0810A3" w14:textId="77777777">
            <w:pPr>
              <w:pStyle w:val="p-table"/>
              <w:jc w:val="right"/>
              <w:rPr>
                <w:sz w:val="17"/>
              </w:rPr>
            </w:pPr>
            <w:r>
              <w:rPr>
                <w:b/>
                <w:sz w:val="17"/>
              </w:rPr>
              <w:t>462.005</w:t>
            </w:r>
          </w:p>
        </w:tc>
        <w:tc>
          <w:tcPr>
            <w:tcW w:w="2194" w:type="dxa"/>
            <w:tcBorders>
              <w:bottom w:val="single" w:color="009EE0" w:sz="2" w:space="0"/>
            </w:tcBorders>
            <w:tcMar>
              <w:top w:w="22" w:type="dxa"/>
              <w:left w:w="28" w:type="dxa"/>
              <w:bottom w:w="22" w:type="dxa"/>
              <w:right w:w="28" w:type="dxa"/>
            </w:tcMar>
          </w:tcPr>
          <w:p w:rsidR="005C2D49" w:rsidRDefault="00BD7958" w14:paraId="0C7338ED" w14:textId="77777777">
            <w:pPr>
              <w:pStyle w:val="p-table"/>
              <w:jc w:val="right"/>
              <w:rPr>
                <w:sz w:val="17"/>
              </w:rPr>
            </w:pPr>
            <w:r>
              <w:rPr>
                <w:b/>
                <w:sz w:val="17"/>
              </w:rPr>
              <w:t>2.208.778</w:t>
            </w:r>
          </w:p>
        </w:tc>
      </w:tr>
      <w:tr w:rsidR="005C2D49" w14:paraId="2B40751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1FED351"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5C2D49" w14:paraId="67FDA46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899561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D898E0B"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5C2D49" w:rsidRDefault="005C2D49" w14:paraId="211B3156" w14:textId="77777777">
            <w:pPr>
              <w:pStyle w:val="p-table"/>
              <w:rPr>
                <w:sz w:val="17"/>
              </w:rPr>
            </w:pPr>
          </w:p>
        </w:tc>
      </w:tr>
      <w:tr w:rsidR="005C2D49" w14:paraId="2F88693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2D93D83"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319A6FA"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4A279D3C" w14:textId="77777777">
            <w:pPr>
              <w:pStyle w:val="p-table"/>
              <w:jc w:val="right"/>
              <w:rPr>
                <w:sz w:val="17"/>
              </w:rPr>
            </w:pPr>
            <w:r>
              <w:rPr>
                <w:b/>
                <w:sz w:val="17"/>
              </w:rPr>
              <w:t>2.346.107</w:t>
            </w:r>
          </w:p>
        </w:tc>
        <w:tc>
          <w:tcPr>
            <w:tcW w:w="2203" w:type="dxa"/>
            <w:tcBorders>
              <w:bottom w:val="single" w:color="009EE0" w:sz="2" w:space="0"/>
            </w:tcBorders>
            <w:tcMar>
              <w:top w:w="22" w:type="dxa"/>
              <w:left w:w="28" w:type="dxa"/>
              <w:bottom w:w="22" w:type="dxa"/>
              <w:right w:w="28" w:type="dxa"/>
            </w:tcMar>
          </w:tcPr>
          <w:p w:rsidR="005C2D49" w:rsidRDefault="00BD7958" w14:paraId="6CC7ED85" w14:textId="77777777">
            <w:pPr>
              <w:pStyle w:val="p-table"/>
              <w:jc w:val="right"/>
              <w:rPr>
                <w:sz w:val="17"/>
              </w:rPr>
            </w:pPr>
            <w:r>
              <w:rPr>
                <w:b/>
                <w:sz w:val="17"/>
              </w:rPr>
              <w:t>46.384</w:t>
            </w:r>
          </w:p>
        </w:tc>
        <w:tc>
          <w:tcPr>
            <w:tcW w:w="2194" w:type="dxa"/>
            <w:tcBorders>
              <w:bottom w:val="single" w:color="009EE0" w:sz="2" w:space="0"/>
            </w:tcBorders>
            <w:tcMar>
              <w:top w:w="22" w:type="dxa"/>
              <w:left w:w="28" w:type="dxa"/>
              <w:bottom w:w="22" w:type="dxa"/>
              <w:right w:w="28" w:type="dxa"/>
            </w:tcMar>
          </w:tcPr>
          <w:p w:rsidR="005C2D49" w:rsidRDefault="00BD7958" w14:paraId="4CF008A4" w14:textId="77777777">
            <w:pPr>
              <w:pStyle w:val="p-table"/>
              <w:jc w:val="right"/>
              <w:rPr>
                <w:sz w:val="17"/>
              </w:rPr>
            </w:pPr>
            <w:r>
              <w:rPr>
                <w:b/>
                <w:sz w:val="17"/>
              </w:rPr>
              <w:t>2.392.491</w:t>
            </w:r>
          </w:p>
        </w:tc>
      </w:tr>
      <w:tr w:rsidR="005C2D49" w14:paraId="2787787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F389967"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5C2D49" w14:paraId="5961D00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876343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9BE3179"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5C2D49" w:rsidRDefault="005C2D49" w14:paraId="607C9C5D" w14:textId="77777777">
            <w:pPr>
              <w:pStyle w:val="p-table"/>
              <w:rPr>
                <w:sz w:val="17"/>
              </w:rPr>
            </w:pPr>
          </w:p>
        </w:tc>
      </w:tr>
      <w:tr w:rsidR="005C2D49" w14:paraId="78D40AB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132587E3" w14:textId="77777777">
            <w:pPr>
              <w:pStyle w:val="p-table"/>
              <w:rPr>
                <w:sz w:val="17"/>
              </w:rPr>
            </w:pPr>
            <w:r>
              <w:rPr>
                <w:b/>
                <w:sz w:val="17"/>
              </w:rPr>
              <w:t>1.10</w:t>
            </w:r>
          </w:p>
        </w:tc>
        <w:tc>
          <w:tcPr>
            <w:tcW w:w="2212" w:type="dxa"/>
            <w:tcBorders>
              <w:bottom w:val="single" w:color="009EE0" w:sz="2" w:space="0"/>
            </w:tcBorders>
            <w:tcMar>
              <w:top w:w="22" w:type="dxa"/>
              <w:left w:w="28" w:type="dxa"/>
              <w:bottom w:w="22" w:type="dxa"/>
              <w:right w:w="28" w:type="dxa"/>
            </w:tcMar>
          </w:tcPr>
          <w:p w:rsidR="005C2D49" w:rsidRDefault="00BD7958" w14:paraId="21DABF59" w14:textId="77777777">
            <w:pPr>
              <w:pStyle w:val="p-table"/>
              <w:rPr>
                <w:sz w:val="17"/>
              </w:rPr>
            </w:pPr>
            <w:r>
              <w:rPr>
                <w:b/>
                <w:sz w:val="17"/>
              </w:rPr>
              <w:t>Gezondheidsbeleid</w:t>
            </w:r>
          </w:p>
        </w:tc>
        <w:tc>
          <w:tcPr>
            <w:tcW w:w="2203" w:type="dxa"/>
            <w:tcBorders>
              <w:bottom w:val="single" w:color="009EE0" w:sz="2" w:space="0"/>
            </w:tcBorders>
            <w:tcMar>
              <w:top w:w="22" w:type="dxa"/>
              <w:left w:w="28" w:type="dxa"/>
              <w:bottom w:w="22" w:type="dxa"/>
              <w:right w:w="28" w:type="dxa"/>
            </w:tcMar>
          </w:tcPr>
          <w:p w:rsidR="005C2D49" w:rsidRDefault="00BD7958" w14:paraId="5FEB6F6E" w14:textId="77777777">
            <w:pPr>
              <w:pStyle w:val="p-table"/>
              <w:jc w:val="right"/>
              <w:rPr>
                <w:sz w:val="17"/>
              </w:rPr>
            </w:pPr>
            <w:r>
              <w:rPr>
                <w:b/>
                <w:sz w:val="17"/>
              </w:rPr>
              <w:t>977.807</w:t>
            </w:r>
          </w:p>
        </w:tc>
        <w:tc>
          <w:tcPr>
            <w:tcW w:w="2203" w:type="dxa"/>
            <w:tcBorders>
              <w:bottom w:val="single" w:color="009EE0" w:sz="2" w:space="0"/>
            </w:tcBorders>
            <w:tcMar>
              <w:top w:w="22" w:type="dxa"/>
              <w:left w:w="28" w:type="dxa"/>
              <w:bottom w:w="22" w:type="dxa"/>
              <w:right w:w="28" w:type="dxa"/>
            </w:tcMar>
          </w:tcPr>
          <w:p w:rsidR="005C2D49" w:rsidRDefault="00BD7958" w14:paraId="661EAE58" w14:textId="77777777">
            <w:pPr>
              <w:pStyle w:val="p-table"/>
              <w:jc w:val="right"/>
              <w:rPr>
                <w:sz w:val="17"/>
              </w:rPr>
            </w:pPr>
            <w:r>
              <w:rPr>
                <w:b/>
                <w:sz w:val="17"/>
              </w:rPr>
              <w:t>21.390</w:t>
            </w:r>
          </w:p>
        </w:tc>
        <w:tc>
          <w:tcPr>
            <w:tcW w:w="2194" w:type="dxa"/>
            <w:tcBorders>
              <w:bottom w:val="single" w:color="009EE0" w:sz="2" w:space="0"/>
            </w:tcBorders>
            <w:tcMar>
              <w:top w:w="22" w:type="dxa"/>
              <w:left w:w="28" w:type="dxa"/>
              <w:bottom w:w="22" w:type="dxa"/>
              <w:right w:w="28" w:type="dxa"/>
            </w:tcMar>
          </w:tcPr>
          <w:p w:rsidR="005C2D49" w:rsidRDefault="00BD7958" w14:paraId="42134893" w14:textId="77777777">
            <w:pPr>
              <w:pStyle w:val="p-table"/>
              <w:jc w:val="right"/>
              <w:rPr>
                <w:sz w:val="17"/>
              </w:rPr>
            </w:pPr>
            <w:r>
              <w:rPr>
                <w:b/>
                <w:sz w:val="17"/>
              </w:rPr>
              <w:t>999.197</w:t>
            </w:r>
          </w:p>
        </w:tc>
      </w:tr>
      <w:tr w:rsidR="005C2D49" w14:paraId="11B3BB3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9ACDE9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77E4DA83" w14:textId="77777777">
            <w:pPr>
              <w:pStyle w:val="p-table"/>
              <w:rPr>
                <w:sz w:val="17"/>
              </w:rPr>
            </w:pPr>
            <w:r>
              <w:rPr>
                <w:i/>
                <w:sz w:val="17"/>
              </w:rPr>
              <w:t xml:space="preserve">Subsidies </w:t>
            </w:r>
            <w:r>
              <w:rPr>
                <w:i/>
                <w:sz w:val="17"/>
              </w:rPr>
              <w:t>(regelingen)</w:t>
            </w:r>
          </w:p>
        </w:tc>
        <w:tc>
          <w:tcPr>
            <w:tcW w:w="2203" w:type="dxa"/>
            <w:tcBorders>
              <w:bottom w:val="single" w:color="009EE0" w:sz="2" w:space="0"/>
            </w:tcBorders>
            <w:tcMar>
              <w:top w:w="22" w:type="dxa"/>
              <w:left w:w="28" w:type="dxa"/>
              <w:bottom w:w="22" w:type="dxa"/>
              <w:right w:w="28" w:type="dxa"/>
            </w:tcMar>
          </w:tcPr>
          <w:p w:rsidR="005C2D49" w:rsidRDefault="00BD7958" w14:paraId="219FDDAF" w14:textId="77777777">
            <w:pPr>
              <w:pStyle w:val="p-table"/>
              <w:jc w:val="right"/>
              <w:rPr>
                <w:sz w:val="17"/>
              </w:rPr>
            </w:pPr>
            <w:r>
              <w:rPr>
                <w:i/>
                <w:sz w:val="17"/>
              </w:rPr>
              <w:t>56.226</w:t>
            </w:r>
          </w:p>
        </w:tc>
        <w:tc>
          <w:tcPr>
            <w:tcW w:w="2203" w:type="dxa"/>
            <w:tcBorders>
              <w:bottom w:val="single" w:color="009EE0" w:sz="2" w:space="0"/>
            </w:tcBorders>
            <w:tcMar>
              <w:top w:w="22" w:type="dxa"/>
              <w:left w:w="28" w:type="dxa"/>
              <w:bottom w:w="22" w:type="dxa"/>
              <w:right w:w="28" w:type="dxa"/>
            </w:tcMar>
          </w:tcPr>
          <w:p w:rsidR="005C2D49" w:rsidRDefault="00BD7958" w14:paraId="0D08536D" w14:textId="77777777">
            <w:pPr>
              <w:pStyle w:val="p-table"/>
              <w:jc w:val="right"/>
              <w:rPr>
                <w:sz w:val="17"/>
              </w:rPr>
            </w:pPr>
            <w:r>
              <w:rPr>
                <w:i/>
                <w:sz w:val="17"/>
              </w:rPr>
              <w:t>‒</w:t>
            </w:r>
            <w:r>
              <w:rPr>
                <w:i/>
                <w:sz w:val="17"/>
              </w:rPr>
              <w:t xml:space="preserve"> 2.665</w:t>
            </w:r>
          </w:p>
        </w:tc>
        <w:tc>
          <w:tcPr>
            <w:tcW w:w="2194" w:type="dxa"/>
            <w:tcBorders>
              <w:bottom w:val="single" w:color="009EE0" w:sz="2" w:space="0"/>
            </w:tcBorders>
            <w:tcMar>
              <w:top w:w="22" w:type="dxa"/>
              <w:left w:w="28" w:type="dxa"/>
              <w:bottom w:w="22" w:type="dxa"/>
              <w:right w:w="28" w:type="dxa"/>
            </w:tcMar>
          </w:tcPr>
          <w:p w:rsidR="005C2D49" w:rsidRDefault="00BD7958" w14:paraId="13752FB4" w14:textId="77777777">
            <w:pPr>
              <w:pStyle w:val="p-table"/>
              <w:jc w:val="right"/>
              <w:rPr>
                <w:sz w:val="17"/>
              </w:rPr>
            </w:pPr>
            <w:r>
              <w:rPr>
                <w:i/>
                <w:sz w:val="17"/>
              </w:rPr>
              <w:t>53.561</w:t>
            </w:r>
          </w:p>
        </w:tc>
      </w:tr>
      <w:tr w:rsidR="005C2D49" w14:paraId="39949B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7224157"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83172F5" w14:textId="77777777">
            <w:pPr>
              <w:pStyle w:val="p-table"/>
              <w:rPr>
                <w:sz w:val="17"/>
              </w:rPr>
            </w:pPr>
            <w:r>
              <w:rPr>
                <w:sz w:val="17"/>
              </w:rPr>
              <w:t>(Lokaal) gezondheidsbeleid</w:t>
            </w:r>
          </w:p>
        </w:tc>
        <w:tc>
          <w:tcPr>
            <w:tcW w:w="2203" w:type="dxa"/>
            <w:tcBorders>
              <w:bottom w:val="single" w:color="009EE0" w:sz="2" w:space="0"/>
            </w:tcBorders>
            <w:tcMar>
              <w:top w:w="22" w:type="dxa"/>
              <w:left w:w="28" w:type="dxa"/>
              <w:bottom w:w="22" w:type="dxa"/>
              <w:right w:w="28" w:type="dxa"/>
            </w:tcMar>
          </w:tcPr>
          <w:p w:rsidR="005C2D49" w:rsidRDefault="00BD7958" w14:paraId="5C13FE5D" w14:textId="77777777">
            <w:pPr>
              <w:pStyle w:val="p-table"/>
              <w:jc w:val="right"/>
              <w:rPr>
                <w:sz w:val="17"/>
              </w:rPr>
            </w:pPr>
            <w:r>
              <w:rPr>
                <w:sz w:val="17"/>
              </w:rPr>
              <w:t>56.226</w:t>
            </w:r>
          </w:p>
        </w:tc>
        <w:tc>
          <w:tcPr>
            <w:tcW w:w="2203" w:type="dxa"/>
            <w:tcBorders>
              <w:bottom w:val="single" w:color="009EE0" w:sz="2" w:space="0"/>
            </w:tcBorders>
            <w:tcMar>
              <w:top w:w="22" w:type="dxa"/>
              <w:left w:w="28" w:type="dxa"/>
              <w:bottom w:w="22" w:type="dxa"/>
              <w:right w:w="28" w:type="dxa"/>
            </w:tcMar>
          </w:tcPr>
          <w:p w:rsidR="005C2D49" w:rsidRDefault="00BD7958" w14:paraId="06121C11" w14:textId="77777777">
            <w:pPr>
              <w:pStyle w:val="p-table"/>
              <w:jc w:val="right"/>
              <w:rPr>
                <w:sz w:val="17"/>
              </w:rPr>
            </w:pPr>
            <w:r>
              <w:rPr>
                <w:sz w:val="17"/>
              </w:rPr>
              <w:t>‒</w:t>
            </w:r>
            <w:r>
              <w:rPr>
                <w:sz w:val="17"/>
              </w:rPr>
              <w:t xml:space="preserve"> 2.665</w:t>
            </w:r>
          </w:p>
        </w:tc>
        <w:tc>
          <w:tcPr>
            <w:tcW w:w="2194" w:type="dxa"/>
            <w:tcBorders>
              <w:bottom w:val="single" w:color="009EE0" w:sz="2" w:space="0"/>
            </w:tcBorders>
            <w:tcMar>
              <w:top w:w="22" w:type="dxa"/>
              <w:left w:w="28" w:type="dxa"/>
              <w:bottom w:w="22" w:type="dxa"/>
              <w:right w:w="28" w:type="dxa"/>
            </w:tcMar>
          </w:tcPr>
          <w:p w:rsidR="005C2D49" w:rsidRDefault="00BD7958" w14:paraId="7FCB6953" w14:textId="77777777">
            <w:pPr>
              <w:pStyle w:val="p-table"/>
              <w:jc w:val="right"/>
              <w:rPr>
                <w:sz w:val="17"/>
              </w:rPr>
            </w:pPr>
            <w:r>
              <w:rPr>
                <w:sz w:val="17"/>
              </w:rPr>
              <w:t>53.561</w:t>
            </w:r>
          </w:p>
        </w:tc>
      </w:tr>
      <w:tr w:rsidR="005C2D49" w14:paraId="5FD8DD6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5188B76"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9AAF772"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5EE3B87D" w14:textId="77777777">
            <w:pPr>
              <w:pStyle w:val="p-table"/>
              <w:jc w:val="right"/>
              <w:rPr>
                <w:sz w:val="17"/>
              </w:rPr>
            </w:pPr>
            <w:r>
              <w:rPr>
                <w:i/>
                <w:sz w:val="17"/>
              </w:rPr>
              <w:t>6.592</w:t>
            </w:r>
          </w:p>
        </w:tc>
        <w:tc>
          <w:tcPr>
            <w:tcW w:w="2203" w:type="dxa"/>
            <w:tcBorders>
              <w:bottom w:val="single" w:color="009EE0" w:sz="2" w:space="0"/>
            </w:tcBorders>
            <w:tcMar>
              <w:top w:w="22" w:type="dxa"/>
              <w:left w:w="28" w:type="dxa"/>
              <w:bottom w:w="22" w:type="dxa"/>
              <w:right w:w="28" w:type="dxa"/>
            </w:tcMar>
          </w:tcPr>
          <w:p w:rsidR="005C2D49" w:rsidRDefault="00BD7958" w14:paraId="612978B6" w14:textId="77777777">
            <w:pPr>
              <w:pStyle w:val="p-table"/>
              <w:jc w:val="right"/>
              <w:rPr>
                <w:sz w:val="17"/>
              </w:rPr>
            </w:pPr>
            <w:r>
              <w:rPr>
                <w:i/>
                <w:sz w:val="17"/>
              </w:rPr>
              <w:t>‒</w:t>
            </w:r>
            <w:r>
              <w:rPr>
                <w:i/>
                <w:sz w:val="17"/>
              </w:rPr>
              <w:t xml:space="preserve"> 2.320</w:t>
            </w:r>
          </w:p>
        </w:tc>
        <w:tc>
          <w:tcPr>
            <w:tcW w:w="2194" w:type="dxa"/>
            <w:tcBorders>
              <w:bottom w:val="single" w:color="009EE0" w:sz="2" w:space="0"/>
            </w:tcBorders>
            <w:tcMar>
              <w:top w:w="22" w:type="dxa"/>
              <w:left w:w="28" w:type="dxa"/>
              <w:bottom w:w="22" w:type="dxa"/>
              <w:right w:w="28" w:type="dxa"/>
            </w:tcMar>
          </w:tcPr>
          <w:p w:rsidR="005C2D49" w:rsidRDefault="00BD7958" w14:paraId="0F08CE23" w14:textId="77777777">
            <w:pPr>
              <w:pStyle w:val="p-table"/>
              <w:jc w:val="right"/>
              <w:rPr>
                <w:sz w:val="17"/>
              </w:rPr>
            </w:pPr>
            <w:r>
              <w:rPr>
                <w:i/>
                <w:sz w:val="17"/>
              </w:rPr>
              <w:t>4.272</w:t>
            </w:r>
          </w:p>
        </w:tc>
      </w:tr>
      <w:tr w:rsidR="005C2D49" w14:paraId="480BD0B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DB24CE0"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5C3BF767" w14:textId="77777777">
            <w:pPr>
              <w:pStyle w:val="p-table"/>
              <w:rPr>
                <w:sz w:val="17"/>
              </w:rPr>
            </w:pPr>
            <w:r>
              <w:rPr>
                <w:sz w:val="17"/>
              </w:rPr>
              <w:t>(Lokaal) gezondheidsbeleid</w:t>
            </w:r>
          </w:p>
        </w:tc>
        <w:tc>
          <w:tcPr>
            <w:tcW w:w="2203" w:type="dxa"/>
            <w:tcBorders>
              <w:bottom w:val="single" w:color="009EE0" w:sz="2" w:space="0"/>
            </w:tcBorders>
            <w:tcMar>
              <w:top w:w="22" w:type="dxa"/>
              <w:left w:w="28" w:type="dxa"/>
              <w:bottom w:w="22" w:type="dxa"/>
              <w:right w:w="28" w:type="dxa"/>
            </w:tcMar>
          </w:tcPr>
          <w:p w:rsidR="005C2D49" w:rsidRDefault="00BD7958" w14:paraId="038F15F2" w14:textId="77777777">
            <w:pPr>
              <w:pStyle w:val="p-table"/>
              <w:jc w:val="right"/>
              <w:rPr>
                <w:sz w:val="17"/>
              </w:rPr>
            </w:pPr>
            <w:r>
              <w:rPr>
                <w:sz w:val="17"/>
              </w:rPr>
              <w:t>6.592</w:t>
            </w:r>
          </w:p>
        </w:tc>
        <w:tc>
          <w:tcPr>
            <w:tcW w:w="2203" w:type="dxa"/>
            <w:tcBorders>
              <w:bottom w:val="single" w:color="009EE0" w:sz="2" w:space="0"/>
            </w:tcBorders>
            <w:tcMar>
              <w:top w:w="22" w:type="dxa"/>
              <w:left w:w="28" w:type="dxa"/>
              <w:bottom w:w="22" w:type="dxa"/>
              <w:right w:w="28" w:type="dxa"/>
            </w:tcMar>
          </w:tcPr>
          <w:p w:rsidR="005C2D49" w:rsidRDefault="00BD7958" w14:paraId="23498B21" w14:textId="77777777">
            <w:pPr>
              <w:pStyle w:val="p-table"/>
              <w:jc w:val="right"/>
              <w:rPr>
                <w:sz w:val="17"/>
              </w:rPr>
            </w:pPr>
            <w:r>
              <w:rPr>
                <w:sz w:val="17"/>
              </w:rPr>
              <w:t>‒</w:t>
            </w:r>
            <w:r>
              <w:rPr>
                <w:sz w:val="17"/>
              </w:rPr>
              <w:t xml:space="preserve"> 2.320</w:t>
            </w:r>
          </w:p>
        </w:tc>
        <w:tc>
          <w:tcPr>
            <w:tcW w:w="2194" w:type="dxa"/>
            <w:tcBorders>
              <w:bottom w:val="single" w:color="009EE0" w:sz="2" w:space="0"/>
            </w:tcBorders>
            <w:tcMar>
              <w:top w:w="22" w:type="dxa"/>
              <w:left w:w="28" w:type="dxa"/>
              <w:bottom w:w="22" w:type="dxa"/>
              <w:right w:w="28" w:type="dxa"/>
            </w:tcMar>
          </w:tcPr>
          <w:p w:rsidR="005C2D49" w:rsidRDefault="00BD7958" w14:paraId="576B3CE4" w14:textId="77777777">
            <w:pPr>
              <w:pStyle w:val="p-table"/>
              <w:jc w:val="right"/>
              <w:rPr>
                <w:sz w:val="17"/>
              </w:rPr>
            </w:pPr>
            <w:r>
              <w:rPr>
                <w:sz w:val="17"/>
              </w:rPr>
              <w:t>4.272</w:t>
            </w:r>
          </w:p>
        </w:tc>
      </w:tr>
      <w:tr w:rsidR="005C2D49" w14:paraId="7671191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853E1A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5050C07"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7DAB3724" w14:textId="77777777">
            <w:pPr>
              <w:pStyle w:val="p-table"/>
              <w:jc w:val="right"/>
              <w:rPr>
                <w:sz w:val="17"/>
              </w:rPr>
            </w:pPr>
            <w:r>
              <w:rPr>
                <w:i/>
                <w:sz w:val="17"/>
              </w:rPr>
              <w:t>180.971</w:t>
            </w:r>
          </w:p>
        </w:tc>
        <w:tc>
          <w:tcPr>
            <w:tcW w:w="2203" w:type="dxa"/>
            <w:tcBorders>
              <w:bottom w:val="single" w:color="009EE0" w:sz="2" w:space="0"/>
            </w:tcBorders>
            <w:tcMar>
              <w:top w:w="22" w:type="dxa"/>
              <w:left w:w="28" w:type="dxa"/>
              <w:bottom w:w="22" w:type="dxa"/>
              <w:right w:w="28" w:type="dxa"/>
            </w:tcMar>
          </w:tcPr>
          <w:p w:rsidR="005C2D49" w:rsidRDefault="00BD7958" w14:paraId="2C6F4EAC" w14:textId="77777777">
            <w:pPr>
              <w:pStyle w:val="p-table"/>
              <w:jc w:val="right"/>
              <w:rPr>
                <w:sz w:val="17"/>
              </w:rPr>
            </w:pPr>
            <w:r>
              <w:rPr>
                <w:i/>
                <w:sz w:val="17"/>
              </w:rPr>
              <w:t>11.365</w:t>
            </w:r>
          </w:p>
        </w:tc>
        <w:tc>
          <w:tcPr>
            <w:tcW w:w="2194" w:type="dxa"/>
            <w:tcBorders>
              <w:bottom w:val="single" w:color="009EE0" w:sz="2" w:space="0"/>
            </w:tcBorders>
            <w:tcMar>
              <w:top w:w="22" w:type="dxa"/>
              <w:left w:w="28" w:type="dxa"/>
              <w:bottom w:w="22" w:type="dxa"/>
              <w:right w:w="28" w:type="dxa"/>
            </w:tcMar>
          </w:tcPr>
          <w:p w:rsidR="005C2D49" w:rsidRDefault="00BD7958" w14:paraId="4529FA38" w14:textId="77777777">
            <w:pPr>
              <w:pStyle w:val="p-table"/>
              <w:jc w:val="right"/>
              <w:rPr>
                <w:sz w:val="17"/>
              </w:rPr>
            </w:pPr>
            <w:r>
              <w:rPr>
                <w:i/>
                <w:sz w:val="17"/>
              </w:rPr>
              <w:t>192.336</w:t>
            </w:r>
          </w:p>
        </w:tc>
      </w:tr>
      <w:tr w:rsidR="005C2D49" w14:paraId="370146C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BDCBD5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E592DD8" w14:textId="77777777">
            <w:pPr>
              <w:pStyle w:val="p-table"/>
              <w:rPr>
                <w:sz w:val="17"/>
              </w:rPr>
            </w:pPr>
            <w:r>
              <w:rPr>
                <w:sz w:val="17"/>
              </w:rPr>
              <w:t xml:space="preserve">Nederlandse Voedsel- en </w:t>
            </w:r>
            <w:r>
              <w:rPr>
                <w:sz w:val="17"/>
              </w:rPr>
              <w:t>Warenautoriteit</w:t>
            </w:r>
          </w:p>
        </w:tc>
        <w:tc>
          <w:tcPr>
            <w:tcW w:w="2203" w:type="dxa"/>
            <w:tcBorders>
              <w:bottom w:val="single" w:color="009EE0" w:sz="2" w:space="0"/>
            </w:tcBorders>
            <w:tcMar>
              <w:top w:w="22" w:type="dxa"/>
              <w:left w:w="28" w:type="dxa"/>
              <w:bottom w:w="22" w:type="dxa"/>
              <w:right w:w="28" w:type="dxa"/>
            </w:tcMar>
          </w:tcPr>
          <w:p w:rsidR="005C2D49" w:rsidRDefault="00BD7958" w14:paraId="0E406C99" w14:textId="77777777">
            <w:pPr>
              <w:pStyle w:val="p-table"/>
              <w:jc w:val="right"/>
              <w:rPr>
                <w:sz w:val="17"/>
              </w:rPr>
            </w:pPr>
            <w:r>
              <w:rPr>
                <w:sz w:val="17"/>
              </w:rPr>
              <w:t>146.088</w:t>
            </w:r>
          </w:p>
        </w:tc>
        <w:tc>
          <w:tcPr>
            <w:tcW w:w="2203" w:type="dxa"/>
            <w:tcBorders>
              <w:bottom w:val="single" w:color="009EE0" w:sz="2" w:space="0"/>
            </w:tcBorders>
            <w:tcMar>
              <w:top w:w="22" w:type="dxa"/>
              <w:left w:w="28" w:type="dxa"/>
              <w:bottom w:w="22" w:type="dxa"/>
              <w:right w:w="28" w:type="dxa"/>
            </w:tcMar>
          </w:tcPr>
          <w:p w:rsidR="005C2D49" w:rsidRDefault="00BD7958" w14:paraId="5892D4BD" w14:textId="77777777">
            <w:pPr>
              <w:pStyle w:val="p-table"/>
              <w:jc w:val="right"/>
              <w:rPr>
                <w:sz w:val="17"/>
              </w:rPr>
            </w:pPr>
            <w:r>
              <w:rPr>
                <w:sz w:val="17"/>
              </w:rPr>
              <w:t>6.941</w:t>
            </w:r>
          </w:p>
        </w:tc>
        <w:tc>
          <w:tcPr>
            <w:tcW w:w="2194" w:type="dxa"/>
            <w:tcBorders>
              <w:bottom w:val="single" w:color="009EE0" w:sz="2" w:space="0"/>
            </w:tcBorders>
            <w:tcMar>
              <w:top w:w="22" w:type="dxa"/>
              <w:left w:w="28" w:type="dxa"/>
              <w:bottom w:w="22" w:type="dxa"/>
              <w:right w:w="28" w:type="dxa"/>
            </w:tcMar>
          </w:tcPr>
          <w:p w:rsidR="005C2D49" w:rsidRDefault="00BD7958" w14:paraId="13F8487B" w14:textId="77777777">
            <w:pPr>
              <w:pStyle w:val="p-table"/>
              <w:jc w:val="right"/>
              <w:rPr>
                <w:sz w:val="17"/>
              </w:rPr>
            </w:pPr>
            <w:r>
              <w:rPr>
                <w:sz w:val="17"/>
              </w:rPr>
              <w:t>153.029</w:t>
            </w:r>
          </w:p>
        </w:tc>
      </w:tr>
      <w:tr w:rsidR="005C2D49" w14:paraId="27DBCF4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7057E63"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8CE6EFC" w14:textId="77777777">
            <w:pPr>
              <w:pStyle w:val="p-table"/>
              <w:rPr>
                <w:sz w:val="17"/>
              </w:rPr>
            </w:pPr>
            <w:r>
              <w:rPr>
                <w:sz w:val="17"/>
              </w:rPr>
              <w:t xml:space="preserve">RIVM: Wettelijke taken en beleidsondersteuning </w:t>
            </w:r>
            <w:proofErr w:type="spellStart"/>
            <w:r>
              <w:rPr>
                <w:sz w:val="17"/>
              </w:rPr>
              <w:t>zorgbreed</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62849D46" w14:textId="77777777">
            <w:pPr>
              <w:pStyle w:val="p-table"/>
              <w:jc w:val="right"/>
              <w:rPr>
                <w:sz w:val="17"/>
              </w:rPr>
            </w:pPr>
            <w:r>
              <w:rPr>
                <w:sz w:val="17"/>
              </w:rPr>
              <w:t>33.584</w:t>
            </w:r>
          </w:p>
        </w:tc>
        <w:tc>
          <w:tcPr>
            <w:tcW w:w="2203" w:type="dxa"/>
            <w:tcBorders>
              <w:bottom w:val="single" w:color="009EE0" w:sz="2" w:space="0"/>
            </w:tcBorders>
            <w:tcMar>
              <w:top w:w="22" w:type="dxa"/>
              <w:left w:w="28" w:type="dxa"/>
              <w:bottom w:w="22" w:type="dxa"/>
              <w:right w:w="28" w:type="dxa"/>
            </w:tcMar>
          </w:tcPr>
          <w:p w:rsidR="005C2D49" w:rsidRDefault="00BD7958" w14:paraId="14927D92" w14:textId="77777777">
            <w:pPr>
              <w:pStyle w:val="p-table"/>
              <w:jc w:val="right"/>
              <w:rPr>
                <w:sz w:val="17"/>
              </w:rPr>
            </w:pPr>
            <w:r>
              <w:rPr>
                <w:sz w:val="17"/>
              </w:rPr>
              <w:t>5.284</w:t>
            </w:r>
          </w:p>
        </w:tc>
        <w:tc>
          <w:tcPr>
            <w:tcW w:w="2194" w:type="dxa"/>
            <w:tcBorders>
              <w:bottom w:val="single" w:color="009EE0" w:sz="2" w:space="0"/>
            </w:tcBorders>
            <w:tcMar>
              <w:top w:w="22" w:type="dxa"/>
              <w:left w:w="28" w:type="dxa"/>
              <w:bottom w:w="22" w:type="dxa"/>
              <w:right w:w="28" w:type="dxa"/>
            </w:tcMar>
          </w:tcPr>
          <w:p w:rsidR="005C2D49" w:rsidRDefault="00BD7958" w14:paraId="52E7F62C" w14:textId="77777777">
            <w:pPr>
              <w:pStyle w:val="p-table"/>
              <w:jc w:val="right"/>
              <w:rPr>
                <w:sz w:val="17"/>
              </w:rPr>
            </w:pPr>
            <w:r>
              <w:rPr>
                <w:sz w:val="17"/>
              </w:rPr>
              <w:t>38.868</w:t>
            </w:r>
          </w:p>
        </w:tc>
      </w:tr>
      <w:tr w:rsidR="005C2D49" w14:paraId="683382C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AC843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3599B4F"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6FA7F14D" w14:textId="77777777">
            <w:pPr>
              <w:pStyle w:val="p-table"/>
              <w:jc w:val="right"/>
              <w:rPr>
                <w:sz w:val="17"/>
              </w:rPr>
            </w:pPr>
            <w:r>
              <w:rPr>
                <w:sz w:val="17"/>
              </w:rPr>
              <w:t>1.299</w:t>
            </w:r>
          </w:p>
        </w:tc>
        <w:tc>
          <w:tcPr>
            <w:tcW w:w="2203" w:type="dxa"/>
            <w:tcBorders>
              <w:bottom w:val="single" w:color="009EE0" w:sz="2" w:space="0"/>
            </w:tcBorders>
            <w:tcMar>
              <w:top w:w="22" w:type="dxa"/>
              <w:left w:w="28" w:type="dxa"/>
              <w:bottom w:w="22" w:type="dxa"/>
              <w:right w:w="28" w:type="dxa"/>
            </w:tcMar>
          </w:tcPr>
          <w:p w:rsidR="005C2D49" w:rsidRDefault="00BD7958" w14:paraId="18E0FB61" w14:textId="77777777">
            <w:pPr>
              <w:pStyle w:val="p-table"/>
              <w:jc w:val="right"/>
              <w:rPr>
                <w:sz w:val="17"/>
              </w:rPr>
            </w:pPr>
            <w:r>
              <w:rPr>
                <w:sz w:val="17"/>
              </w:rPr>
              <w:t>‒</w:t>
            </w:r>
            <w:r>
              <w:rPr>
                <w:sz w:val="17"/>
              </w:rPr>
              <w:t xml:space="preserve"> 860</w:t>
            </w:r>
          </w:p>
        </w:tc>
        <w:tc>
          <w:tcPr>
            <w:tcW w:w="2194" w:type="dxa"/>
            <w:tcBorders>
              <w:bottom w:val="single" w:color="009EE0" w:sz="2" w:space="0"/>
            </w:tcBorders>
            <w:tcMar>
              <w:top w:w="22" w:type="dxa"/>
              <w:left w:w="28" w:type="dxa"/>
              <w:bottom w:w="22" w:type="dxa"/>
              <w:right w:w="28" w:type="dxa"/>
            </w:tcMar>
          </w:tcPr>
          <w:p w:rsidR="005C2D49" w:rsidRDefault="00BD7958" w14:paraId="0A187B01" w14:textId="77777777">
            <w:pPr>
              <w:pStyle w:val="p-table"/>
              <w:jc w:val="right"/>
              <w:rPr>
                <w:sz w:val="17"/>
              </w:rPr>
            </w:pPr>
            <w:r>
              <w:rPr>
                <w:sz w:val="17"/>
              </w:rPr>
              <w:t>439</w:t>
            </w:r>
          </w:p>
        </w:tc>
      </w:tr>
      <w:tr w:rsidR="005C2D49" w14:paraId="3232087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B2C9C41"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973378B"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74267F5F" w14:textId="77777777">
            <w:pPr>
              <w:pStyle w:val="p-table"/>
              <w:jc w:val="right"/>
              <w:rPr>
                <w:sz w:val="17"/>
              </w:rPr>
            </w:pPr>
            <w:r>
              <w:rPr>
                <w:i/>
                <w:sz w:val="17"/>
              </w:rPr>
              <w:t>426.126</w:t>
            </w:r>
          </w:p>
        </w:tc>
        <w:tc>
          <w:tcPr>
            <w:tcW w:w="2203" w:type="dxa"/>
            <w:tcBorders>
              <w:bottom w:val="single" w:color="009EE0" w:sz="2" w:space="0"/>
            </w:tcBorders>
            <w:tcMar>
              <w:top w:w="22" w:type="dxa"/>
              <w:left w:w="28" w:type="dxa"/>
              <w:bottom w:w="22" w:type="dxa"/>
              <w:right w:w="28" w:type="dxa"/>
            </w:tcMar>
          </w:tcPr>
          <w:p w:rsidR="005C2D49" w:rsidRDefault="00BD7958" w14:paraId="03F16257" w14:textId="77777777">
            <w:pPr>
              <w:pStyle w:val="p-table"/>
              <w:jc w:val="right"/>
              <w:rPr>
                <w:sz w:val="17"/>
              </w:rPr>
            </w:pPr>
            <w:r>
              <w:rPr>
                <w:i/>
                <w:sz w:val="17"/>
              </w:rPr>
              <w:t>17.510</w:t>
            </w:r>
          </w:p>
        </w:tc>
        <w:tc>
          <w:tcPr>
            <w:tcW w:w="2194" w:type="dxa"/>
            <w:tcBorders>
              <w:bottom w:val="single" w:color="009EE0" w:sz="2" w:space="0"/>
            </w:tcBorders>
            <w:tcMar>
              <w:top w:w="22" w:type="dxa"/>
              <w:left w:w="28" w:type="dxa"/>
              <w:bottom w:w="22" w:type="dxa"/>
              <w:right w:w="28" w:type="dxa"/>
            </w:tcMar>
          </w:tcPr>
          <w:p w:rsidR="005C2D49" w:rsidRDefault="00BD7958" w14:paraId="5E565CC6" w14:textId="77777777">
            <w:pPr>
              <w:pStyle w:val="p-table"/>
              <w:jc w:val="right"/>
              <w:rPr>
                <w:sz w:val="17"/>
              </w:rPr>
            </w:pPr>
            <w:r>
              <w:rPr>
                <w:i/>
                <w:sz w:val="17"/>
              </w:rPr>
              <w:t>443.636</w:t>
            </w:r>
          </w:p>
        </w:tc>
      </w:tr>
      <w:tr w:rsidR="005C2D49" w14:paraId="6C0C234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47BDD0D"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5EDC266B" w14:textId="77777777">
            <w:pPr>
              <w:pStyle w:val="p-table"/>
              <w:rPr>
                <w:sz w:val="17"/>
              </w:rPr>
            </w:pPr>
            <w:proofErr w:type="spellStart"/>
            <w:r>
              <w:rPr>
                <w:sz w:val="17"/>
              </w:rPr>
              <w:t>ZonMw</w:t>
            </w:r>
            <w:proofErr w:type="spellEnd"/>
            <w:r>
              <w:rPr>
                <w:sz w:val="17"/>
              </w:rPr>
              <w:t>: Programmering</w:t>
            </w:r>
          </w:p>
        </w:tc>
        <w:tc>
          <w:tcPr>
            <w:tcW w:w="2203" w:type="dxa"/>
            <w:tcBorders>
              <w:bottom w:val="single" w:color="009EE0" w:sz="2" w:space="0"/>
            </w:tcBorders>
            <w:tcMar>
              <w:top w:w="22" w:type="dxa"/>
              <w:left w:w="28" w:type="dxa"/>
              <w:bottom w:w="22" w:type="dxa"/>
              <w:right w:w="28" w:type="dxa"/>
            </w:tcMar>
          </w:tcPr>
          <w:p w:rsidR="005C2D49" w:rsidRDefault="00BD7958" w14:paraId="3EBAC9E3" w14:textId="77777777">
            <w:pPr>
              <w:pStyle w:val="p-table"/>
              <w:jc w:val="right"/>
              <w:rPr>
                <w:sz w:val="17"/>
              </w:rPr>
            </w:pPr>
            <w:r>
              <w:rPr>
                <w:sz w:val="17"/>
              </w:rPr>
              <w:t>425.711</w:t>
            </w:r>
          </w:p>
        </w:tc>
        <w:tc>
          <w:tcPr>
            <w:tcW w:w="2203" w:type="dxa"/>
            <w:tcBorders>
              <w:bottom w:val="single" w:color="009EE0" w:sz="2" w:space="0"/>
            </w:tcBorders>
            <w:tcMar>
              <w:top w:w="22" w:type="dxa"/>
              <w:left w:w="28" w:type="dxa"/>
              <w:bottom w:w="22" w:type="dxa"/>
              <w:right w:w="28" w:type="dxa"/>
            </w:tcMar>
          </w:tcPr>
          <w:p w:rsidR="005C2D49" w:rsidRDefault="00BD7958" w14:paraId="1EDFDC56" w14:textId="77777777">
            <w:pPr>
              <w:pStyle w:val="p-table"/>
              <w:jc w:val="right"/>
              <w:rPr>
                <w:sz w:val="17"/>
              </w:rPr>
            </w:pPr>
            <w:r>
              <w:rPr>
                <w:sz w:val="17"/>
              </w:rPr>
              <w:t>17.510</w:t>
            </w:r>
          </w:p>
        </w:tc>
        <w:tc>
          <w:tcPr>
            <w:tcW w:w="2194" w:type="dxa"/>
            <w:tcBorders>
              <w:bottom w:val="single" w:color="009EE0" w:sz="2" w:space="0"/>
            </w:tcBorders>
            <w:tcMar>
              <w:top w:w="22" w:type="dxa"/>
              <w:left w:w="28" w:type="dxa"/>
              <w:bottom w:w="22" w:type="dxa"/>
              <w:right w:w="28" w:type="dxa"/>
            </w:tcMar>
          </w:tcPr>
          <w:p w:rsidR="005C2D49" w:rsidRDefault="00BD7958" w14:paraId="0D14A50A" w14:textId="77777777">
            <w:pPr>
              <w:pStyle w:val="p-table"/>
              <w:jc w:val="right"/>
              <w:rPr>
                <w:sz w:val="17"/>
              </w:rPr>
            </w:pPr>
            <w:r>
              <w:rPr>
                <w:sz w:val="17"/>
              </w:rPr>
              <w:t>443.221</w:t>
            </w:r>
          </w:p>
        </w:tc>
      </w:tr>
      <w:tr w:rsidR="005C2D49" w14:paraId="65A1E4A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8B27945"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1E30622"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5D6F3DC9" w14:textId="77777777">
            <w:pPr>
              <w:pStyle w:val="p-table"/>
              <w:jc w:val="right"/>
              <w:rPr>
                <w:sz w:val="17"/>
              </w:rPr>
            </w:pPr>
            <w:r>
              <w:rPr>
                <w:sz w:val="17"/>
              </w:rPr>
              <w:t>415</w:t>
            </w:r>
          </w:p>
        </w:tc>
        <w:tc>
          <w:tcPr>
            <w:tcW w:w="2203" w:type="dxa"/>
            <w:tcBorders>
              <w:bottom w:val="single" w:color="009EE0" w:sz="2" w:space="0"/>
            </w:tcBorders>
            <w:tcMar>
              <w:top w:w="22" w:type="dxa"/>
              <w:left w:w="28" w:type="dxa"/>
              <w:bottom w:w="22" w:type="dxa"/>
              <w:right w:w="28" w:type="dxa"/>
            </w:tcMar>
          </w:tcPr>
          <w:p w:rsidR="005C2D49" w:rsidRDefault="00BD7958" w14:paraId="0FA23664" w14:textId="77777777">
            <w:pPr>
              <w:pStyle w:val="p-table"/>
              <w:jc w:val="right"/>
              <w:rPr>
                <w:sz w:val="17"/>
              </w:rPr>
            </w:pPr>
            <w:r>
              <w:rPr>
                <w:sz w:val="17"/>
              </w:rPr>
              <w:t>0</w:t>
            </w:r>
          </w:p>
        </w:tc>
        <w:tc>
          <w:tcPr>
            <w:tcW w:w="2194" w:type="dxa"/>
            <w:tcBorders>
              <w:bottom w:val="single" w:color="009EE0" w:sz="2" w:space="0"/>
            </w:tcBorders>
            <w:tcMar>
              <w:top w:w="22" w:type="dxa"/>
              <w:left w:w="28" w:type="dxa"/>
              <w:bottom w:w="22" w:type="dxa"/>
              <w:right w:w="28" w:type="dxa"/>
            </w:tcMar>
          </w:tcPr>
          <w:p w:rsidR="005C2D49" w:rsidRDefault="00BD7958" w14:paraId="5D0D6328" w14:textId="77777777">
            <w:pPr>
              <w:pStyle w:val="p-table"/>
              <w:jc w:val="right"/>
              <w:rPr>
                <w:sz w:val="17"/>
              </w:rPr>
            </w:pPr>
            <w:r>
              <w:rPr>
                <w:sz w:val="17"/>
              </w:rPr>
              <w:t>415</w:t>
            </w:r>
          </w:p>
        </w:tc>
      </w:tr>
      <w:tr w:rsidR="005C2D49" w14:paraId="0E35709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ECD9C75"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0F7FA6B" w14:textId="77777777">
            <w:pPr>
              <w:pStyle w:val="p-table"/>
              <w:rPr>
                <w:sz w:val="17"/>
              </w:rPr>
            </w:pPr>
            <w:r>
              <w:rPr>
                <w:i/>
                <w:sz w:val="17"/>
              </w:rPr>
              <w:t>Bijdrage aan medeoverheden</w:t>
            </w:r>
          </w:p>
        </w:tc>
        <w:tc>
          <w:tcPr>
            <w:tcW w:w="2203" w:type="dxa"/>
            <w:tcBorders>
              <w:bottom w:val="single" w:color="009EE0" w:sz="2" w:space="0"/>
            </w:tcBorders>
            <w:tcMar>
              <w:top w:w="22" w:type="dxa"/>
              <w:left w:w="28" w:type="dxa"/>
              <w:bottom w:w="22" w:type="dxa"/>
              <w:right w:w="28" w:type="dxa"/>
            </w:tcMar>
          </w:tcPr>
          <w:p w:rsidR="005C2D49" w:rsidRDefault="00BD7958" w14:paraId="444E7A0B" w14:textId="77777777">
            <w:pPr>
              <w:pStyle w:val="p-table"/>
              <w:jc w:val="right"/>
              <w:rPr>
                <w:sz w:val="17"/>
              </w:rPr>
            </w:pPr>
            <w:r>
              <w:rPr>
                <w:i/>
                <w:sz w:val="17"/>
              </w:rPr>
              <w:t>307.892</w:t>
            </w:r>
          </w:p>
        </w:tc>
        <w:tc>
          <w:tcPr>
            <w:tcW w:w="2203" w:type="dxa"/>
            <w:tcBorders>
              <w:bottom w:val="single" w:color="009EE0" w:sz="2" w:space="0"/>
            </w:tcBorders>
            <w:tcMar>
              <w:top w:w="22" w:type="dxa"/>
              <w:left w:w="28" w:type="dxa"/>
              <w:bottom w:w="22" w:type="dxa"/>
              <w:right w:w="28" w:type="dxa"/>
            </w:tcMar>
          </w:tcPr>
          <w:p w:rsidR="005C2D49" w:rsidRDefault="00BD7958" w14:paraId="11ACC10E" w14:textId="77777777">
            <w:pPr>
              <w:pStyle w:val="p-table"/>
              <w:jc w:val="right"/>
              <w:rPr>
                <w:sz w:val="17"/>
              </w:rPr>
            </w:pPr>
            <w:r>
              <w:rPr>
                <w:i/>
                <w:sz w:val="17"/>
              </w:rPr>
              <w:t>‒</w:t>
            </w:r>
            <w:r>
              <w:rPr>
                <w:i/>
                <w:sz w:val="17"/>
              </w:rPr>
              <w:t xml:space="preserve"> 2.500</w:t>
            </w:r>
          </w:p>
        </w:tc>
        <w:tc>
          <w:tcPr>
            <w:tcW w:w="2194" w:type="dxa"/>
            <w:tcBorders>
              <w:bottom w:val="single" w:color="009EE0" w:sz="2" w:space="0"/>
            </w:tcBorders>
            <w:tcMar>
              <w:top w:w="22" w:type="dxa"/>
              <w:left w:w="28" w:type="dxa"/>
              <w:bottom w:w="22" w:type="dxa"/>
              <w:right w:w="28" w:type="dxa"/>
            </w:tcMar>
          </w:tcPr>
          <w:p w:rsidR="005C2D49" w:rsidRDefault="00BD7958" w14:paraId="2B76F8D9" w14:textId="77777777">
            <w:pPr>
              <w:pStyle w:val="p-table"/>
              <w:jc w:val="right"/>
              <w:rPr>
                <w:sz w:val="17"/>
              </w:rPr>
            </w:pPr>
            <w:r>
              <w:rPr>
                <w:i/>
                <w:sz w:val="17"/>
              </w:rPr>
              <w:t>305.392</w:t>
            </w:r>
          </w:p>
        </w:tc>
      </w:tr>
      <w:tr w:rsidR="005C2D49" w14:paraId="3388FC9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32DA0A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787834C6" w14:textId="77777777">
            <w:pPr>
              <w:pStyle w:val="p-table"/>
              <w:rPr>
                <w:sz w:val="17"/>
              </w:rPr>
            </w:pPr>
            <w:r>
              <w:rPr>
                <w:sz w:val="17"/>
              </w:rPr>
              <w:t>Lokale aanpak</w:t>
            </w:r>
          </w:p>
        </w:tc>
        <w:tc>
          <w:tcPr>
            <w:tcW w:w="2203" w:type="dxa"/>
            <w:tcBorders>
              <w:bottom w:val="single" w:color="009EE0" w:sz="2" w:space="0"/>
            </w:tcBorders>
            <w:tcMar>
              <w:top w:w="22" w:type="dxa"/>
              <w:left w:w="28" w:type="dxa"/>
              <w:bottom w:w="22" w:type="dxa"/>
              <w:right w:w="28" w:type="dxa"/>
            </w:tcMar>
          </w:tcPr>
          <w:p w:rsidR="005C2D49" w:rsidRDefault="00BD7958" w14:paraId="368D8C89" w14:textId="77777777">
            <w:pPr>
              <w:pStyle w:val="p-table"/>
              <w:jc w:val="right"/>
              <w:rPr>
                <w:sz w:val="17"/>
              </w:rPr>
            </w:pPr>
            <w:r>
              <w:rPr>
                <w:sz w:val="17"/>
              </w:rPr>
              <w:t>307.737</w:t>
            </w:r>
          </w:p>
        </w:tc>
        <w:tc>
          <w:tcPr>
            <w:tcW w:w="2203" w:type="dxa"/>
            <w:tcBorders>
              <w:bottom w:val="single" w:color="009EE0" w:sz="2" w:space="0"/>
            </w:tcBorders>
            <w:tcMar>
              <w:top w:w="22" w:type="dxa"/>
              <w:left w:w="28" w:type="dxa"/>
              <w:bottom w:w="22" w:type="dxa"/>
              <w:right w:w="28" w:type="dxa"/>
            </w:tcMar>
          </w:tcPr>
          <w:p w:rsidR="005C2D49" w:rsidRDefault="00BD7958" w14:paraId="6F55404E" w14:textId="77777777">
            <w:pPr>
              <w:pStyle w:val="p-table"/>
              <w:jc w:val="right"/>
              <w:rPr>
                <w:sz w:val="17"/>
              </w:rPr>
            </w:pPr>
            <w:r>
              <w:rPr>
                <w:sz w:val="17"/>
              </w:rPr>
              <w:t>‒</w:t>
            </w:r>
            <w:r>
              <w:rPr>
                <w:sz w:val="17"/>
              </w:rPr>
              <w:t xml:space="preserve"> 2.500</w:t>
            </w:r>
          </w:p>
        </w:tc>
        <w:tc>
          <w:tcPr>
            <w:tcW w:w="2194" w:type="dxa"/>
            <w:tcBorders>
              <w:bottom w:val="single" w:color="009EE0" w:sz="2" w:space="0"/>
            </w:tcBorders>
            <w:tcMar>
              <w:top w:w="22" w:type="dxa"/>
              <w:left w:w="28" w:type="dxa"/>
              <w:bottom w:w="22" w:type="dxa"/>
              <w:right w:w="28" w:type="dxa"/>
            </w:tcMar>
          </w:tcPr>
          <w:p w:rsidR="005C2D49" w:rsidRDefault="00BD7958" w14:paraId="3490D6B0" w14:textId="77777777">
            <w:pPr>
              <w:pStyle w:val="p-table"/>
              <w:jc w:val="right"/>
              <w:rPr>
                <w:sz w:val="17"/>
              </w:rPr>
            </w:pPr>
            <w:r>
              <w:rPr>
                <w:sz w:val="17"/>
              </w:rPr>
              <w:t>305.237</w:t>
            </w:r>
          </w:p>
        </w:tc>
      </w:tr>
      <w:tr w:rsidR="005C2D49" w14:paraId="1117F4B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94E56B1"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D607C1F"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39869777" w14:textId="77777777">
            <w:pPr>
              <w:pStyle w:val="p-table"/>
              <w:jc w:val="right"/>
              <w:rPr>
                <w:sz w:val="17"/>
              </w:rPr>
            </w:pPr>
            <w:r>
              <w:rPr>
                <w:sz w:val="17"/>
              </w:rPr>
              <w:t>155</w:t>
            </w:r>
          </w:p>
        </w:tc>
        <w:tc>
          <w:tcPr>
            <w:tcW w:w="2203" w:type="dxa"/>
            <w:tcBorders>
              <w:bottom w:val="single" w:color="009EE0" w:sz="2" w:space="0"/>
            </w:tcBorders>
            <w:tcMar>
              <w:top w:w="22" w:type="dxa"/>
              <w:left w:w="28" w:type="dxa"/>
              <w:bottom w:w="22" w:type="dxa"/>
              <w:right w:w="28" w:type="dxa"/>
            </w:tcMar>
          </w:tcPr>
          <w:p w:rsidR="005C2D49" w:rsidRDefault="00BD7958" w14:paraId="7B6D80C6" w14:textId="77777777">
            <w:pPr>
              <w:pStyle w:val="p-table"/>
              <w:jc w:val="right"/>
              <w:rPr>
                <w:sz w:val="17"/>
              </w:rPr>
            </w:pPr>
            <w:r>
              <w:rPr>
                <w:sz w:val="17"/>
              </w:rPr>
              <w:t>0</w:t>
            </w:r>
          </w:p>
        </w:tc>
        <w:tc>
          <w:tcPr>
            <w:tcW w:w="2194" w:type="dxa"/>
            <w:tcBorders>
              <w:bottom w:val="single" w:color="009EE0" w:sz="2" w:space="0"/>
            </w:tcBorders>
            <w:tcMar>
              <w:top w:w="22" w:type="dxa"/>
              <w:left w:w="28" w:type="dxa"/>
              <w:bottom w:w="22" w:type="dxa"/>
              <w:right w:w="28" w:type="dxa"/>
            </w:tcMar>
          </w:tcPr>
          <w:p w:rsidR="005C2D49" w:rsidRDefault="00BD7958" w14:paraId="32F23640" w14:textId="77777777">
            <w:pPr>
              <w:pStyle w:val="p-table"/>
              <w:jc w:val="right"/>
              <w:rPr>
                <w:sz w:val="17"/>
              </w:rPr>
            </w:pPr>
            <w:r>
              <w:rPr>
                <w:sz w:val="17"/>
              </w:rPr>
              <w:t>155</w:t>
            </w:r>
          </w:p>
        </w:tc>
      </w:tr>
      <w:tr w:rsidR="005C2D49" w14:paraId="51DCDAF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5F13E48C" w14:textId="77777777">
            <w:pPr>
              <w:pStyle w:val="p-table"/>
              <w:rPr>
                <w:sz w:val="17"/>
              </w:rPr>
            </w:pPr>
            <w:r>
              <w:rPr>
                <w:b/>
                <w:sz w:val="17"/>
              </w:rPr>
              <w:t>1.20</w:t>
            </w:r>
          </w:p>
        </w:tc>
        <w:tc>
          <w:tcPr>
            <w:tcW w:w="2212" w:type="dxa"/>
            <w:tcBorders>
              <w:bottom w:val="single" w:color="009EE0" w:sz="2" w:space="0"/>
            </w:tcBorders>
            <w:tcMar>
              <w:top w:w="22" w:type="dxa"/>
              <w:left w:w="28" w:type="dxa"/>
              <w:bottom w:w="22" w:type="dxa"/>
              <w:right w:w="28" w:type="dxa"/>
            </w:tcMar>
          </w:tcPr>
          <w:p w:rsidR="005C2D49" w:rsidRDefault="00BD7958" w14:paraId="1933C76C" w14:textId="77777777">
            <w:pPr>
              <w:pStyle w:val="p-table"/>
              <w:rPr>
                <w:sz w:val="17"/>
              </w:rPr>
            </w:pPr>
            <w:r>
              <w:rPr>
                <w:b/>
                <w:sz w:val="17"/>
              </w:rPr>
              <w:t>Ziektepreventie</w:t>
            </w:r>
          </w:p>
        </w:tc>
        <w:tc>
          <w:tcPr>
            <w:tcW w:w="2203" w:type="dxa"/>
            <w:tcBorders>
              <w:bottom w:val="single" w:color="009EE0" w:sz="2" w:space="0"/>
            </w:tcBorders>
            <w:tcMar>
              <w:top w:w="22" w:type="dxa"/>
              <w:left w:w="28" w:type="dxa"/>
              <w:bottom w:w="22" w:type="dxa"/>
              <w:right w:w="28" w:type="dxa"/>
            </w:tcMar>
          </w:tcPr>
          <w:p w:rsidR="005C2D49" w:rsidRDefault="00BD7958" w14:paraId="727637AC" w14:textId="77777777">
            <w:pPr>
              <w:pStyle w:val="p-table"/>
              <w:jc w:val="right"/>
              <w:rPr>
                <w:sz w:val="17"/>
              </w:rPr>
            </w:pPr>
            <w:r>
              <w:rPr>
                <w:b/>
                <w:sz w:val="17"/>
              </w:rPr>
              <w:t>1.157.997</w:t>
            </w:r>
          </w:p>
        </w:tc>
        <w:tc>
          <w:tcPr>
            <w:tcW w:w="2203" w:type="dxa"/>
            <w:tcBorders>
              <w:bottom w:val="single" w:color="009EE0" w:sz="2" w:space="0"/>
            </w:tcBorders>
            <w:tcMar>
              <w:top w:w="22" w:type="dxa"/>
              <w:left w:w="28" w:type="dxa"/>
              <w:bottom w:w="22" w:type="dxa"/>
              <w:right w:w="28" w:type="dxa"/>
            </w:tcMar>
          </w:tcPr>
          <w:p w:rsidR="005C2D49" w:rsidRDefault="00BD7958" w14:paraId="3C42BF97" w14:textId="77777777">
            <w:pPr>
              <w:pStyle w:val="p-table"/>
              <w:jc w:val="right"/>
              <w:rPr>
                <w:sz w:val="17"/>
              </w:rPr>
            </w:pPr>
            <w:r>
              <w:rPr>
                <w:b/>
                <w:sz w:val="17"/>
              </w:rPr>
              <w:t>18.550</w:t>
            </w:r>
          </w:p>
        </w:tc>
        <w:tc>
          <w:tcPr>
            <w:tcW w:w="2194" w:type="dxa"/>
            <w:tcBorders>
              <w:bottom w:val="single" w:color="009EE0" w:sz="2" w:space="0"/>
            </w:tcBorders>
            <w:tcMar>
              <w:top w:w="22" w:type="dxa"/>
              <w:left w:w="28" w:type="dxa"/>
              <w:bottom w:w="22" w:type="dxa"/>
              <w:right w:w="28" w:type="dxa"/>
            </w:tcMar>
          </w:tcPr>
          <w:p w:rsidR="005C2D49" w:rsidRDefault="00BD7958" w14:paraId="67BCD24E" w14:textId="77777777">
            <w:pPr>
              <w:pStyle w:val="p-table"/>
              <w:jc w:val="right"/>
              <w:rPr>
                <w:sz w:val="17"/>
              </w:rPr>
            </w:pPr>
            <w:r>
              <w:rPr>
                <w:b/>
                <w:sz w:val="17"/>
              </w:rPr>
              <w:t>1.176.547</w:t>
            </w:r>
          </w:p>
        </w:tc>
      </w:tr>
      <w:tr w:rsidR="005C2D49" w14:paraId="6E899EC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0CA2841"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6770143"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1E780AEF" w14:textId="77777777">
            <w:pPr>
              <w:pStyle w:val="p-table"/>
              <w:jc w:val="right"/>
              <w:rPr>
                <w:sz w:val="17"/>
              </w:rPr>
            </w:pPr>
            <w:r>
              <w:rPr>
                <w:i/>
                <w:sz w:val="17"/>
              </w:rPr>
              <w:t>439.431</w:t>
            </w:r>
          </w:p>
        </w:tc>
        <w:tc>
          <w:tcPr>
            <w:tcW w:w="2203" w:type="dxa"/>
            <w:tcBorders>
              <w:bottom w:val="single" w:color="009EE0" w:sz="2" w:space="0"/>
            </w:tcBorders>
            <w:tcMar>
              <w:top w:w="22" w:type="dxa"/>
              <w:left w:w="28" w:type="dxa"/>
              <w:bottom w:w="22" w:type="dxa"/>
              <w:right w:w="28" w:type="dxa"/>
            </w:tcMar>
          </w:tcPr>
          <w:p w:rsidR="005C2D49" w:rsidRDefault="00BD7958" w14:paraId="7E483103" w14:textId="77777777">
            <w:pPr>
              <w:pStyle w:val="p-table"/>
              <w:jc w:val="right"/>
              <w:rPr>
                <w:sz w:val="17"/>
              </w:rPr>
            </w:pPr>
            <w:r>
              <w:rPr>
                <w:i/>
                <w:sz w:val="17"/>
              </w:rPr>
              <w:t>8.654</w:t>
            </w:r>
          </w:p>
        </w:tc>
        <w:tc>
          <w:tcPr>
            <w:tcW w:w="2194" w:type="dxa"/>
            <w:tcBorders>
              <w:bottom w:val="single" w:color="009EE0" w:sz="2" w:space="0"/>
            </w:tcBorders>
            <w:tcMar>
              <w:top w:w="22" w:type="dxa"/>
              <w:left w:w="28" w:type="dxa"/>
              <w:bottom w:w="22" w:type="dxa"/>
              <w:right w:w="28" w:type="dxa"/>
            </w:tcMar>
          </w:tcPr>
          <w:p w:rsidR="005C2D49" w:rsidRDefault="00BD7958" w14:paraId="328D3727" w14:textId="77777777">
            <w:pPr>
              <w:pStyle w:val="p-table"/>
              <w:jc w:val="right"/>
              <w:rPr>
                <w:sz w:val="17"/>
              </w:rPr>
            </w:pPr>
            <w:r>
              <w:rPr>
                <w:i/>
                <w:sz w:val="17"/>
              </w:rPr>
              <w:t>448.085</w:t>
            </w:r>
          </w:p>
        </w:tc>
      </w:tr>
      <w:tr w:rsidR="005C2D49" w14:paraId="7479F01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09CCFF9"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AE34639" w14:textId="77777777">
            <w:pPr>
              <w:pStyle w:val="p-table"/>
              <w:rPr>
                <w:sz w:val="17"/>
              </w:rPr>
            </w:pPr>
            <w:r>
              <w:rPr>
                <w:sz w:val="17"/>
              </w:rPr>
              <w:t>Ziektepreventie</w:t>
            </w:r>
          </w:p>
        </w:tc>
        <w:tc>
          <w:tcPr>
            <w:tcW w:w="2203" w:type="dxa"/>
            <w:tcBorders>
              <w:bottom w:val="single" w:color="009EE0" w:sz="2" w:space="0"/>
            </w:tcBorders>
            <w:tcMar>
              <w:top w:w="22" w:type="dxa"/>
              <w:left w:w="28" w:type="dxa"/>
              <w:bottom w:w="22" w:type="dxa"/>
              <w:right w:w="28" w:type="dxa"/>
            </w:tcMar>
          </w:tcPr>
          <w:p w:rsidR="005C2D49" w:rsidRDefault="00BD7958" w14:paraId="4C09A61D" w14:textId="77777777">
            <w:pPr>
              <w:pStyle w:val="p-table"/>
              <w:jc w:val="right"/>
              <w:rPr>
                <w:sz w:val="17"/>
              </w:rPr>
            </w:pPr>
            <w:r>
              <w:rPr>
                <w:sz w:val="17"/>
              </w:rPr>
              <w:t>104.489</w:t>
            </w:r>
          </w:p>
        </w:tc>
        <w:tc>
          <w:tcPr>
            <w:tcW w:w="2203" w:type="dxa"/>
            <w:tcBorders>
              <w:bottom w:val="single" w:color="009EE0" w:sz="2" w:space="0"/>
            </w:tcBorders>
            <w:tcMar>
              <w:top w:w="22" w:type="dxa"/>
              <w:left w:w="28" w:type="dxa"/>
              <w:bottom w:w="22" w:type="dxa"/>
              <w:right w:w="28" w:type="dxa"/>
            </w:tcMar>
          </w:tcPr>
          <w:p w:rsidR="005C2D49" w:rsidRDefault="00BD7958" w14:paraId="29368339" w14:textId="77777777">
            <w:pPr>
              <w:pStyle w:val="p-table"/>
              <w:jc w:val="right"/>
              <w:rPr>
                <w:sz w:val="17"/>
              </w:rPr>
            </w:pPr>
            <w:r>
              <w:rPr>
                <w:sz w:val="17"/>
              </w:rPr>
              <w:t>‒</w:t>
            </w:r>
            <w:r>
              <w:rPr>
                <w:sz w:val="17"/>
              </w:rPr>
              <w:t xml:space="preserve"> 12.029</w:t>
            </w:r>
          </w:p>
        </w:tc>
        <w:tc>
          <w:tcPr>
            <w:tcW w:w="2194" w:type="dxa"/>
            <w:tcBorders>
              <w:bottom w:val="single" w:color="009EE0" w:sz="2" w:space="0"/>
            </w:tcBorders>
            <w:tcMar>
              <w:top w:w="22" w:type="dxa"/>
              <w:left w:w="28" w:type="dxa"/>
              <w:bottom w:w="22" w:type="dxa"/>
              <w:right w:w="28" w:type="dxa"/>
            </w:tcMar>
          </w:tcPr>
          <w:p w:rsidR="005C2D49" w:rsidRDefault="00BD7958" w14:paraId="2B54EFA2" w14:textId="77777777">
            <w:pPr>
              <w:pStyle w:val="p-table"/>
              <w:jc w:val="right"/>
              <w:rPr>
                <w:sz w:val="17"/>
              </w:rPr>
            </w:pPr>
            <w:r>
              <w:rPr>
                <w:sz w:val="17"/>
              </w:rPr>
              <w:t>92.460</w:t>
            </w:r>
          </w:p>
        </w:tc>
      </w:tr>
      <w:tr w:rsidR="005C2D49" w14:paraId="1E9DFF8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4FCA52F"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B59B53E" w14:textId="77777777">
            <w:pPr>
              <w:pStyle w:val="p-table"/>
              <w:rPr>
                <w:sz w:val="17"/>
              </w:rPr>
            </w:pPr>
            <w:r>
              <w:rPr>
                <w:sz w:val="17"/>
              </w:rPr>
              <w:t>Bevolkingsonderzoeken</w:t>
            </w:r>
          </w:p>
        </w:tc>
        <w:tc>
          <w:tcPr>
            <w:tcW w:w="2203" w:type="dxa"/>
            <w:tcBorders>
              <w:bottom w:val="single" w:color="009EE0" w:sz="2" w:space="0"/>
            </w:tcBorders>
            <w:tcMar>
              <w:top w:w="22" w:type="dxa"/>
              <w:left w:w="28" w:type="dxa"/>
              <w:bottom w:w="22" w:type="dxa"/>
              <w:right w:w="28" w:type="dxa"/>
            </w:tcMar>
          </w:tcPr>
          <w:p w:rsidR="005C2D49" w:rsidRDefault="00BD7958" w14:paraId="6B8AFC10" w14:textId="77777777">
            <w:pPr>
              <w:pStyle w:val="p-table"/>
              <w:jc w:val="right"/>
              <w:rPr>
                <w:sz w:val="17"/>
              </w:rPr>
            </w:pPr>
            <w:r>
              <w:rPr>
                <w:sz w:val="17"/>
              </w:rPr>
              <w:t>248.402</w:t>
            </w:r>
          </w:p>
        </w:tc>
        <w:tc>
          <w:tcPr>
            <w:tcW w:w="2203" w:type="dxa"/>
            <w:tcBorders>
              <w:bottom w:val="single" w:color="009EE0" w:sz="2" w:space="0"/>
            </w:tcBorders>
            <w:tcMar>
              <w:top w:w="22" w:type="dxa"/>
              <w:left w:w="28" w:type="dxa"/>
              <w:bottom w:w="22" w:type="dxa"/>
              <w:right w:w="28" w:type="dxa"/>
            </w:tcMar>
          </w:tcPr>
          <w:p w:rsidR="005C2D49" w:rsidRDefault="00BD7958" w14:paraId="4DF4EB6C" w14:textId="77777777">
            <w:pPr>
              <w:pStyle w:val="p-table"/>
              <w:jc w:val="right"/>
              <w:rPr>
                <w:sz w:val="17"/>
              </w:rPr>
            </w:pPr>
            <w:r>
              <w:rPr>
                <w:sz w:val="17"/>
              </w:rPr>
              <w:t>18.010</w:t>
            </w:r>
          </w:p>
        </w:tc>
        <w:tc>
          <w:tcPr>
            <w:tcW w:w="2194" w:type="dxa"/>
            <w:tcBorders>
              <w:bottom w:val="single" w:color="009EE0" w:sz="2" w:space="0"/>
            </w:tcBorders>
            <w:tcMar>
              <w:top w:w="22" w:type="dxa"/>
              <w:left w:w="28" w:type="dxa"/>
              <w:bottom w:w="22" w:type="dxa"/>
              <w:right w:w="28" w:type="dxa"/>
            </w:tcMar>
          </w:tcPr>
          <w:p w:rsidR="005C2D49" w:rsidRDefault="00BD7958" w14:paraId="47F86095" w14:textId="77777777">
            <w:pPr>
              <w:pStyle w:val="p-table"/>
              <w:jc w:val="right"/>
              <w:rPr>
                <w:sz w:val="17"/>
              </w:rPr>
            </w:pPr>
            <w:r>
              <w:rPr>
                <w:sz w:val="17"/>
              </w:rPr>
              <w:t>266.412</w:t>
            </w:r>
          </w:p>
        </w:tc>
      </w:tr>
      <w:tr w:rsidR="005C2D49" w14:paraId="2BCF07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E5FEDB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12FC7B2" w14:textId="77777777">
            <w:pPr>
              <w:pStyle w:val="p-table"/>
              <w:rPr>
                <w:sz w:val="17"/>
              </w:rPr>
            </w:pPr>
            <w:r>
              <w:rPr>
                <w:sz w:val="17"/>
              </w:rPr>
              <w:t>Vaccinaties</w:t>
            </w:r>
          </w:p>
        </w:tc>
        <w:tc>
          <w:tcPr>
            <w:tcW w:w="2203" w:type="dxa"/>
            <w:tcBorders>
              <w:bottom w:val="single" w:color="009EE0" w:sz="2" w:space="0"/>
            </w:tcBorders>
            <w:tcMar>
              <w:top w:w="22" w:type="dxa"/>
              <w:left w:w="28" w:type="dxa"/>
              <w:bottom w:w="22" w:type="dxa"/>
              <w:right w:w="28" w:type="dxa"/>
            </w:tcMar>
          </w:tcPr>
          <w:p w:rsidR="005C2D49" w:rsidRDefault="00BD7958" w14:paraId="110CCA50" w14:textId="77777777">
            <w:pPr>
              <w:pStyle w:val="p-table"/>
              <w:jc w:val="right"/>
              <w:rPr>
                <w:sz w:val="17"/>
              </w:rPr>
            </w:pPr>
            <w:r>
              <w:rPr>
                <w:sz w:val="17"/>
              </w:rPr>
              <w:t>86.540</w:t>
            </w:r>
          </w:p>
        </w:tc>
        <w:tc>
          <w:tcPr>
            <w:tcW w:w="2203" w:type="dxa"/>
            <w:tcBorders>
              <w:bottom w:val="single" w:color="009EE0" w:sz="2" w:space="0"/>
            </w:tcBorders>
            <w:tcMar>
              <w:top w:w="22" w:type="dxa"/>
              <w:left w:w="28" w:type="dxa"/>
              <w:bottom w:w="22" w:type="dxa"/>
              <w:right w:w="28" w:type="dxa"/>
            </w:tcMar>
          </w:tcPr>
          <w:p w:rsidR="005C2D49" w:rsidRDefault="00BD7958" w14:paraId="32BA1FF4" w14:textId="77777777">
            <w:pPr>
              <w:pStyle w:val="p-table"/>
              <w:jc w:val="right"/>
              <w:rPr>
                <w:sz w:val="17"/>
              </w:rPr>
            </w:pPr>
            <w:r>
              <w:rPr>
                <w:sz w:val="17"/>
              </w:rPr>
              <w:t>2.673</w:t>
            </w:r>
          </w:p>
        </w:tc>
        <w:tc>
          <w:tcPr>
            <w:tcW w:w="2194" w:type="dxa"/>
            <w:tcBorders>
              <w:bottom w:val="single" w:color="009EE0" w:sz="2" w:space="0"/>
            </w:tcBorders>
            <w:tcMar>
              <w:top w:w="22" w:type="dxa"/>
              <w:left w:w="28" w:type="dxa"/>
              <w:bottom w:w="22" w:type="dxa"/>
              <w:right w:w="28" w:type="dxa"/>
            </w:tcMar>
          </w:tcPr>
          <w:p w:rsidR="005C2D49" w:rsidRDefault="00BD7958" w14:paraId="296892A8" w14:textId="77777777">
            <w:pPr>
              <w:pStyle w:val="p-table"/>
              <w:jc w:val="right"/>
              <w:rPr>
                <w:sz w:val="17"/>
              </w:rPr>
            </w:pPr>
            <w:r>
              <w:rPr>
                <w:sz w:val="17"/>
              </w:rPr>
              <w:t>89.213</w:t>
            </w:r>
          </w:p>
        </w:tc>
      </w:tr>
      <w:tr w:rsidR="005C2D49" w14:paraId="05A38B1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0657C97"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0698E6A"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3C893F04" w14:textId="77777777">
            <w:pPr>
              <w:pStyle w:val="p-table"/>
              <w:jc w:val="right"/>
              <w:rPr>
                <w:sz w:val="17"/>
              </w:rPr>
            </w:pPr>
            <w:r>
              <w:rPr>
                <w:i/>
                <w:sz w:val="17"/>
              </w:rPr>
              <w:t>64.225</w:t>
            </w:r>
          </w:p>
        </w:tc>
        <w:tc>
          <w:tcPr>
            <w:tcW w:w="2203" w:type="dxa"/>
            <w:tcBorders>
              <w:bottom w:val="single" w:color="009EE0" w:sz="2" w:space="0"/>
            </w:tcBorders>
            <w:tcMar>
              <w:top w:w="22" w:type="dxa"/>
              <w:left w:w="28" w:type="dxa"/>
              <w:bottom w:w="22" w:type="dxa"/>
              <w:right w:w="28" w:type="dxa"/>
            </w:tcMar>
          </w:tcPr>
          <w:p w:rsidR="005C2D49" w:rsidRDefault="00BD7958" w14:paraId="7843535E" w14:textId="77777777">
            <w:pPr>
              <w:pStyle w:val="p-table"/>
              <w:jc w:val="right"/>
              <w:rPr>
                <w:sz w:val="17"/>
              </w:rPr>
            </w:pPr>
            <w:r>
              <w:rPr>
                <w:i/>
                <w:sz w:val="17"/>
              </w:rPr>
              <w:t>‒</w:t>
            </w:r>
            <w:r>
              <w:rPr>
                <w:i/>
                <w:sz w:val="17"/>
              </w:rPr>
              <w:t xml:space="preserve"> 15.275</w:t>
            </w:r>
          </w:p>
        </w:tc>
        <w:tc>
          <w:tcPr>
            <w:tcW w:w="2194" w:type="dxa"/>
            <w:tcBorders>
              <w:bottom w:val="single" w:color="009EE0" w:sz="2" w:space="0"/>
            </w:tcBorders>
            <w:tcMar>
              <w:top w:w="22" w:type="dxa"/>
              <w:left w:w="28" w:type="dxa"/>
              <w:bottom w:w="22" w:type="dxa"/>
              <w:right w:w="28" w:type="dxa"/>
            </w:tcMar>
          </w:tcPr>
          <w:p w:rsidR="005C2D49" w:rsidRDefault="00BD7958" w14:paraId="49E231F6" w14:textId="77777777">
            <w:pPr>
              <w:pStyle w:val="p-table"/>
              <w:jc w:val="right"/>
              <w:rPr>
                <w:sz w:val="17"/>
              </w:rPr>
            </w:pPr>
            <w:r>
              <w:rPr>
                <w:i/>
                <w:sz w:val="17"/>
              </w:rPr>
              <w:t>48.950</w:t>
            </w:r>
          </w:p>
        </w:tc>
      </w:tr>
      <w:tr w:rsidR="005C2D49" w14:paraId="3E805FE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E1C2B06"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9AB896E" w14:textId="77777777">
            <w:pPr>
              <w:pStyle w:val="p-table"/>
              <w:rPr>
                <w:sz w:val="17"/>
              </w:rPr>
            </w:pPr>
            <w:r>
              <w:rPr>
                <w:sz w:val="17"/>
              </w:rPr>
              <w:t>Ziektepreventie</w:t>
            </w:r>
          </w:p>
        </w:tc>
        <w:tc>
          <w:tcPr>
            <w:tcW w:w="2203" w:type="dxa"/>
            <w:tcBorders>
              <w:bottom w:val="single" w:color="009EE0" w:sz="2" w:space="0"/>
            </w:tcBorders>
            <w:tcMar>
              <w:top w:w="22" w:type="dxa"/>
              <w:left w:w="28" w:type="dxa"/>
              <w:bottom w:w="22" w:type="dxa"/>
              <w:right w:w="28" w:type="dxa"/>
            </w:tcMar>
          </w:tcPr>
          <w:p w:rsidR="005C2D49" w:rsidRDefault="00BD7958" w14:paraId="54C40B5D" w14:textId="77777777">
            <w:pPr>
              <w:pStyle w:val="p-table"/>
              <w:jc w:val="right"/>
              <w:rPr>
                <w:sz w:val="17"/>
              </w:rPr>
            </w:pPr>
            <w:r>
              <w:rPr>
                <w:sz w:val="17"/>
              </w:rPr>
              <w:t>53.399</w:t>
            </w:r>
          </w:p>
        </w:tc>
        <w:tc>
          <w:tcPr>
            <w:tcW w:w="2203" w:type="dxa"/>
            <w:tcBorders>
              <w:bottom w:val="single" w:color="009EE0" w:sz="2" w:space="0"/>
            </w:tcBorders>
            <w:tcMar>
              <w:top w:w="22" w:type="dxa"/>
              <w:left w:w="28" w:type="dxa"/>
              <w:bottom w:w="22" w:type="dxa"/>
              <w:right w:w="28" w:type="dxa"/>
            </w:tcMar>
          </w:tcPr>
          <w:p w:rsidR="005C2D49" w:rsidRDefault="00BD7958" w14:paraId="7FF4D6C8" w14:textId="77777777">
            <w:pPr>
              <w:pStyle w:val="p-table"/>
              <w:jc w:val="right"/>
              <w:rPr>
                <w:sz w:val="17"/>
              </w:rPr>
            </w:pPr>
            <w:r>
              <w:rPr>
                <w:sz w:val="17"/>
              </w:rPr>
              <w:t>‒</w:t>
            </w:r>
            <w:r>
              <w:rPr>
                <w:sz w:val="17"/>
              </w:rPr>
              <w:t xml:space="preserve"> 12.440</w:t>
            </w:r>
          </w:p>
        </w:tc>
        <w:tc>
          <w:tcPr>
            <w:tcW w:w="2194" w:type="dxa"/>
            <w:tcBorders>
              <w:bottom w:val="single" w:color="009EE0" w:sz="2" w:space="0"/>
            </w:tcBorders>
            <w:tcMar>
              <w:top w:w="22" w:type="dxa"/>
              <w:left w:w="28" w:type="dxa"/>
              <w:bottom w:w="22" w:type="dxa"/>
              <w:right w:w="28" w:type="dxa"/>
            </w:tcMar>
          </w:tcPr>
          <w:p w:rsidR="005C2D49" w:rsidRDefault="00BD7958" w14:paraId="6EE0BB5A" w14:textId="77777777">
            <w:pPr>
              <w:pStyle w:val="p-table"/>
              <w:jc w:val="right"/>
              <w:rPr>
                <w:sz w:val="17"/>
              </w:rPr>
            </w:pPr>
            <w:r>
              <w:rPr>
                <w:sz w:val="17"/>
              </w:rPr>
              <w:t>40.959</w:t>
            </w:r>
          </w:p>
        </w:tc>
      </w:tr>
      <w:tr w:rsidR="005C2D49" w14:paraId="4FF49BE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DEC3CFE"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AECC3D3" w14:textId="77777777">
            <w:pPr>
              <w:pStyle w:val="p-table"/>
              <w:rPr>
                <w:sz w:val="17"/>
              </w:rPr>
            </w:pPr>
            <w:r>
              <w:rPr>
                <w:sz w:val="17"/>
              </w:rPr>
              <w:t>Pandemische paraatheid</w:t>
            </w:r>
          </w:p>
        </w:tc>
        <w:tc>
          <w:tcPr>
            <w:tcW w:w="2203" w:type="dxa"/>
            <w:tcBorders>
              <w:bottom w:val="single" w:color="009EE0" w:sz="2" w:space="0"/>
            </w:tcBorders>
            <w:tcMar>
              <w:top w:w="22" w:type="dxa"/>
              <w:left w:w="28" w:type="dxa"/>
              <w:bottom w:w="22" w:type="dxa"/>
              <w:right w:w="28" w:type="dxa"/>
            </w:tcMar>
          </w:tcPr>
          <w:p w:rsidR="005C2D49" w:rsidRDefault="00BD7958" w14:paraId="7821508A" w14:textId="77777777">
            <w:pPr>
              <w:pStyle w:val="p-table"/>
              <w:jc w:val="right"/>
              <w:rPr>
                <w:sz w:val="17"/>
              </w:rPr>
            </w:pPr>
            <w:r>
              <w:rPr>
                <w:sz w:val="17"/>
              </w:rPr>
              <w:t>10.826</w:t>
            </w:r>
          </w:p>
        </w:tc>
        <w:tc>
          <w:tcPr>
            <w:tcW w:w="2203" w:type="dxa"/>
            <w:tcBorders>
              <w:bottom w:val="single" w:color="009EE0" w:sz="2" w:space="0"/>
            </w:tcBorders>
            <w:tcMar>
              <w:top w:w="22" w:type="dxa"/>
              <w:left w:w="28" w:type="dxa"/>
              <w:bottom w:w="22" w:type="dxa"/>
              <w:right w:w="28" w:type="dxa"/>
            </w:tcMar>
          </w:tcPr>
          <w:p w:rsidR="005C2D49" w:rsidRDefault="00BD7958" w14:paraId="311BA4A3" w14:textId="77777777">
            <w:pPr>
              <w:pStyle w:val="p-table"/>
              <w:jc w:val="right"/>
              <w:rPr>
                <w:sz w:val="17"/>
              </w:rPr>
            </w:pPr>
            <w:r>
              <w:rPr>
                <w:sz w:val="17"/>
              </w:rPr>
              <w:t>‒</w:t>
            </w:r>
            <w:r>
              <w:rPr>
                <w:sz w:val="17"/>
              </w:rPr>
              <w:t xml:space="preserve"> 2.835</w:t>
            </w:r>
          </w:p>
        </w:tc>
        <w:tc>
          <w:tcPr>
            <w:tcW w:w="2194" w:type="dxa"/>
            <w:tcBorders>
              <w:bottom w:val="single" w:color="009EE0" w:sz="2" w:space="0"/>
            </w:tcBorders>
            <w:tcMar>
              <w:top w:w="22" w:type="dxa"/>
              <w:left w:w="28" w:type="dxa"/>
              <w:bottom w:w="22" w:type="dxa"/>
              <w:right w:w="28" w:type="dxa"/>
            </w:tcMar>
          </w:tcPr>
          <w:p w:rsidR="005C2D49" w:rsidRDefault="00BD7958" w14:paraId="0C87C747" w14:textId="77777777">
            <w:pPr>
              <w:pStyle w:val="p-table"/>
              <w:jc w:val="right"/>
              <w:rPr>
                <w:sz w:val="17"/>
              </w:rPr>
            </w:pPr>
            <w:r>
              <w:rPr>
                <w:sz w:val="17"/>
              </w:rPr>
              <w:t>7.991</w:t>
            </w:r>
          </w:p>
        </w:tc>
      </w:tr>
      <w:tr w:rsidR="005C2D49" w14:paraId="2A8423D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60DADB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5CEBD59"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6742ADB6" w14:textId="77777777">
            <w:pPr>
              <w:pStyle w:val="p-table"/>
              <w:jc w:val="right"/>
              <w:rPr>
                <w:sz w:val="17"/>
              </w:rPr>
            </w:pPr>
            <w:r>
              <w:rPr>
                <w:i/>
                <w:sz w:val="17"/>
              </w:rPr>
              <w:t>544.370</w:t>
            </w:r>
          </w:p>
        </w:tc>
        <w:tc>
          <w:tcPr>
            <w:tcW w:w="2203" w:type="dxa"/>
            <w:tcBorders>
              <w:bottom w:val="single" w:color="009EE0" w:sz="2" w:space="0"/>
            </w:tcBorders>
            <w:tcMar>
              <w:top w:w="22" w:type="dxa"/>
              <w:left w:w="28" w:type="dxa"/>
              <w:bottom w:w="22" w:type="dxa"/>
              <w:right w:w="28" w:type="dxa"/>
            </w:tcMar>
          </w:tcPr>
          <w:p w:rsidR="005C2D49" w:rsidRDefault="00BD7958" w14:paraId="040F09AB" w14:textId="77777777">
            <w:pPr>
              <w:pStyle w:val="p-table"/>
              <w:jc w:val="right"/>
              <w:rPr>
                <w:sz w:val="17"/>
              </w:rPr>
            </w:pPr>
            <w:r>
              <w:rPr>
                <w:i/>
                <w:sz w:val="17"/>
              </w:rPr>
              <w:t>25.171</w:t>
            </w:r>
          </w:p>
        </w:tc>
        <w:tc>
          <w:tcPr>
            <w:tcW w:w="2194" w:type="dxa"/>
            <w:tcBorders>
              <w:bottom w:val="single" w:color="009EE0" w:sz="2" w:space="0"/>
            </w:tcBorders>
            <w:tcMar>
              <w:top w:w="22" w:type="dxa"/>
              <w:left w:w="28" w:type="dxa"/>
              <w:bottom w:w="22" w:type="dxa"/>
              <w:right w:w="28" w:type="dxa"/>
            </w:tcMar>
          </w:tcPr>
          <w:p w:rsidR="005C2D49" w:rsidRDefault="00BD7958" w14:paraId="4FF2A3D6" w14:textId="77777777">
            <w:pPr>
              <w:pStyle w:val="p-table"/>
              <w:jc w:val="right"/>
              <w:rPr>
                <w:sz w:val="17"/>
              </w:rPr>
            </w:pPr>
            <w:r>
              <w:rPr>
                <w:i/>
                <w:sz w:val="17"/>
              </w:rPr>
              <w:t>569.541</w:t>
            </w:r>
          </w:p>
        </w:tc>
      </w:tr>
      <w:tr w:rsidR="005C2D49" w14:paraId="0E9D3B6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A605D9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DF3BD01" w14:textId="77777777">
            <w:pPr>
              <w:pStyle w:val="p-table"/>
              <w:rPr>
                <w:sz w:val="17"/>
              </w:rPr>
            </w:pPr>
            <w:r>
              <w:rPr>
                <w:sz w:val="17"/>
              </w:rPr>
              <w:t>RIVM: Opdrachtverlening aan kenniscentra</w:t>
            </w:r>
          </w:p>
        </w:tc>
        <w:tc>
          <w:tcPr>
            <w:tcW w:w="2203" w:type="dxa"/>
            <w:tcBorders>
              <w:bottom w:val="single" w:color="009EE0" w:sz="2" w:space="0"/>
            </w:tcBorders>
            <w:tcMar>
              <w:top w:w="22" w:type="dxa"/>
              <w:left w:w="28" w:type="dxa"/>
              <w:bottom w:w="22" w:type="dxa"/>
              <w:right w:w="28" w:type="dxa"/>
            </w:tcMar>
          </w:tcPr>
          <w:p w:rsidR="005C2D49" w:rsidRDefault="00BD7958" w14:paraId="1AA6A3F6" w14:textId="77777777">
            <w:pPr>
              <w:pStyle w:val="p-table"/>
              <w:jc w:val="right"/>
              <w:rPr>
                <w:sz w:val="17"/>
              </w:rPr>
            </w:pPr>
            <w:r>
              <w:rPr>
                <w:sz w:val="17"/>
              </w:rPr>
              <w:t>286.327</w:t>
            </w:r>
          </w:p>
        </w:tc>
        <w:tc>
          <w:tcPr>
            <w:tcW w:w="2203" w:type="dxa"/>
            <w:tcBorders>
              <w:bottom w:val="single" w:color="009EE0" w:sz="2" w:space="0"/>
            </w:tcBorders>
            <w:tcMar>
              <w:top w:w="22" w:type="dxa"/>
              <w:left w:w="28" w:type="dxa"/>
              <w:bottom w:w="22" w:type="dxa"/>
              <w:right w:w="28" w:type="dxa"/>
            </w:tcMar>
          </w:tcPr>
          <w:p w:rsidR="005C2D49" w:rsidRDefault="00BD7958" w14:paraId="05ECCA9F" w14:textId="77777777">
            <w:pPr>
              <w:pStyle w:val="p-table"/>
              <w:jc w:val="right"/>
              <w:rPr>
                <w:sz w:val="17"/>
              </w:rPr>
            </w:pPr>
            <w:r>
              <w:rPr>
                <w:sz w:val="17"/>
              </w:rPr>
              <w:t>18.743</w:t>
            </w:r>
          </w:p>
        </w:tc>
        <w:tc>
          <w:tcPr>
            <w:tcW w:w="2194" w:type="dxa"/>
            <w:tcBorders>
              <w:bottom w:val="single" w:color="009EE0" w:sz="2" w:space="0"/>
            </w:tcBorders>
            <w:tcMar>
              <w:top w:w="22" w:type="dxa"/>
              <w:left w:w="28" w:type="dxa"/>
              <w:bottom w:w="22" w:type="dxa"/>
              <w:right w:w="28" w:type="dxa"/>
            </w:tcMar>
          </w:tcPr>
          <w:p w:rsidR="005C2D49" w:rsidRDefault="00BD7958" w14:paraId="6825D65A" w14:textId="77777777">
            <w:pPr>
              <w:pStyle w:val="p-table"/>
              <w:jc w:val="right"/>
              <w:rPr>
                <w:sz w:val="17"/>
              </w:rPr>
            </w:pPr>
            <w:r>
              <w:rPr>
                <w:sz w:val="17"/>
              </w:rPr>
              <w:t>305.070</w:t>
            </w:r>
          </w:p>
        </w:tc>
      </w:tr>
      <w:tr w:rsidR="005C2D49" w14:paraId="1817E9C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0FD7A5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574A7EB1" w14:textId="77777777">
            <w:pPr>
              <w:pStyle w:val="p-table"/>
              <w:rPr>
                <w:sz w:val="17"/>
              </w:rPr>
            </w:pPr>
            <w:r>
              <w:rPr>
                <w:sz w:val="17"/>
              </w:rPr>
              <w:t>RIVM: Bevolkingsonderzoeken</w:t>
            </w:r>
          </w:p>
        </w:tc>
        <w:tc>
          <w:tcPr>
            <w:tcW w:w="2203" w:type="dxa"/>
            <w:tcBorders>
              <w:bottom w:val="single" w:color="009EE0" w:sz="2" w:space="0"/>
            </w:tcBorders>
            <w:tcMar>
              <w:top w:w="22" w:type="dxa"/>
              <w:left w:w="28" w:type="dxa"/>
              <w:bottom w:w="22" w:type="dxa"/>
              <w:right w:w="28" w:type="dxa"/>
            </w:tcMar>
          </w:tcPr>
          <w:p w:rsidR="005C2D49" w:rsidRDefault="00BD7958" w14:paraId="5FEB4383" w14:textId="77777777">
            <w:pPr>
              <w:pStyle w:val="p-table"/>
              <w:jc w:val="right"/>
              <w:rPr>
                <w:sz w:val="17"/>
              </w:rPr>
            </w:pPr>
            <w:r>
              <w:rPr>
                <w:sz w:val="17"/>
              </w:rPr>
              <w:t>58.986</w:t>
            </w:r>
          </w:p>
        </w:tc>
        <w:tc>
          <w:tcPr>
            <w:tcW w:w="2203" w:type="dxa"/>
            <w:tcBorders>
              <w:bottom w:val="single" w:color="009EE0" w:sz="2" w:space="0"/>
            </w:tcBorders>
            <w:tcMar>
              <w:top w:w="22" w:type="dxa"/>
              <w:left w:w="28" w:type="dxa"/>
              <w:bottom w:w="22" w:type="dxa"/>
              <w:right w:w="28" w:type="dxa"/>
            </w:tcMar>
          </w:tcPr>
          <w:p w:rsidR="005C2D49" w:rsidRDefault="00BD7958" w14:paraId="5F89D20D" w14:textId="77777777">
            <w:pPr>
              <w:pStyle w:val="p-table"/>
              <w:jc w:val="right"/>
              <w:rPr>
                <w:sz w:val="17"/>
              </w:rPr>
            </w:pPr>
            <w:r>
              <w:rPr>
                <w:sz w:val="17"/>
              </w:rPr>
              <w:t>2.619</w:t>
            </w:r>
          </w:p>
        </w:tc>
        <w:tc>
          <w:tcPr>
            <w:tcW w:w="2194" w:type="dxa"/>
            <w:tcBorders>
              <w:bottom w:val="single" w:color="009EE0" w:sz="2" w:space="0"/>
            </w:tcBorders>
            <w:tcMar>
              <w:top w:w="22" w:type="dxa"/>
              <w:left w:w="28" w:type="dxa"/>
              <w:bottom w:w="22" w:type="dxa"/>
              <w:right w:w="28" w:type="dxa"/>
            </w:tcMar>
          </w:tcPr>
          <w:p w:rsidR="005C2D49" w:rsidRDefault="00BD7958" w14:paraId="454C3848" w14:textId="77777777">
            <w:pPr>
              <w:pStyle w:val="p-table"/>
              <w:jc w:val="right"/>
              <w:rPr>
                <w:sz w:val="17"/>
              </w:rPr>
            </w:pPr>
            <w:r>
              <w:rPr>
                <w:sz w:val="17"/>
              </w:rPr>
              <w:t>61.605</w:t>
            </w:r>
          </w:p>
        </w:tc>
      </w:tr>
      <w:tr w:rsidR="005C2D49" w14:paraId="4DB26E9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870B6BC"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71F27A8" w14:textId="77777777">
            <w:pPr>
              <w:pStyle w:val="p-table"/>
              <w:rPr>
                <w:sz w:val="17"/>
              </w:rPr>
            </w:pPr>
            <w:r>
              <w:rPr>
                <w:sz w:val="17"/>
              </w:rPr>
              <w:t>RIVM: Vaccinaties</w:t>
            </w:r>
          </w:p>
        </w:tc>
        <w:tc>
          <w:tcPr>
            <w:tcW w:w="2203" w:type="dxa"/>
            <w:tcBorders>
              <w:bottom w:val="single" w:color="009EE0" w:sz="2" w:space="0"/>
            </w:tcBorders>
            <w:tcMar>
              <w:top w:w="22" w:type="dxa"/>
              <w:left w:w="28" w:type="dxa"/>
              <w:bottom w:w="22" w:type="dxa"/>
              <w:right w:w="28" w:type="dxa"/>
            </w:tcMar>
          </w:tcPr>
          <w:p w:rsidR="005C2D49" w:rsidRDefault="00BD7958" w14:paraId="11413E50" w14:textId="77777777">
            <w:pPr>
              <w:pStyle w:val="p-table"/>
              <w:jc w:val="right"/>
              <w:rPr>
                <w:sz w:val="17"/>
              </w:rPr>
            </w:pPr>
            <w:r>
              <w:rPr>
                <w:sz w:val="17"/>
              </w:rPr>
              <w:t>199.044</w:t>
            </w:r>
          </w:p>
        </w:tc>
        <w:tc>
          <w:tcPr>
            <w:tcW w:w="2203" w:type="dxa"/>
            <w:tcBorders>
              <w:bottom w:val="single" w:color="009EE0" w:sz="2" w:space="0"/>
            </w:tcBorders>
            <w:tcMar>
              <w:top w:w="22" w:type="dxa"/>
              <w:left w:w="28" w:type="dxa"/>
              <w:bottom w:w="22" w:type="dxa"/>
              <w:right w:w="28" w:type="dxa"/>
            </w:tcMar>
          </w:tcPr>
          <w:p w:rsidR="005C2D49" w:rsidRDefault="00BD7958" w14:paraId="0F003438" w14:textId="77777777">
            <w:pPr>
              <w:pStyle w:val="p-table"/>
              <w:jc w:val="right"/>
              <w:rPr>
                <w:sz w:val="17"/>
              </w:rPr>
            </w:pPr>
            <w:r>
              <w:rPr>
                <w:sz w:val="17"/>
              </w:rPr>
              <w:t>880</w:t>
            </w:r>
          </w:p>
        </w:tc>
        <w:tc>
          <w:tcPr>
            <w:tcW w:w="2194" w:type="dxa"/>
            <w:tcBorders>
              <w:bottom w:val="single" w:color="009EE0" w:sz="2" w:space="0"/>
            </w:tcBorders>
            <w:tcMar>
              <w:top w:w="22" w:type="dxa"/>
              <w:left w:w="28" w:type="dxa"/>
              <w:bottom w:w="22" w:type="dxa"/>
              <w:right w:w="28" w:type="dxa"/>
            </w:tcMar>
          </w:tcPr>
          <w:p w:rsidR="005C2D49" w:rsidRDefault="00BD7958" w14:paraId="15E001D1" w14:textId="77777777">
            <w:pPr>
              <w:pStyle w:val="p-table"/>
              <w:jc w:val="right"/>
              <w:rPr>
                <w:sz w:val="17"/>
              </w:rPr>
            </w:pPr>
            <w:r>
              <w:rPr>
                <w:sz w:val="17"/>
              </w:rPr>
              <w:t>199.924</w:t>
            </w:r>
          </w:p>
        </w:tc>
      </w:tr>
      <w:tr w:rsidR="005C2D49" w14:paraId="43EBAD7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14A660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E3846ED" w14:textId="77777777">
            <w:pPr>
              <w:pStyle w:val="p-table"/>
              <w:rPr>
                <w:sz w:val="17"/>
              </w:rPr>
            </w:pPr>
            <w:r>
              <w:rPr>
                <w:sz w:val="17"/>
              </w:rPr>
              <w:t>Pandemische paraatheid</w:t>
            </w:r>
          </w:p>
        </w:tc>
        <w:tc>
          <w:tcPr>
            <w:tcW w:w="2203" w:type="dxa"/>
            <w:tcBorders>
              <w:bottom w:val="single" w:color="009EE0" w:sz="2" w:space="0"/>
            </w:tcBorders>
            <w:tcMar>
              <w:top w:w="22" w:type="dxa"/>
              <w:left w:w="28" w:type="dxa"/>
              <w:bottom w:w="22" w:type="dxa"/>
              <w:right w:w="28" w:type="dxa"/>
            </w:tcMar>
          </w:tcPr>
          <w:p w:rsidR="005C2D49" w:rsidRDefault="00BD7958" w14:paraId="4005B0AA"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55736EF" w14:textId="77777777">
            <w:pPr>
              <w:pStyle w:val="p-table"/>
              <w:jc w:val="right"/>
              <w:rPr>
                <w:sz w:val="17"/>
              </w:rPr>
            </w:pPr>
            <w:r>
              <w:rPr>
                <w:sz w:val="17"/>
              </w:rPr>
              <w:t>2.928</w:t>
            </w:r>
          </w:p>
        </w:tc>
        <w:tc>
          <w:tcPr>
            <w:tcW w:w="2194" w:type="dxa"/>
            <w:tcBorders>
              <w:bottom w:val="single" w:color="009EE0" w:sz="2" w:space="0"/>
            </w:tcBorders>
            <w:tcMar>
              <w:top w:w="22" w:type="dxa"/>
              <w:left w:w="28" w:type="dxa"/>
              <w:bottom w:w="22" w:type="dxa"/>
              <w:right w:w="28" w:type="dxa"/>
            </w:tcMar>
          </w:tcPr>
          <w:p w:rsidR="005C2D49" w:rsidRDefault="00BD7958" w14:paraId="6DE34C1C" w14:textId="77777777">
            <w:pPr>
              <w:pStyle w:val="p-table"/>
              <w:jc w:val="right"/>
              <w:rPr>
                <w:sz w:val="17"/>
              </w:rPr>
            </w:pPr>
            <w:r>
              <w:rPr>
                <w:sz w:val="17"/>
              </w:rPr>
              <w:t>2.928</w:t>
            </w:r>
          </w:p>
        </w:tc>
      </w:tr>
      <w:tr w:rsidR="005C2D49" w14:paraId="0EFA92F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36B235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036E040"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5445BA76" w14:textId="77777777">
            <w:pPr>
              <w:pStyle w:val="p-table"/>
              <w:jc w:val="right"/>
              <w:rPr>
                <w:sz w:val="17"/>
              </w:rPr>
            </w:pPr>
            <w:r>
              <w:rPr>
                <w:sz w:val="17"/>
              </w:rPr>
              <w:t>13</w:t>
            </w:r>
          </w:p>
        </w:tc>
        <w:tc>
          <w:tcPr>
            <w:tcW w:w="2203" w:type="dxa"/>
            <w:tcBorders>
              <w:bottom w:val="single" w:color="009EE0" w:sz="2" w:space="0"/>
            </w:tcBorders>
            <w:tcMar>
              <w:top w:w="22" w:type="dxa"/>
              <w:left w:w="28" w:type="dxa"/>
              <w:bottom w:w="22" w:type="dxa"/>
              <w:right w:w="28" w:type="dxa"/>
            </w:tcMar>
          </w:tcPr>
          <w:p w:rsidR="005C2D49" w:rsidRDefault="00BD7958" w14:paraId="120F1817" w14:textId="77777777">
            <w:pPr>
              <w:pStyle w:val="p-table"/>
              <w:jc w:val="right"/>
              <w:rPr>
                <w:sz w:val="17"/>
              </w:rPr>
            </w:pPr>
            <w:r>
              <w:rPr>
                <w:sz w:val="17"/>
              </w:rPr>
              <w:t>1</w:t>
            </w:r>
          </w:p>
        </w:tc>
        <w:tc>
          <w:tcPr>
            <w:tcW w:w="2194" w:type="dxa"/>
            <w:tcBorders>
              <w:bottom w:val="single" w:color="009EE0" w:sz="2" w:space="0"/>
            </w:tcBorders>
            <w:tcMar>
              <w:top w:w="22" w:type="dxa"/>
              <w:left w:w="28" w:type="dxa"/>
              <w:bottom w:w="22" w:type="dxa"/>
              <w:right w:w="28" w:type="dxa"/>
            </w:tcMar>
          </w:tcPr>
          <w:p w:rsidR="005C2D49" w:rsidRDefault="00BD7958" w14:paraId="681BD656" w14:textId="77777777">
            <w:pPr>
              <w:pStyle w:val="p-table"/>
              <w:jc w:val="right"/>
              <w:rPr>
                <w:sz w:val="17"/>
              </w:rPr>
            </w:pPr>
            <w:r>
              <w:rPr>
                <w:sz w:val="17"/>
              </w:rPr>
              <w:t>14</w:t>
            </w:r>
          </w:p>
        </w:tc>
      </w:tr>
      <w:tr w:rsidR="005C2D49" w14:paraId="330E8E9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DE59D0C"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CC6A47C" w14:textId="77777777">
            <w:pPr>
              <w:pStyle w:val="p-table"/>
              <w:rPr>
                <w:sz w:val="17"/>
              </w:rPr>
            </w:pPr>
            <w:r>
              <w:rPr>
                <w:i/>
                <w:sz w:val="17"/>
              </w:rPr>
              <w:t xml:space="preserve">Bijdrage aan </w:t>
            </w:r>
            <w:r>
              <w:rPr>
                <w:i/>
                <w:sz w:val="17"/>
              </w:rPr>
              <w:t>medeoverheden</w:t>
            </w:r>
          </w:p>
        </w:tc>
        <w:tc>
          <w:tcPr>
            <w:tcW w:w="2203" w:type="dxa"/>
            <w:tcBorders>
              <w:bottom w:val="single" w:color="009EE0" w:sz="2" w:space="0"/>
            </w:tcBorders>
            <w:tcMar>
              <w:top w:w="22" w:type="dxa"/>
              <w:left w:w="28" w:type="dxa"/>
              <w:bottom w:w="22" w:type="dxa"/>
              <w:right w:w="28" w:type="dxa"/>
            </w:tcMar>
          </w:tcPr>
          <w:p w:rsidR="005C2D49" w:rsidRDefault="00BD7958" w14:paraId="5BA0FBB1" w14:textId="77777777">
            <w:pPr>
              <w:pStyle w:val="p-table"/>
              <w:jc w:val="right"/>
              <w:rPr>
                <w:sz w:val="17"/>
              </w:rPr>
            </w:pPr>
            <w:r>
              <w:rPr>
                <w:i/>
                <w:sz w:val="17"/>
              </w:rPr>
              <w:t>109.971</w:t>
            </w:r>
          </w:p>
        </w:tc>
        <w:tc>
          <w:tcPr>
            <w:tcW w:w="2203" w:type="dxa"/>
            <w:tcBorders>
              <w:bottom w:val="single" w:color="009EE0" w:sz="2" w:space="0"/>
            </w:tcBorders>
            <w:tcMar>
              <w:top w:w="22" w:type="dxa"/>
              <w:left w:w="28" w:type="dxa"/>
              <w:bottom w:w="22" w:type="dxa"/>
              <w:right w:w="28" w:type="dxa"/>
            </w:tcMar>
          </w:tcPr>
          <w:p w:rsidR="005C2D49" w:rsidRDefault="00BD7958" w14:paraId="49E49C8D" w14:textId="77777777">
            <w:pPr>
              <w:pStyle w:val="p-table"/>
              <w:jc w:val="right"/>
              <w:rPr>
                <w:sz w:val="17"/>
              </w:rPr>
            </w:pPr>
            <w:r>
              <w:rPr>
                <w:i/>
                <w:sz w:val="17"/>
              </w:rPr>
              <w:t>0</w:t>
            </w:r>
          </w:p>
        </w:tc>
        <w:tc>
          <w:tcPr>
            <w:tcW w:w="2194" w:type="dxa"/>
            <w:tcBorders>
              <w:bottom w:val="single" w:color="009EE0" w:sz="2" w:space="0"/>
            </w:tcBorders>
            <w:tcMar>
              <w:top w:w="22" w:type="dxa"/>
              <w:left w:w="28" w:type="dxa"/>
              <w:bottom w:w="22" w:type="dxa"/>
              <w:right w:w="28" w:type="dxa"/>
            </w:tcMar>
          </w:tcPr>
          <w:p w:rsidR="005C2D49" w:rsidRDefault="00BD7958" w14:paraId="6256B299" w14:textId="77777777">
            <w:pPr>
              <w:pStyle w:val="p-table"/>
              <w:jc w:val="right"/>
              <w:rPr>
                <w:sz w:val="17"/>
              </w:rPr>
            </w:pPr>
            <w:r>
              <w:rPr>
                <w:i/>
                <w:sz w:val="17"/>
              </w:rPr>
              <w:t>109.971</w:t>
            </w:r>
          </w:p>
        </w:tc>
      </w:tr>
      <w:tr w:rsidR="005C2D49" w14:paraId="6807D7E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0803B99"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27B3E23" w14:textId="77777777">
            <w:pPr>
              <w:pStyle w:val="p-table"/>
              <w:rPr>
                <w:sz w:val="17"/>
              </w:rPr>
            </w:pPr>
            <w:r>
              <w:rPr>
                <w:sz w:val="17"/>
              </w:rPr>
              <w:t>Pandemische paraatheid</w:t>
            </w:r>
          </w:p>
        </w:tc>
        <w:tc>
          <w:tcPr>
            <w:tcW w:w="2203" w:type="dxa"/>
            <w:tcBorders>
              <w:bottom w:val="single" w:color="009EE0" w:sz="2" w:space="0"/>
            </w:tcBorders>
            <w:tcMar>
              <w:top w:w="22" w:type="dxa"/>
              <w:left w:w="28" w:type="dxa"/>
              <w:bottom w:w="22" w:type="dxa"/>
              <w:right w:w="28" w:type="dxa"/>
            </w:tcMar>
          </w:tcPr>
          <w:p w:rsidR="005C2D49" w:rsidRDefault="00BD7958" w14:paraId="2D0BB196" w14:textId="77777777">
            <w:pPr>
              <w:pStyle w:val="p-table"/>
              <w:jc w:val="right"/>
              <w:rPr>
                <w:sz w:val="17"/>
              </w:rPr>
            </w:pPr>
            <w:r>
              <w:rPr>
                <w:sz w:val="17"/>
              </w:rPr>
              <w:t>40.253</w:t>
            </w:r>
          </w:p>
        </w:tc>
        <w:tc>
          <w:tcPr>
            <w:tcW w:w="2203" w:type="dxa"/>
            <w:tcBorders>
              <w:bottom w:val="single" w:color="009EE0" w:sz="2" w:space="0"/>
            </w:tcBorders>
            <w:tcMar>
              <w:top w:w="22" w:type="dxa"/>
              <w:left w:w="28" w:type="dxa"/>
              <w:bottom w:w="22" w:type="dxa"/>
              <w:right w:w="28" w:type="dxa"/>
            </w:tcMar>
          </w:tcPr>
          <w:p w:rsidR="005C2D49" w:rsidRDefault="00BD7958" w14:paraId="34A89E69" w14:textId="77777777">
            <w:pPr>
              <w:pStyle w:val="p-table"/>
              <w:jc w:val="right"/>
              <w:rPr>
                <w:sz w:val="17"/>
              </w:rPr>
            </w:pPr>
            <w:r>
              <w:rPr>
                <w:sz w:val="17"/>
              </w:rPr>
              <w:t>2.071</w:t>
            </w:r>
          </w:p>
        </w:tc>
        <w:tc>
          <w:tcPr>
            <w:tcW w:w="2194" w:type="dxa"/>
            <w:tcBorders>
              <w:bottom w:val="single" w:color="009EE0" w:sz="2" w:space="0"/>
            </w:tcBorders>
            <w:tcMar>
              <w:top w:w="22" w:type="dxa"/>
              <w:left w:w="28" w:type="dxa"/>
              <w:bottom w:w="22" w:type="dxa"/>
              <w:right w:w="28" w:type="dxa"/>
            </w:tcMar>
          </w:tcPr>
          <w:p w:rsidR="005C2D49" w:rsidRDefault="00BD7958" w14:paraId="43D1F098" w14:textId="77777777">
            <w:pPr>
              <w:pStyle w:val="p-table"/>
              <w:jc w:val="right"/>
              <w:rPr>
                <w:sz w:val="17"/>
              </w:rPr>
            </w:pPr>
            <w:r>
              <w:rPr>
                <w:sz w:val="17"/>
              </w:rPr>
              <w:t>42.324</w:t>
            </w:r>
          </w:p>
        </w:tc>
      </w:tr>
      <w:tr w:rsidR="005C2D49" w14:paraId="7F9DF0C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FF1925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18868B4"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9258B59" w14:textId="77777777">
            <w:pPr>
              <w:pStyle w:val="p-table"/>
              <w:jc w:val="right"/>
              <w:rPr>
                <w:sz w:val="17"/>
              </w:rPr>
            </w:pPr>
            <w:r>
              <w:rPr>
                <w:sz w:val="17"/>
              </w:rPr>
              <w:t>69.718</w:t>
            </w:r>
          </w:p>
        </w:tc>
        <w:tc>
          <w:tcPr>
            <w:tcW w:w="2203" w:type="dxa"/>
            <w:tcBorders>
              <w:bottom w:val="single" w:color="009EE0" w:sz="2" w:space="0"/>
            </w:tcBorders>
            <w:tcMar>
              <w:top w:w="22" w:type="dxa"/>
              <w:left w:w="28" w:type="dxa"/>
              <w:bottom w:w="22" w:type="dxa"/>
              <w:right w:w="28" w:type="dxa"/>
            </w:tcMar>
          </w:tcPr>
          <w:p w:rsidR="005C2D49" w:rsidRDefault="00BD7958" w14:paraId="205F9386" w14:textId="77777777">
            <w:pPr>
              <w:pStyle w:val="p-table"/>
              <w:jc w:val="right"/>
              <w:rPr>
                <w:sz w:val="17"/>
              </w:rPr>
            </w:pPr>
            <w:r>
              <w:rPr>
                <w:sz w:val="17"/>
              </w:rPr>
              <w:t>‒</w:t>
            </w:r>
            <w:r>
              <w:rPr>
                <w:sz w:val="17"/>
              </w:rPr>
              <w:t xml:space="preserve"> 2.071</w:t>
            </w:r>
          </w:p>
        </w:tc>
        <w:tc>
          <w:tcPr>
            <w:tcW w:w="2194" w:type="dxa"/>
            <w:tcBorders>
              <w:bottom w:val="single" w:color="009EE0" w:sz="2" w:space="0"/>
            </w:tcBorders>
            <w:tcMar>
              <w:top w:w="22" w:type="dxa"/>
              <w:left w:w="28" w:type="dxa"/>
              <w:bottom w:w="22" w:type="dxa"/>
              <w:right w:w="28" w:type="dxa"/>
            </w:tcMar>
          </w:tcPr>
          <w:p w:rsidR="005C2D49" w:rsidRDefault="00BD7958" w14:paraId="0DAB4C61" w14:textId="77777777">
            <w:pPr>
              <w:pStyle w:val="p-table"/>
              <w:jc w:val="right"/>
              <w:rPr>
                <w:sz w:val="17"/>
              </w:rPr>
            </w:pPr>
            <w:r>
              <w:rPr>
                <w:sz w:val="17"/>
              </w:rPr>
              <w:t>67.647</w:t>
            </w:r>
          </w:p>
        </w:tc>
      </w:tr>
      <w:tr w:rsidR="005C2D49" w14:paraId="290D8AF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692A6CA3" w14:textId="77777777">
            <w:pPr>
              <w:pStyle w:val="p-table"/>
              <w:rPr>
                <w:sz w:val="17"/>
              </w:rPr>
            </w:pPr>
            <w:r>
              <w:rPr>
                <w:b/>
                <w:sz w:val="17"/>
              </w:rPr>
              <w:t>1.30</w:t>
            </w:r>
          </w:p>
        </w:tc>
        <w:tc>
          <w:tcPr>
            <w:tcW w:w="2212" w:type="dxa"/>
            <w:tcBorders>
              <w:bottom w:val="single" w:color="009EE0" w:sz="2" w:space="0"/>
            </w:tcBorders>
            <w:tcMar>
              <w:top w:w="22" w:type="dxa"/>
              <w:left w:w="28" w:type="dxa"/>
              <w:bottom w:w="22" w:type="dxa"/>
              <w:right w:w="28" w:type="dxa"/>
            </w:tcMar>
          </w:tcPr>
          <w:p w:rsidR="005C2D49" w:rsidRDefault="00BD7958" w14:paraId="1B96968A" w14:textId="77777777">
            <w:pPr>
              <w:pStyle w:val="p-table"/>
              <w:rPr>
                <w:sz w:val="17"/>
              </w:rPr>
            </w:pPr>
            <w:r>
              <w:rPr>
                <w:b/>
                <w:sz w:val="17"/>
              </w:rPr>
              <w:t>Gezondheidsbevordering</w:t>
            </w:r>
          </w:p>
        </w:tc>
        <w:tc>
          <w:tcPr>
            <w:tcW w:w="2203" w:type="dxa"/>
            <w:tcBorders>
              <w:bottom w:val="single" w:color="009EE0" w:sz="2" w:space="0"/>
            </w:tcBorders>
            <w:tcMar>
              <w:top w:w="22" w:type="dxa"/>
              <w:left w:w="28" w:type="dxa"/>
              <w:bottom w:w="22" w:type="dxa"/>
              <w:right w:w="28" w:type="dxa"/>
            </w:tcMar>
          </w:tcPr>
          <w:p w:rsidR="005C2D49" w:rsidRDefault="00BD7958" w14:paraId="7B19E021" w14:textId="77777777">
            <w:pPr>
              <w:pStyle w:val="p-table"/>
              <w:jc w:val="right"/>
              <w:rPr>
                <w:sz w:val="17"/>
              </w:rPr>
            </w:pPr>
            <w:r>
              <w:rPr>
                <w:b/>
                <w:sz w:val="17"/>
              </w:rPr>
              <w:t>162.396</w:t>
            </w:r>
          </w:p>
        </w:tc>
        <w:tc>
          <w:tcPr>
            <w:tcW w:w="2203" w:type="dxa"/>
            <w:tcBorders>
              <w:bottom w:val="single" w:color="009EE0" w:sz="2" w:space="0"/>
            </w:tcBorders>
            <w:tcMar>
              <w:top w:w="22" w:type="dxa"/>
              <w:left w:w="28" w:type="dxa"/>
              <w:bottom w:w="22" w:type="dxa"/>
              <w:right w:w="28" w:type="dxa"/>
            </w:tcMar>
          </w:tcPr>
          <w:p w:rsidR="005C2D49" w:rsidRDefault="00BD7958" w14:paraId="2AB85471" w14:textId="77777777">
            <w:pPr>
              <w:pStyle w:val="p-table"/>
              <w:jc w:val="right"/>
              <w:rPr>
                <w:sz w:val="17"/>
              </w:rPr>
            </w:pPr>
            <w:r>
              <w:rPr>
                <w:b/>
                <w:sz w:val="17"/>
              </w:rPr>
              <w:t>5.061</w:t>
            </w:r>
          </w:p>
        </w:tc>
        <w:tc>
          <w:tcPr>
            <w:tcW w:w="2194" w:type="dxa"/>
            <w:tcBorders>
              <w:bottom w:val="single" w:color="009EE0" w:sz="2" w:space="0"/>
            </w:tcBorders>
            <w:tcMar>
              <w:top w:w="22" w:type="dxa"/>
              <w:left w:w="28" w:type="dxa"/>
              <w:bottom w:w="22" w:type="dxa"/>
              <w:right w:w="28" w:type="dxa"/>
            </w:tcMar>
          </w:tcPr>
          <w:p w:rsidR="005C2D49" w:rsidRDefault="00BD7958" w14:paraId="7C8C2FAA" w14:textId="77777777">
            <w:pPr>
              <w:pStyle w:val="p-table"/>
              <w:jc w:val="right"/>
              <w:rPr>
                <w:sz w:val="17"/>
              </w:rPr>
            </w:pPr>
            <w:r>
              <w:rPr>
                <w:b/>
                <w:sz w:val="17"/>
              </w:rPr>
              <w:t>167.457</w:t>
            </w:r>
          </w:p>
        </w:tc>
      </w:tr>
      <w:tr w:rsidR="005C2D49" w14:paraId="794B681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797EE89"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AA6ACF9"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1746B6EF" w14:textId="77777777">
            <w:pPr>
              <w:pStyle w:val="p-table"/>
              <w:jc w:val="right"/>
              <w:rPr>
                <w:sz w:val="17"/>
              </w:rPr>
            </w:pPr>
            <w:r>
              <w:rPr>
                <w:i/>
                <w:sz w:val="17"/>
              </w:rPr>
              <w:t>79.454</w:t>
            </w:r>
          </w:p>
        </w:tc>
        <w:tc>
          <w:tcPr>
            <w:tcW w:w="2203" w:type="dxa"/>
            <w:tcBorders>
              <w:bottom w:val="single" w:color="009EE0" w:sz="2" w:space="0"/>
            </w:tcBorders>
            <w:tcMar>
              <w:top w:w="22" w:type="dxa"/>
              <w:left w:w="28" w:type="dxa"/>
              <w:bottom w:w="22" w:type="dxa"/>
              <w:right w:w="28" w:type="dxa"/>
            </w:tcMar>
          </w:tcPr>
          <w:p w:rsidR="005C2D49" w:rsidRDefault="00BD7958" w14:paraId="0EE4A693" w14:textId="77777777">
            <w:pPr>
              <w:pStyle w:val="p-table"/>
              <w:jc w:val="right"/>
              <w:rPr>
                <w:sz w:val="17"/>
              </w:rPr>
            </w:pPr>
            <w:r>
              <w:rPr>
                <w:i/>
                <w:sz w:val="17"/>
              </w:rPr>
              <w:t>2.014</w:t>
            </w:r>
          </w:p>
        </w:tc>
        <w:tc>
          <w:tcPr>
            <w:tcW w:w="2194" w:type="dxa"/>
            <w:tcBorders>
              <w:bottom w:val="single" w:color="009EE0" w:sz="2" w:space="0"/>
            </w:tcBorders>
            <w:tcMar>
              <w:top w:w="22" w:type="dxa"/>
              <w:left w:w="28" w:type="dxa"/>
              <w:bottom w:w="22" w:type="dxa"/>
              <w:right w:w="28" w:type="dxa"/>
            </w:tcMar>
          </w:tcPr>
          <w:p w:rsidR="005C2D49" w:rsidRDefault="00BD7958" w14:paraId="74D70E45" w14:textId="77777777">
            <w:pPr>
              <w:pStyle w:val="p-table"/>
              <w:jc w:val="right"/>
              <w:rPr>
                <w:sz w:val="17"/>
              </w:rPr>
            </w:pPr>
            <w:r>
              <w:rPr>
                <w:i/>
                <w:sz w:val="17"/>
              </w:rPr>
              <w:t>81.468</w:t>
            </w:r>
          </w:p>
        </w:tc>
      </w:tr>
      <w:tr w:rsidR="005C2D49" w14:paraId="78A7568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CE56ACF"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83F7E68" w14:textId="77777777">
            <w:pPr>
              <w:pStyle w:val="p-table"/>
              <w:rPr>
                <w:sz w:val="17"/>
              </w:rPr>
            </w:pPr>
            <w:r>
              <w:rPr>
                <w:sz w:val="17"/>
              </w:rPr>
              <w:t xml:space="preserve">Preventie van schadelijk </w:t>
            </w:r>
            <w:r>
              <w:rPr>
                <w:sz w:val="17"/>
              </w:rPr>
              <w:t>middelengebruik</w:t>
            </w:r>
          </w:p>
        </w:tc>
        <w:tc>
          <w:tcPr>
            <w:tcW w:w="2203" w:type="dxa"/>
            <w:tcBorders>
              <w:bottom w:val="single" w:color="009EE0" w:sz="2" w:space="0"/>
            </w:tcBorders>
            <w:tcMar>
              <w:top w:w="22" w:type="dxa"/>
              <w:left w:w="28" w:type="dxa"/>
              <w:bottom w:w="22" w:type="dxa"/>
              <w:right w:w="28" w:type="dxa"/>
            </w:tcMar>
          </w:tcPr>
          <w:p w:rsidR="005C2D49" w:rsidRDefault="00BD7958" w14:paraId="66E15B9B" w14:textId="77777777">
            <w:pPr>
              <w:pStyle w:val="p-table"/>
              <w:jc w:val="right"/>
              <w:rPr>
                <w:sz w:val="17"/>
              </w:rPr>
            </w:pPr>
            <w:r>
              <w:rPr>
                <w:sz w:val="17"/>
              </w:rPr>
              <w:t>29.843</w:t>
            </w:r>
          </w:p>
        </w:tc>
        <w:tc>
          <w:tcPr>
            <w:tcW w:w="2203" w:type="dxa"/>
            <w:tcBorders>
              <w:bottom w:val="single" w:color="009EE0" w:sz="2" w:space="0"/>
            </w:tcBorders>
            <w:tcMar>
              <w:top w:w="22" w:type="dxa"/>
              <w:left w:w="28" w:type="dxa"/>
              <w:bottom w:w="22" w:type="dxa"/>
              <w:right w:w="28" w:type="dxa"/>
            </w:tcMar>
          </w:tcPr>
          <w:p w:rsidR="005C2D49" w:rsidRDefault="00BD7958" w14:paraId="6E8444DD" w14:textId="77777777">
            <w:pPr>
              <w:pStyle w:val="p-table"/>
              <w:jc w:val="right"/>
              <w:rPr>
                <w:sz w:val="17"/>
              </w:rPr>
            </w:pPr>
            <w:r>
              <w:rPr>
                <w:sz w:val="17"/>
              </w:rPr>
              <w:t>503</w:t>
            </w:r>
          </w:p>
        </w:tc>
        <w:tc>
          <w:tcPr>
            <w:tcW w:w="2194" w:type="dxa"/>
            <w:tcBorders>
              <w:bottom w:val="single" w:color="009EE0" w:sz="2" w:space="0"/>
            </w:tcBorders>
            <w:tcMar>
              <w:top w:w="22" w:type="dxa"/>
              <w:left w:w="28" w:type="dxa"/>
              <w:bottom w:w="22" w:type="dxa"/>
              <w:right w:w="28" w:type="dxa"/>
            </w:tcMar>
          </w:tcPr>
          <w:p w:rsidR="005C2D49" w:rsidRDefault="00BD7958" w14:paraId="6352C047" w14:textId="77777777">
            <w:pPr>
              <w:pStyle w:val="p-table"/>
              <w:jc w:val="right"/>
              <w:rPr>
                <w:sz w:val="17"/>
              </w:rPr>
            </w:pPr>
            <w:r>
              <w:rPr>
                <w:sz w:val="17"/>
              </w:rPr>
              <w:t>30.346</w:t>
            </w:r>
          </w:p>
        </w:tc>
      </w:tr>
      <w:tr w:rsidR="005C2D49" w14:paraId="1F908F1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6AE9696"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2D3DEEC" w14:textId="77777777">
            <w:pPr>
              <w:pStyle w:val="p-table"/>
              <w:rPr>
                <w:sz w:val="17"/>
              </w:rPr>
            </w:pPr>
            <w:r>
              <w:rPr>
                <w:sz w:val="17"/>
              </w:rPr>
              <w:t>Gezonde leefstijl en gezond gewicht</w:t>
            </w:r>
          </w:p>
        </w:tc>
        <w:tc>
          <w:tcPr>
            <w:tcW w:w="2203" w:type="dxa"/>
            <w:tcBorders>
              <w:bottom w:val="single" w:color="009EE0" w:sz="2" w:space="0"/>
            </w:tcBorders>
            <w:tcMar>
              <w:top w:w="22" w:type="dxa"/>
              <w:left w:w="28" w:type="dxa"/>
              <w:bottom w:w="22" w:type="dxa"/>
              <w:right w:w="28" w:type="dxa"/>
            </w:tcMar>
          </w:tcPr>
          <w:p w:rsidR="005C2D49" w:rsidRDefault="00BD7958" w14:paraId="051BC2D4" w14:textId="77777777">
            <w:pPr>
              <w:pStyle w:val="p-table"/>
              <w:jc w:val="right"/>
              <w:rPr>
                <w:sz w:val="17"/>
              </w:rPr>
            </w:pPr>
            <w:r>
              <w:rPr>
                <w:sz w:val="17"/>
              </w:rPr>
              <w:t>28.471</w:t>
            </w:r>
          </w:p>
        </w:tc>
        <w:tc>
          <w:tcPr>
            <w:tcW w:w="2203" w:type="dxa"/>
            <w:tcBorders>
              <w:bottom w:val="single" w:color="009EE0" w:sz="2" w:space="0"/>
            </w:tcBorders>
            <w:tcMar>
              <w:top w:w="22" w:type="dxa"/>
              <w:left w:w="28" w:type="dxa"/>
              <w:bottom w:w="22" w:type="dxa"/>
              <w:right w:w="28" w:type="dxa"/>
            </w:tcMar>
          </w:tcPr>
          <w:p w:rsidR="005C2D49" w:rsidRDefault="00BD7958" w14:paraId="150DF03F" w14:textId="77777777">
            <w:pPr>
              <w:pStyle w:val="p-table"/>
              <w:jc w:val="right"/>
              <w:rPr>
                <w:sz w:val="17"/>
              </w:rPr>
            </w:pPr>
            <w:r>
              <w:rPr>
                <w:sz w:val="17"/>
              </w:rPr>
              <w:t>823</w:t>
            </w:r>
          </w:p>
        </w:tc>
        <w:tc>
          <w:tcPr>
            <w:tcW w:w="2194" w:type="dxa"/>
            <w:tcBorders>
              <w:bottom w:val="single" w:color="009EE0" w:sz="2" w:space="0"/>
            </w:tcBorders>
            <w:tcMar>
              <w:top w:w="22" w:type="dxa"/>
              <w:left w:w="28" w:type="dxa"/>
              <w:bottom w:w="22" w:type="dxa"/>
              <w:right w:w="28" w:type="dxa"/>
            </w:tcMar>
          </w:tcPr>
          <w:p w:rsidR="005C2D49" w:rsidRDefault="00BD7958" w14:paraId="52C66153" w14:textId="77777777">
            <w:pPr>
              <w:pStyle w:val="p-table"/>
              <w:jc w:val="right"/>
              <w:rPr>
                <w:sz w:val="17"/>
              </w:rPr>
            </w:pPr>
            <w:r>
              <w:rPr>
                <w:sz w:val="17"/>
              </w:rPr>
              <w:t>29.294</w:t>
            </w:r>
          </w:p>
        </w:tc>
      </w:tr>
      <w:tr w:rsidR="005C2D49" w14:paraId="2558879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7CE01FB"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52EBC80" w14:textId="77777777">
            <w:pPr>
              <w:pStyle w:val="p-table"/>
              <w:rPr>
                <w:sz w:val="17"/>
              </w:rPr>
            </w:pPr>
            <w:r>
              <w:rPr>
                <w:sz w:val="17"/>
              </w:rPr>
              <w:t>Letselpreventie</w:t>
            </w:r>
          </w:p>
        </w:tc>
        <w:tc>
          <w:tcPr>
            <w:tcW w:w="2203" w:type="dxa"/>
            <w:tcBorders>
              <w:bottom w:val="single" w:color="009EE0" w:sz="2" w:space="0"/>
            </w:tcBorders>
            <w:tcMar>
              <w:top w:w="22" w:type="dxa"/>
              <w:left w:w="28" w:type="dxa"/>
              <w:bottom w:w="22" w:type="dxa"/>
              <w:right w:w="28" w:type="dxa"/>
            </w:tcMar>
          </w:tcPr>
          <w:p w:rsidR="005C2D49" w:rsidRDefault="00BD7958" w14:paraId="6D022475" w14:textId="77777777">
            <w:pPr>
              <w:pStyle w:val="p-table"/>
              <w:jc w:val="right"/>
              <w:rPr>
                <w:sz w:val="17"/>
              </w:rPr>
            </w:pPr>
            <w:r>
              <w:rPr>
                <w:sz w:val="17"/>
              </w:rPr>
              <w:t>7.289</w:t>
            </w:r>
          </w:p>
        </w:tc>
        <w:tc>
          <w:tcPr>
            <w:tcW w:w="2203" w:type="dxa"/>
            <w:tcBorders>
              <w:bottom w:val="single" w:color="009EE0" w:sz="2" w:space="0"/>
            </w:tcBorders>
            <w:tcMar>
              <w:top w:w="22" w:type="dxa"/>
              <w:left w:w="28" w:type="dxa"/>
              <w:bottom w:w="22" w:type="dxa"/>
              <w:right w:w="28" w:type="dxa"/>
            </w:tcMar>
          </w:tcPr>
          <w:p w:rsidR="005C2D49" w:rsidRDefault="00BD7958" w14:paraId="063D91EC" w14:textId="77777777">
            <w:pPr>
              <w:pStyle w:val="p-table"/>
              <w:jc w:val="right"/>
              <w:rPr>
                <w:sz w:val="17"/>
              </w:rPr>
            </w:pPr>
            <w:r>
              <w:rPr>
                <w:sz w:val="17"/>
              </w:rPr>
              <w:t>275</w:t>
            </w:r>
          </w:p>
        </w:tc>
        <w:tc>
          <w:tcPr>
            <w:tcW w:w="2194" w:type="dxa"/>
            <w:tcBorders>
              <w:bottom w:val="single" w:color="009EE0" w:sz="2" w:space="0"/>
            </w:tcBorders>
            <w:tcMar>
              <w:top w:w="22" w:type="dxa"/>
              <w:left w:w="28" w:type="dxa"/>
              <w:bottom w:w="22" w:type="dxa"/>
              <w:right w:w="28" w:type="dxa"/>
            </w:tcMar>
          </w:tcPr>
          <w:p w:rsidR="005C2D49" w:rsidRDefault="00BD7958" w14:paraId="0313B021" w14:textId="77777777">
            <w:pPr>
              <w:pStyle w:val="p-table"/>
              <w:jc w:val="right"/>
              <w:rPr>
                <w:sz w:val="17"/>
              </w:rPr>
            </w:pPr>
            <w:r>
              <w:rPr>
                <w:sz w:val="17"/>
              </w:rPr>
              <w:t>7.564</w:t>
            </w:r>
          </w:p>
        </w:tc>
      </w:tr>
      <w:tr w:rsidR="005C2D49" w14:paraId="46A0BA9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056FFD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4A1538A" w14:textId="77777777">
            <w:pPr>
              <w:pStyle w:val="p-table"/>
              <w:rPr>
                <w:sz w:val="17"/>
              </w:rPr>
            </w:pPr>
            <w:r>
              <w:rPr>
                <w:sz w:val="17"/>
              </w:rPr>
              <w:t>Bevordering van seksuele gezondheid</w:t>
            </w:r>
          </w:p>
        </w:tc>
        <w:tc>
          <w:tcPr>
            <w:tcW w:w="2203" w:type="dxa"/>
            <w:tcBorders>
              <w:bottom w:val="single" w:color="009EE0" w:sz="2" w:space="0"/>
            </w:tcBorders>
            <w:tcMar>
              <w:top w:w="22" w:type="dxa"/>
              <w:left w:w="28" w:type="dxa"/>
              <w:bottom w:w="22" w:type="dxa"/>
              <w:right w:w="28" w:type="dxa"/>
            </w:tcMar>
          </w:tcPr>
          <w:p w:rsidR="005C2D49" w:rsidRDefault="00BD7958" w14:paraId="2C0EA1B6" w14:textId="77777777">
            <w:pPr>
              <w:pStyle w:val="p-table"/>
              <w:jc w:val="right"/>
              <w:rPr>
                <w:sz w:val="17"/>
              </w:rPr>
            </w:pPr>
            <w:r>
              <w:rPr>
                <w:sz w:val="17"/>
              </w:rPr>
              <w:t>12.526</w:t>
            </w:r>
          </w:p>
        </w:tc>
        <w:tc>
          <w:tcPr>
            <w:tcW w:w="2203" w:type="dxa"/>
            <w:tcBorders>
              <w:bottom w:val="single" w:color="009EE0" w:sz="2" w:space="0"/>
            </w:tcBorders>
            <w:tcMar>
              <w:top w:w="22" w:type="dxa"/>
              <w:left w:w="28" w:type="dxa"/>
              <w:bottom w:w="22" w:type="dxa"/>
              <w:right w:w="28" w:type="dxa"/>
            </w:tcMar>
          </w:tcPr>
          <w:p w:rsidR="005C2D49" w:rsidRDefault="00BD7958" w14:paraId="485E8F05" w14:textId="77777777">
            <w:pPr>
              <w:pStyle w:val="p-table"/>
              <w:jc w:val="right"/>
              <w:rPr>
                <w:sz w:val="17"/>
              </w:rPr>
            </w:pPr>
            <w:r>
              <w:rPr>
                <w:sz w:val="17"/>
              </w:rPr>
              <w:t>460</w:t>
            </w:r>
          </w:p>
        </w:tc>
        <w:tc>
          <w:tcPr>
            <w:tcW w:w="2194" w:type="dxa"/>
            <w:tcBorders>
              <w:bottom w:val="single" w:color="009EE0" w:sz="2" w:space="0"/>
            </w:tcBorders>
            <w:tcMar>
              <w:top w:w="22" w:type="dxa"/>
              <w:left w:w="28" w:type="dxa"/>
              <w:bottom w:w="22" w:type="dxa"/>
              <w:right w:w="28" w:type="dxa"/>
            </w:tcMar>
          </w:tcPr>
          <w:p w:rsidR="005C2D49" w:rsidRDefault="00BD7958" w14:paraId="6EA18CBA" w14:textId="77777777">
            <w:pPr>
              <w:pStyle w:val="p-table"/>
              <w:jc w:val="right"/>
              <w:rPr>
                <w:sz w:val="17"/>
              </w:rPr>
            </w:pPr>
            <w:r>
              <w:rPr>
                <w:sz w:val="17"/>
              </w:rPr>
              <w:t>12.986</w:t>
            </w:r>
          </w:p>
        </w:tc>
      </w:tr>
      <w:tr w:rsidR="005C2D49" w14:paraId="170E7F1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F226EBF"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06FF6AF5"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0FB6FD1E" w14:textId="77777777">
            <w:pPr>
              <w:pStyle w:val="p-table"/>
              <w:jc w:val="right"/>
              <w:rPr>
                <w:sz w:val="17"/>
              </w:rPr>
            </w:pPr>
            <w:r>
              <w:rPr>
                <w:sz w:val="17"/>
              </w:rPr>
              <w:t>1.325</w:t>
            </w:r>
          </w:p>
        </w:tc>
        <w:tc>
          <w:tcPr>
            <w:tcW w:w="2203" w:type="dxa"/>
            <w:tcBorders>
              <w:bottom w:val="single" w:color="009EE0" w:sz="2" w:space="0"/>
            </w:tcBorders>
            <w:tcMar>
              <w:top w:w="22" w:type="dxa"/>
              <w:left w:w="28" w:type="dxa"/>
              <w:bottom w:w="22" w:type="dxa"/>
              <w:right w:w="28" w:type="dxa"/>
            </w:tcMar>
          </w:tcPr>
          <w:p w:rsidR="005C2D49" w:rsidRDefault="00BD7958" w14:paraId="7A191FA4" w14:textId="77777777">
            <w:pPr>
              <w:pStyle w:val="p-table"/>
              <w:jc w:val="right"/>
              <w:rPr>
                <w:sz w:val="17"/>
              </w:rPr>
            </w:pPr>
            <w:r>
              <w:rPr>
                <w:sz w:val="17"/>
              </w:rPr>
              <w:t>‒</w:t>
            </w:r>
            <w:r>
              <w:rPr>
                <w:sz w:val="17"/>
              </w:rPr>
              <w:t xml:space="preserve"> 47</w:t>
            </w:r>
          </w:p>
        </w:tc>
        <w:tc>
          <w:tcPr>
            <w:tcW w:w="2194" w:type="dxa"/>
            <w:tcBorders>
              <w:bottom w:val="single" w:color="009EE0" w:sz="2" w:space="0"/>
            </w:tcBorders>
            <w:tcMar>
              <w:top w:w="22" w:type="dxa"/>
              <w:left w:w="28" w:type="dxa"/>
              <w:bottom w:w="22" w:type="dxa"/>
              <w:right w:w="28" w:type="dxa"/>
            </w:tcMar>
          </w:tcPr>
          <w:p w:rsidR="005C2D49" w:rsidRDefault="00BD7958" w14:paraId="30DFDC2D" w14:textId="77777777">
            <w:pPr>
              <w:pStyle w:val="p-table"/>
              <w:jc w:val="right"/>
              <w:rPr>
                <w:sz w:val="17"/>
              </w:rPr>
            </w:pPr>
            <w:r>
              <w:rPr>
                <w:sz w:val="17"/>
              </w:rPr>
              <w:t>1.278</w:t>
            </w:r>
          </w:p>
        </w:tc>
      </w:tr>
      <w:tr w:rsidR="005C2D49" w14:paraId="7314C64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22E7FE8"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CEDA5FE"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740602BF" w14:textId="77777777">
            <w:pPr>
              <w:pStyle w:val="p-table"/>
              <w:jc w:val="right"/>
              <w:rPr>
                <w:sz w:val="17"/>
              </w:rPr>
            </w:pPr>
            <w:r>
              <w:rPr>
                <w:i/>
                <w:sz w:val="17"/>
              </w:rPr>
              <w:t>11.044</w:t>
            </w:r>
          </w:p>
        </w:tc>
        <w:tc>
          <w:tcPr>
            <w:tcW w:w="2203" w:type="dxa"/>
            <w:tcBorders>
              <w:bottom w:val="single" w:color="009EE0" w:sz="2" w:space="0"/>
            </w:tcBorders>
            <w:tcMar>
              <w:top w:w="22" w:type="dxa"/>
              <w:left w:w="28" w:type="dxa"/>
              <w:bottom w:w="22" w:type="dxa"/>
              <w:right w:w="28" w:type="dxa"/>
            </w:tcMar>
          </w:tcPr>
          <w:p w:rsidR="005C2D49" w:rsidRDefault="00BD7958" w14:paraId="25A454CC" w14:textId="77777777">
            <w:pPr>
              <w:pStyle w:val="p-table"/>
              <w:jc w:val="right"/>
              <w:rPr>
                <w:sz w:val="17"/>
              </w:rPr>
            </w:pPr>
            <w:r>
              <w:rPr>
                <w:i/>
                <w:sz w:val="17"/>
              </w:rPr>
              <w:t>‒</w:t>
            </w:r>
            <w:r>
              <w:rPr>
                <w:i/>
                <w:sz w:val="17"/>
              </w:rPr>
              <w:t xml:space="preserve"> 393</w:t>
            </w:r>
          </w:p>
        </w:tc>
        <w:tc>
          <w:tcPr>
            <w:tcW w:w="2194" w:type="dxa"/>
            <w:tcBorders>
              <w:bottom w:val="single" w:color="009EE0" w:sz="2" w:space="0"/>
            </w:tcBorders>
            <w:tcMar>
              <w:top w:w="22" w:type="dxa"/>
              <w:left w:w="28" w:type="dxa"/>
              <w:bottom w:w="22" w:type="dxa"/>
              <w:right w:w="28" w:type="dxa"/>
            </w:tcMar>
          </w:tcPr>
          <w:p w:rsidR="005C2D49" w:rsidRDefault="00BD7958" w14:paraId="2C55CFE1" w14:textId="77777777">
            <w:pPr>
              <w:pStyle w:val="p-table"/>
              <w:jc w:val="right"/>
              <w:rPr>
                <w:sz w:val="17"/>
              </w:rPr>
            </w:pPr>
            <w:r>
              <w:rPr>
                <w:i/>
                <w:sz w:val="17"/>
              </w:rPr>
              <w:t>10.651</w:t>
            </w:r>
          </w:p>
        </w:tc>
      </w:tr>
      <w:tr w:rsidR="005C2D49" w14:paraId="60874FB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F085076"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7D03ACA2" w14:textId="77777777">
            <w:pPr>
              <w:pStyle w:val="p-table"/>
              <w:rPr>
                <w:sz w:val="17"/>
              </w:rPr>
            </w:pPr>
            <w:r>
              <w:rPr>
                <w:sz w:val="17"/>
              </w:rPr>
              <w:t>Gezondheidsbevordering</w:t>
            </w:r>
          </w:p>
        </w:tc>
        <w:tc>
          <w:tcPr>
            <w:tcW w:w="2203" w:type="dxa"/>
            <w:tcBorders>
              <w:bottom w:val="single" w:color="009EE0" w:sz="2" w:space="0"/>
            </w:tcBorders>
            <w:tcMar>
              <w:top w:w="22" w:type="dxa"/>
              <w:left w:w="28" w:type="dxa"/>
              <w:bottom w:w="22" w:type="dxa"/>
              <w:right w:w="28" w:type="dxa"/>
            </w:tcMar>
          </w:tcPr>
          <w:p w:rsidR="005C2D49" w:rsidRDefault="00BD7958" w14:paraId="1102C71A" w14:textId="77777777">
            <w:pPr>
              <w:pStyle w:val="p-table"/>
              <w:jc w:val="right"/>
              <w:rPr>
                <w:sz w:val="17"/>
              </w:rPr>
            </w:pPr>
            <w:r>
              <w:rPr>
                <w:sz w:val="17"/>
              </w:rPr>
              <w:t>11.044</w:t>
            </w:r>
          </w:p>
        </w:tc>
        <w:tc>
          <w:tcPr>
            <w:tcW w:w="2203" w:type="dxa"/>
            <w:tcBorders>
              <w:bottom w:val="single" w:color="009EE0" w:sz="2" w:space="0"/>
            </w:tcBorders>
            <w:tcMar>
              <w:top w:w="22" w:type="dxa"/>
              <w:left w:w="28" w:type="dxa"/>
              <w:bottom w:w="22" w:type="dxa"/>
              <w:right w:w="28" w:type="dxa"/>
            </w:tcMar>
          </w:tcPr>
          <w:p w:rsidR="005C2D49" w:rsidRDefault="00BD7958" w14:paraId="329CFADA" w14:textId="77777777">
            <w:pPr>
              <w:pStyle w:val="p-table"/>
              <w:jc w:val="right"/>
              <w:rPr>
                <w:sz w:val="17"/>
              </w:rPr>
            </w:pPr>
            <w:r>
              <w:rPr>
                <w:sz w:val="17"/>
              </w:rPr>
              <w:t>‒</w:t>
            </w:r>
            <w:r>
              <w:rPr>
                <w:sz w:val="17"/>
              </w:rPr>
              <w:t xml:space="preserve"> 393</w:t>
            </w:r>
          </w:p>
        </w:tc>
        <w:tc>
          <w:tcPr>
            <w:tcW w:w="2194" w:type="dxa"/>
            <w:tcBorders>
              <w:bottom w:val="single" w:color="009EE0" w:sz="2" w:space="0"/>
            </w:tcBorders>
            <w:tcMar>
              <w:top w:w="22" w:type="dxa"/>
              <w:left w:w="28" w:type="dxa"/>
              <w:bottom w:w="22" w:type="dxa"/>
              <w:right w:w="28" w:type="dxa"/>
            </w:tcMar>
          </w:tcPr>
          <w:p w:rsidR="005C2D49" w:rsidRDefault="00BD7958" w14:paraId="4B503ED5" w14:textId="77777777">
            <w:pPr>
              <w:pStyle w:val="p-table"/>
              <w:jc w:val="right"/>
              <w:rPr>
                <w:sz w:val="17"/>
              </w:rPr>
            </w:pPr>
            <w:r>
              <w:rPr>
                <w:sz w:val="17"/>
              </w:rPr>
              <w:t>10.651</w:t>
            </w:r>
          </w:p>
        </w:tc>
      </w:tr>
      <w:tr w:rsidR="005C2D49" w14:paraId="131BE9F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209ED4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1DFC549"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50A03FDC" w14:textId="77777777">
            <w:pPr>
              <w:pStyle w:val="p-table"/>
              <w:jc w:val="right"/>
              <w:rPr>
                <w:sz w:val="17"/>
              </w:rPr>
            </w:pPr>
            <w:r>
              <w:rPr>
                <w:i/>
                <w:sz w:val="17"/>
              </w:rPr>
              <w:t>4.391</w:t>
            </w:r>
          </w:p>
        </w:tc>
        <w:tc>
          <w:tcPr>
            <w:tcW w:w="2203" w:type="dxa"/>
            <w:tcBorders>
              <w:bottom w:val="single" w:color="009EE0" w:sz="2" w:space="0"/>
            </w:tcBorders>
            <w:tcMar>
              <w:top w:w="22" w:type="dxa"/>
              <w:left w:w="28" w:type="dxa"/>
              <w:bottom w:w="22" w:type="dxa"/>
              <w:right w:w="28" w:type="dxa"/>
            </w:tcMar>
          </w:tcPr>
          <w:p w:rsidR="005C2D49" w:rsidRDefault="00BD7958" w14:paraId="2EBEB98F" w14:textId="77777777">
            <w:pPr>
              <w:pStyle w:val="p-table"/>
              <w:jc w:val="right"/>
              <w:rPr>
                <w:sz w:val="17"/>
              </w:rPr>
            </w:pPr>
            <w:r>
              <w:rPr>
                <w:i/>
                <w:sz w:val="17"/>
              </w:rPr>
              <w:t>84</w:t>
            </w:r>
          </w:p>
        </w:tc>
        <w:tc>
          <w:tcPr>
            <w:tcW w:w="2194" w:type="dxa"/>
            <w:tcBorders>
              <w:bottom w:val="single" w:color="009EE0" w:sz="2" w:space="0"/>
            </w:tcBorders>
            <w:tcMar>
              <w:top w:w="22" w:type="dxa"/>
              <w:left w:w="28" w:type="dxa"/>
              <w:bottom w:w="22" w:type="dxa"/>
              <w:right w:w="28" w:type="dxa"/>
            </w:tcMar>
          </w:tcPr>
          <w:p w:rsidR="005C2D49" w:rsidRDefault="00BD7958" w14:paraId="65E1663C" w14:textId="77777777">
            <w:pPr>
              <w:pStyle w:val="p-table"/>
              <w:jc w:val="right"/>
              <w:rPr>
                <w:sz w:val="17"/>
              </w:rPr>
            </w:pPr>
            <w:r>
              <w:rPr>
                <w:i/>
                <w:sz w:val="17"/>
              </w:rPr>
              <w:t>4.475</w:t>
            </w:r>
          </w:p>
        </w:tc>
      </w:tr>
      <w:tr w:rsidR="005C2D49" w14:paraId="251041E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0EC2863"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ED62E83"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9C33B8C" w14:textId="77777777">
            <w:pPr>
              <w:pStyle w:val="p-table"/>
              <w:jc w:val="right"/>
              <w:rPr>
                <w:sz w:val="17"/>
              </w:rPr>
            </w:pPr>
            <w:r>
              <w:rPr>
                <w:sz w:val="17"/>
              </w:rPr>
              <w:t>4.391</w:t>
            </w:r>
          </w:p>
        </w:tc>
        <w:tc>
          <w:tcPr>
            <w:tcW w:w="2203" w:type="dxa"/>
            <w:tcBorders>
              <w:bottom w:val="single" w:color="009EE0" w:sz="2" w:space="0"/>
            </w:tcBorders>
            <w:tcMar>
              <w:top w:w="22" w:type="dxa"/>
              <w:left w:w="28" w:type="dxa"/>
              <w:bottom w:w="22" w:type="dxa"/>
              <w:right w:w="28" w:type="dxa"/>
            </w:tcMar>
          </w:tcPr>
          <w:p w:rsidR="005C2D49" w:rsidRDefault="00BD7958" w14:paraId="41D02953" w14:textId="77777777">
            <w:pPr>
              <w:pStyle w:val="p-table"/>
              <w:jc w:val="right"/>
              <w:rPr>
                <w:sz w:val="17"/>
              </w:rPr>
            </w:pPr>
            <w:r>
              <w:rPr>
                <w:sz w:val="17"/>
              </w:rPr>
              <w:t>84</w:t>
            </w:r>
          </w:p>
        </w:tc>
        <w:tc>
          <w:tcPr>
            <w:tcW w:w="2194" w:type="dxa"/>
            <w:tcBorders>
              <w:bottom w:val="single" w:color="009EE0" w:sz="2" w:space="0"/>
            </w:tcBorders>
            <w:tcMar>
              <w:top w:w="22" w:type="dxa"/>
              <w:left w:w="28" w:type="dxa"/>
              <w:bottom w:w="22" w:type="dxa"/>
              <w:right w:w="28" w:type="dxa"/>
            </w:tcMar>
          </w:tcPr>
          <w:p w:rsidR="005C2D49" w:rsidRDefault="00BD7958" w14:paraId="69CE2938" w14:textId="77777777">
            <w:pPr>
              <w:pStyle w:val="p-table"/>
              <w:jc w:val="right"/>
              <w:rPr>
                <w:sz w:val="17"/>
              </w:rPr>
            </w:pPr>
            <w:r>
              <w:rPr>
                <w:sz w:val="17"/>
              </w:rPr>
              <w:t>4.475</w:t>
            </w:r>
          </w:p>
        </w:tc>
      </w:tr>
      <w:tr w:rsidR="005C2D49" w14:paraId="44EFB75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BBD1EB8"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15076F3"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26F016BB" w14:textId="77777777">
            <w:pPr>
              <w:pStyle w:val="p-table"/>
              <w:jc w:val="right"/>
              <w:rPr>
                <w:sz w:val="17"/>
              </w:rPr>
            </w:pPr>
            <w:r>
              <w:rPr>
                <w:i/>
                <w:sz w:val="17"/>
              </w:rPr>
              <w:t>876</w:t>
            </w:r>
          </w:p>
        </w:tc>
        <w:tc>
          <w:tcPr>
            <w:tcW w:w="2203" w:type="dxa"/>
            <w:tcBorders>
              <w:bottom w:val="single" w:color="009EE0" w:sz="2" w:space="0"/>
            </w:tcBorders>
            <w:tcMar>
              <w:top w:w="22" w:type="dxa"/>
              <w:left w:w="28" w:type="dxa"/>
              <w:bottom w:w="22" w:type="dxa"/>
              <w:right w:w="28" w:type="dxa"/>
            </w:tcMar>
          </w:tcPr>
          <w:p w:rsidR="005C2D49" w:rsidRDefault="00BD7958" w14:paraId="63A4BE3A" w14:textId="77777777">
            <w:pPr>
              <w:pStyle w:val="p-table"/>
              <w:jc w:val="right"/>
              <w:rPr>
                <w:sz w:val="17"/>
              </w:rPr>
            </w:pPr>
            <w:r>
              <w:rPr>
                <w:i/>
                <w:sz w:val="17"/>
              </w:rPr>
              <w:t>‒</w:t>
            </w:r>
            <w:r>
              <w:rPr>
                <w:i/>
                <w:sz w:val="17"/>
              </w:rPr>
              <w:t xml:space="preserve"> 816</w:t>
            </w:r>
          </w:p>
        </w:tc>
        <w:tc>
          <w:tcPr>
            <w:tcW w:w="2194" w:type="dxa"/>
            <w:tcBorders>
              <w:bottom w:val="single" w:color="009EE0" w:sz="2" w:space="0"/>
            </w:tcBorders>
            <w:tcMar>
              <w:top w:w="22" w:type="dxa"/>
              <w:left w:w="28" w:type="dxa"/>
              <w:bottom w:w="22" w:type="dxa"/>
              <w:right w:w="28" w:type="dxa"/>
            </w:tcMar>
          </w:tcPr>
          <w:p w:rsidR="005C2D49" w:rsidRDefault="00BD7958" w14:paraId="42229D0C" w14:textId="77777777">
            <w:pPr>
              <w:pStyle w:val="p-table"/>
              <w:jc w:val="right"/>
              <w:rPr>
                <w:sz w:val="17"/>
              </w:rPr>
            </w:pPr>
            <w:r>
              <w:rPr>
                <w:i/>
                <w:sz w:val="17"/>
              </w:rPr>
              <w:t>60</w:t>
            </w:r>
          </w:p>
        </w:tc>
      </w:tr>
      <w:tr w:rsidR="005C2D49" w14:paraId="36E9652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B5A5B1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465D901"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242A5B3" w14:textId="77777777">
            <w:pPr>
              <w:pStyle w:val="p-table"/>
              <w:jc w:val="right"/>
              <w:rPr>
                <w:sz w:val="17"/>
              </w:rPr>
            </w:pPr>
            <w:r>
              <w:rPr>
                <w:sz w:val="17"/>
              </w:rPr>
              <w:t>876</w:t>
            </w:r>
          </w:p>
        </w:tc>
        <w:tc>
          <w:tcPr>
            <w:tcW w:w="2203" w:type="dxa"/>
            <w:tcBorders>
              <w:bottom w:val="single" w:color="009EE0" w:sz="2" w:space="0"/>
            </w:tcBorders>
            <w:tcMar>
              <w:top w:w="22" w:type="dxa"/>
              <w:left w:w="28" w:type="dxa"/>
              <w:bottom w:w="22" w:type="dxa"/>
              <w:right w:w="28" w:type="dxa"/>
            </w:tcMar>
          </w:tcPr>
          <w:p w:rsidR="005C2D49" w:rsidRDefault="00BD7958" w14:paraId="71DB8F8D" w14:textId="77777777">
            <w:pPr>
              <w:pStyle w:val="p-table"/>
              <w:jc w:val="right"/>
              <w:rPr>
                <w:sz w:val="17"/>
              </w:rPr>
            </w:pPr>
            <w:r>
              <w:rPr>
                <w:sz w:val="17"/>
              </w:rPr>
              <w:t>‒</w:t>
            </w:r>
            <w:r>
              <w:rPr>
                <w:sz w:val="17"/>
              </w:rPr>
              <w:t xml:space="preserve"> 816</w:t>
            </w:r>
          </w:p>
        </w:tc>
        <w:tc>
          <w:tcPr>
            <w:tcW w:w="2194" w:type="dxa"/>
            <w:tcBorders>
              <w:bottom w:val="single" w:color="009EE0" w:sz="2" w:space="0"/>
            </w:tcBorders>
            <w:tcMar>
              <w:top w:w="22" w:type="dxa"/>
              <w:left w:w="28" w:type="dxa"/>
              <w:bottom w:w="22" w:type="dxa"/>
              <w:right w:w="28" w:type="dxa"/>
            </w:tcMar>
          </w:tcPr>
          <w:p w:rsidR="005C2D49" w:rsidRDefault="00BD7958" w14:paraId="0F1F1806" w14:textId="77777777">
            <w:pPr>
              <w:pStyle w:val="p-table"/>
              <w:jc w:val="right"/>
              <w:rPr>
                <w:sz w:val="17"/>
              </w:rPr>
            </w:pPr>
            <w:r>
              <w:rPr>
                <w:sz w:val="17"/>
              </w:rPr>
              <w:t>60</w:t>
            </w:r>
          </w:p>
        </w:tc>
      </w:tr>
      <w:tr w:rsidR="005C2D49" w14:paraId="684FA9C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2D9CA1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82A3D5A" w14:textId="77777777">
            <w:pPr>
              <w:pStyle w:val="p-table"/>
              <w:rPr>
                <w:sz w:val="17"/>
              </w:rPr>
            </w:pPr>
            <w:r>
              <w:rPr>
                <w:i/>
                <w:sz w:val="17"/>
              </w:rPr>
              <w:t>Bijdrage aan medeoverheden</w:t>
            </w:r>
          </w:p>
        </w:tc>
        <w:tc>
          <w:tcPr>
            <w:tcW w:w="2203" w:type="dxa"/>
            <w:tcBorders>
              <w:bottom w:val="single" w:color="009EE0" w:sz="2" w:space="0"/>
            </w:tcBorders>
            <w:tcMar>
              <w:top w:w="22" w:type="dxa"/>
              <w:left w:w="28" w:type="dxa"/>
              <w:bottom w:w="22" w:type="dxa"/>
              <w:right w:w="28" w:type="dxa"/>
            </w:tcMar>
          </w:tcPr>
          <w:p w:rsidR="005C2D49" w:rsidRDefault="00BD7958" w14:paraId="3780889A" w14:textId="77777777">
            <w:pPr>
              <w:pStyle w:val="p-table"/>
              <w:jc w:val="right"/>
              <w:rPr>
                <w:sz w:val="17"/>
              </w:rPr>
            </w:pPr>
            <w:r>
              <w:rPr>
                <w:i/>
                <w:sz w:val="17"/>
              </w:rPr>
              <w:t>66.631</w:t>
            </w:r>
          </w:p>
        </w:tc>
        <w:tc>
          <w:tcPr>
            <w:tcW w:w="2203" w:type="dxa"/>
            <w:tcBorders>
              <w:bottom w:val="single" w:color="009EE0" w:sz="2" w:space="0"/>
            </w:tcBorders>
            <w:tcMar>
              <w:top w:w="22" w:type="dxa"/>
              <w:left w:w="28" w:type="dxa"/>
              <w:bottom w:w="22" w:type="dxa"/>
              <w:right w:w="28" w:type="dxa"/>
            </w:tcMar>
          </w:tcPr>
          <w:p w:rsidR="005C2D49" w:rsidRDefault="00BD7958" w14:paraId="59054CCB" w14:textId="77777777">
            <w:pPr>
              <w:pStyle w:val="p-table"/>
              <w:jc w:val="right"/>
              <w:rPr>
                <w:sz w:val="17"/>
              </w:rPr>
            </w:pPr>
            <w:r>
              <w:rPr>
                <w:i/>
                <w:sz w:val="17"/>
              </w:rPr>
              <w:t>4.172</w:t>
            </w:r>
          </w:p>
        </w:tc>
        <w:tc>
          <w:tcPr>
            <w:tcW w:w="2194" w:type="dxa"/>
            <w:tcBorders>
              <w:bottom w:val="single" w:color="009EE0" w:sz="2" w:space="0"/>
            </w:tcBorders>
            <w:tcMar>
              <w:top w:w="22" w:type="dxa"/>
              <w:left w:w="28" w:type="dxa"/>
              <w:bottom w:w="22" w:type="dxa"/>
              <w:right w:w="28" w:type="dxa"/>
            </w:tcMar>
          </w:tcPr>
          <w:p w:rsidR="005C2D49" w:rsidRDefault="00BD7958" w14:paraId="3B5FE136" w14:textId="77777777">
            <w:pPr>
              <w:pStyle w:val="p-table"/>
              <w:jc w:val="right"/>
              <w:rPr>
                <w:sz w:val="17"/>
              </w:rPr>
            </w:pPr>
            <w:r>
              <w:rPr>
                <w:i/>
                <w:sz w:val="17"/>
              </w:rPr>
              <w:t>70.803</w:t>
            </w:r>
          </w:p>
        </w:tc>
      </w:tr>
      <w:tr w:rsidR="005C2D49" w14:paraId="291C981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3325831"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D6E4284" w14:textId="77777777">
            <w:pPr>
              <w:pStyle w:val="p-table"/>
              <w:rPr>
                <w:sz w:val="17"/>
              </w:rPr>
            </w:pPr>
            <w:r>
              <w:rPr>
                <w:sz w:val="17"/>
              </w:rPr>
              <w:t>Heroïnebehandeling op medisch voorschrift</w:t>
            </w:r>
          </w:p>
        </w:tc>
        <w:tc>
          <w:tcPr>
            <w:tcW w:w="2203" w:type="dxa"/>
            <w:tcBorders>
              <w:bottom w:val="single" w:color="009EE0" w:sz="2" w:space="0"/>
            </w:tcBorders>
            <w:tcMar>
              <w:top w:w="22" w:type="dxa"/>
              <w:left w:w="28" w:type="dxa"/>
              <w:bottom w:w="22" w:type="dxa"/>
              <w:right w:w="28" w:type="dxa"/>
            </w:tcMar>
          </w:tcPr>
          <w:p w:rsidR="005C2D49" w:rsidRDefault="00BD7958" w14:paraId="19FA9F51" w14:textId="77777777">
            <w:pPr>
              <w:pStyle w:val="p-table"/>
              <w:jc w:val="right"/>
              <w:rPr>
                <w:sz w:val="17"/>
              </w:rPr>
            </w:pPr>
            <w:r>
              <w:rPr>
                <w:sz w:val="17"/>
              </w:rPr>
              <w:t>16.711</w:t>
            </w:r>
          </w:p>
        </w:tc>
        <w:tc>
          <w:tcPr>
            <w:tcW w:w="2203" w:type="dxa"/>
            <w:tcBorders>
              <w:bottom w:val="single" w:color="009EE0" w:sz="2" w:space="0"/>
            </w:tcBorders>
            <w:tcMar>
              <w:top w:w="22" w:type="dxa"/>
              <w:left w:w="28" w:type="dxa"/>
              <w:bottom w:w="22" w:type="dxa"/>
              <w:right w:w="28" w:type="dxa"/>
            </w:tcMar>
          </w:tcPr>
          <w:p w:rsidR="005C2D49" w:rsidRDefault="00BD7958" w14:paraId="3EBEA657" w14:textId="77777777">
            <w:pPr>
              <w:pStyle w:val="p-table"/>
              <w:jc w:val="right"/>
              <w:rPr>
                <w:sz w:val="17"/>
              </w:rPr>
            </w:pPr>
            <w:r>
              <w:rPr>
                <w:sz w:val="17"/>
              </w:rPr>
              <w:t>566</w:t>
            </w:r>
          </w:p>
        </w:tc>
        <w:tc>
          <w:tcPr>
            <w:tcW w:w="2194" w:type="dxa"/>
            <w:tcBorders>
              <w:bottom w:val="single" w:color="009EE0" w:sz="2" w:space="0"/>
            </w:tcBorders>
            <w:tcMar>
              <w:top w:w="22" w:type="dxa"/>
              <w:left w:w="28" w:type="dxa"/>
              <w:bottom w:w="22" w:type="dxa"/>
              <w:right w:w="28" w:type="dxa"/>
            </w:tcMar>
          </w:tcPr>
          <w:p w:rsidR="005C2D49" w:rsidRDefault="00BD7958" w14:paraId="33002F1F" w14:textId="77777777">
            <w:pPr>
              <w:pStyle w:val="p-table"/>
              <w:jc w:val="right"/>
              <w:rPr>
                <w:sz w:val="17"/>
              </w:rPr>
            </w:pPr>
            <w:r>
              <w:rPr>
                <w:sz w:val="17"/>
              </w:rPr>
              <w:t>17.277</w:t>
            </w:r>
          </w:p>
        </w:tc>
      </w:tr>
      <w:tr w:rsidR="005C2D49" w14:paraId="7C50792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903B6C5"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E878C8B" w14:textId="77777777">
            <w:pPr>
              <w:pStyle w:val="p-table"/>
              <w:rPr>
                <w:sz w:val="17"/>
              </w:rPr>
            </w:pPr>
            <w:r>
              <w:rPr>
                <w:sz w:val="17"/>
              </w:rPr>
              <w:t>Seksuele gezondheid</w:t>
            </w:r>
          </w:p>
        </w:tc>
        <w:tc>
          <w:tcPr>
            <w:tcW w:w="2203" w:type="dxa"/>
            <w:tcBorders>
              <w:bottom w:val="single" w:color="009EE0" w:sz="2" w:space="0"/>
            </w:tcBorders>
            <w:tcMar>
              <w:top w:w="22" w:type="dxa"/>
              <w:left w:w="28" w:type="dxa"/>
              <w:bottom w:w="22" w:type="dxa"/>
              <w:right w:w="28" w:type="dxa"/>
            </w:tcMar>
          </w:tcPr>
          <w:p w:rsidR="005C2D49" w:rsidRDefault="00BD7958" w14:paraId="21277655" w14:textId="77777777">
            <w:pPr>
              <w:pStyle w:val="p-table"/>
              <w:jc w:val="right"/>
              <w:rPr>
                <w:sz w:val="17"/>
              </w:rPr>
            </w:pPr>
            <w:r>
              <w:rPr>
                <w:sz w:val="17"/>
              </w:rPr>
              <w:t>49.920</w:t>
            </w:r>
          </w:p>
        </w:tc>
        <w:tc>
          <w:tcPr>
            <w:tcW w:w="2203" w:type="dxa"/>
            <w:tcBorders>
              <w:bottom w:val="single" w:color="009EE0" w:sz="2" w:space="0"/>
            </w:tcBorders>
            <w:tcMar>
              <w:top w:w="22" w:type="dxa"/>
              <w:left w:w="28" w:type="dxa"/>
              <w:bottom w:w="22" w:type="dxa"/>
              <w:right w:w="28" w:type="dxa"/>
            </w:tcMar>
          </w:tcPr>
          <w:p w:rsidR="005C2D49" w:rsidRDefault="00BD7958" w14:paraId="01F35973" w14:textId="77777777">
            <w:pPr>
              <w:pStyle w:val="p-table"/>
              <w:jc w:val="right"/>
              <w:rPr>
                <w:sz w:val="17"/>
              </w:rPr>
            </w:pPr>
            <w:r>
              <w:rPr>
                <w:sz w:val="17"/>
              </w:rPr>
              <w:t>3.606</w:t>
            </w:r>
          </w:p>
        </w:tc>
        <w:tc>
          <w:tcPr>
            <w:tcW w:w="2194" w:type="dxa"/>
            <w:tcBorders>
              <w:bottom w:val="single" w:color="009EE0" w:sz="2" w:space="0"/>
            </w:tcBorders>
            <w:tcMar>
              <w:top w:w="22" w:type="dxa"/>
              <w:left w:w="28" w:type="dxa"/>
              <w:bottom w:w="22" w:type="dxa"/>
              <w:right w:w="28" w:type="dxa"/>
            </w:tcMar>
          </w:tcPr>
          <w:p w:rsidR="005C2D49" w:rsidRDefault="00BD7958" w14:paraId="6FBB3796" w14:textId="77777777">
            <w:pPr>
              <w:pStyle w:val="p-table"/>
              <w:jc w:val="right"/>
              <w:rPr>
                <w:sz w:val="17"/>
              </w:rPr>
            </w:pPr>
            <w:r>
              <w:rPr>
                <w:sz w:val="17"/>
              </w:rPr>
              <w:t>53.526</w:t>
            </w:r>
          </w:p>
        </w:tc>
      </w:tr>
      <w:tr w:rsidR="005C2D49" w14:paraId="0053952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36445064" w14:textId="77777777">
            <w:pPr>
              <w:pStyle w:val="p-table"/>
              <w:rPr>
                <w:sz w:val="17"/>
              </w:rPr>
            </w:pPr>
            <w:r>
              <w:rPr>
                <w:b/>
                <w:sz w:val="17"/>
              </w:rPr>
              <w:t>1.40</w:t>
            </w:r>
          </w:p>
        </w:tc>
        <w:tc>
          <w:tcPr>
            <w:tcW w:w="2212" w:type="dxa"/>
            <w:tcBorders>
              <w:bottom w:val="single" w:color="009EE0" w:sz="2" w:space="0"/>
            </w:tcBorders>
            <w:tcMar>
              <w:top w:w="22" w:type="dxa"/>
              <w:left w:w="28" w:type="dxa"/>
              <w:bottom w:w="22" w:type="dxa"/>
              <w:right w:w="28" w:type="dxa"/>
            </w:tcMar>
          </w:tcPr>
          <w:p w:rsidR="005C2D49" w:rsidRDefault="00BD7958" w14:paraId="75CCDEF9" w14:textId="77777777">
            <w:pPr>
              <w:pStyle w:val="p-table"/>
              <w:rPr>
                <w:sz w:val="17"/>
              </w:rPr>
            </w:pPr>
            <w:r>
              <w:rPr>
                <w:b/>
                <w:sz w:val="17"/>
              </w:rPr>
              <w:t>Ethiek</w:t>
            </w:r>
          </w:p>
        </w:tc>
        <w:tc>
          <w:tcPr>
            <w:tcW w:w="2203" w:type="dxa"/>
            <w:tcBorders>
              <w:bottom w:val="single" w:color="009EE0" w:sz="2" w:space="0"/>
            </w:tcBorders>
            <w:tcMar>
              <w:top w:w="22" w:type="dxa"/>
              <w:left w:w="28" w:type="dxa"/>
              <w:bottom w:w="22" w:type="dxa"/>
              <w:right w:w="28" w:type="dxa"/>
            </w:tcMar>
          </w:tcPr>
          <w:p w:rsidR="005C2D49" w:rsidRDefault="00BD7958" w14:paraId="4F92DDB5" w14:textId="77777777">
            <w:pPr>
              <w:pStyle w:val="p-table"/>
              <w:jc w:val="right"/>
              <w:rPr>
                <w:sz w:val="17"/>
              </w:rPr>
            </w:pPr>
            <w:r>
              <w:rPr>
                <w:b/>
                <w:sz w:val="17"/>
              </w:rPr>
              <w:t>47.907</w:t>
            </w:r>
          </w:p>
        </w:tc>
        <w:tc>
          <w:tcPr>
            <w:tcW w:w="2203" w:type="dxa"/>
            <w:tcBorders>
              <w:bottom w:val="single" w:color="009EE0" w:sz="2" w:space="0"/>
            </w:tcBorders>
            <w:tcMar>
              <w:top w:w="22" w:type="dxa"/>
              <w:left w:w="28" w:type="dxa"/>
              <w:bottom w:w="22" w:type="dxa"/>
              <w:right w:w="28" w:type="dxa"/>
            </w:tcMar>
          </w:tcPr>
          <w:p w:rsidR="005C2D49" w:rsidRDefault="00BD7958" w14:paraId="50504E48" w14:textId="77777777">
            <w:pPr>
              <w:pStyle w:val="p-table"/>
              <w:jc w:val="right"/>
              <w:rPr>
                <w:sz w:val="17"/>
              </w:rPr>
            </w:pPr>
            <w:r>
              <w:rPr>
                <w:b/>
                <w:sz w:val="17"/>
              </w:rPr>
              <w:t>1.383</w:t>
            </w:r>
          </w:p>
        </w:tc>
        <w:tc>
          <w:tcPr>
            <w:tcW w:w="2194" w:type="dxa"/>
            <w:tcBorders>
              <w:bottom w:val="single" w:color="009EE0" w:sz="2" w:space="0"/>
            </w:tcBorders>
            <w:tcMar>
              <w:top w:w="22" w:type="dxa"/>
              <w:left w:w="28" w:type="dxa"/>
              <w:bottom w:w="22" w:type="dxa"/>
              <w:right w:w="28" w:type="dxa"/>
            </w:tcMar>
          </w:tcPr>
          <w:p w:rsidR="005C2D49" w:rsidRDefault="00BD7958" w14:paraId="33D7FEB8" w14:textId="77777777">
            <w:pPr>
              <w:pStyle w:val="p-table"/>
              <w:jc w:val="right"/>
              <w:rPr>
                <w:sz w:val="17"/>
              </w:rPr>
            </w:pPr>
            <w:r>
              <w:rPr>
                <w:b/>
                <w:sz w:val="17"/>
              </w:rPr>
              <w:t>49.290</w:t>
            </w:r>
          </w:p>
        </w:tc>
      </w:tr>
      <w:tr w:rsidR="005C2D49" w14:paraId="0965156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18E283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65A9125B"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22320F84" w14:textId="77777777">
            <w:pPr>
              <w:pStyle w:val="p-table"/>
              <w:jc w:val="right"/>
              <w:rPr>
                <w:sz w:val="17"/>
              </w:rPr>
            </w:pPr>
            <w:r>
              <w:rPr>
                <w:i/>
                <w:sz w:val="17"/>
              </w:rPr>
              <w:t>42.813</w:t>
            </w:r>
          </w:p>
        </w:tc>
        <w:tc>
          <w:tcPr>
            <w:tcW w:w="2203" w:type="dxa"/>
            <w:tcBorders>
              <w:bottom w:val="single" w:color="009EE0" w:sz="2" w:space="0"/>
            </w:tcBorders>
            <w:tcMar>
              <w:top w:w="22" w:type="dxa"/>
              <w:left w:w="28" w:type="dxa"/>
              <w:bottom w:w="22" w:type="dxa"/>
              <w:right w:w="28" w:type="dxa"/>
            </w:tcMar>
          </w:tcPr>
          <w:p w:rsidR="005C2D49" w:rsidRDefault="00BD7958" w14:paraId="758A085A" w14:textId="77777777">
            <w:pPr>
              <w:pStyle w:val="p-table"/>
              <w:jc w:val="right"/>
              <w:rPr>
                <w:sz w:val="17"/>
              </w:rPr>
            </w:pPr>
            <w:r>
              <w:rPr>
                <w:i/>
                <w:sz w:val="17"/>
              </w:rPr>
              <w:t>1.264</w:t>
            </w:r>
          </w:p>
        </w:tc>
        <w:tc>
          <w:tcPr>
            <w:tcW w:w="2194" w:type="dxa"/>
            <w:tcBorders>
              <w:bottom w:val="single" w:color="009EE0" w:sz="2" w:space="0"/>
            </w:tcBorders>
            <w:tcMar>
              <w:top w:w="22" w:type="dxa"/>
              <w:left w:w="28" w:type="dxa"/>
              <w:bottom w:w="22" w:type="dxa"/>
              <w:right w:w="28" w:type="dxa"/>
            </w:tcMar>
          </w:tcPr>
          <w:p w:rsidR="005C2D49" w:rsidRDefault="00BD7958" w14:paraId="4B6F56E3" w14:textId="77777777">
            <w:pPr>
              <w:pStyle w:val="p-table"/>
              <w:jc w:val="right"/>
              <w:rPr>
                <w:sz w:val="17"/>
              </w:rPr>
            </w:pPr>
            <w:r>
              <w:rPr>
                <w:i/>
                <w:sz w:val="17"/>
              </w:rPr>
              <w:t>44.077</w:t>
            </w:r>
          </w:p>
        </w:tc>
      </w:tr>
      <w:tr w:rsidR="005C2D49" w14:paraId="5EC31DA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5F339E9"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5F014E2C" w14:textId="77777777">
            <w:pPr>
              <w:pStyle w:val="p-table"/>
              <w:rPr>
                <w:sz w:val="17"/>
              </w:rPr>
            </w:pPr>
            <w:r>
              <w:rPr>
                <w:sz w:val="17"/>
              </w:rPr>
              <w:t>Abortusklinieken</w:t>
            </w:r>
          </w:p>
        </w:tc>
        <w:tc>
          <w:tcPr>
            <w:tcW w:w="2203" w:type="dxa"/>
            <w:tcBorders>
              <w:bottom w:val="single" w:color="009EE0" w:sz="2" w:space="0"/>
            </w:tcBorders>
            <w:tcMar>
              <w:top w:w="22" w:type="dxa"/>
              <w:left w:w="28" w:type="dxa"/>
              <w:bottom w:w="22" w:type="dxa"/>
              <w:right w:w="28" w:type="dxa"/>
            </w:tcMar>
          </w:tcPr>
          <w:p w:rsidR="005C2D49" w:rsidRDefault="00BD7958" w14:paraId="5020E678" w14:textId="77777777">
            <w:pPr>
              <w:pStyle w:val="p-table"/>
              <w:jc w:val="right"/>
              <w:rPr>
                <w:sz w:val="17"/>
              </w:rPr>
            </w:pPr>
            <w:r>
              <w:rPr>
                <w:sz w:val="17"/>
              </w:rPr>
              <w:t>28.718</w:t>
            </w:r>
          </w:p>
        </w:tc>
        <w:tc>
          <w:tcPr>
            <w:tcW w:w="2203" w:type="dxa"/>
            <w:tcBorders>
              <w:bottom w:val="single" w:color="009EE0" w:sz="2" w:space="0"/>
            </w:tcBorders>
            <w:tcMar>
              <w:top w:w="22" w:type="dxa"/>
              <w:left w:w="28" w:type="dxa"/>
              <w:bottom w:w="22" w:type="dxa"/>
              <w:right w:w="28" w:type="dxa"/>
            </w:tcMar>
          </w:tcPr>
          <w:p w:rsidR="005C2D49" w:rsidRDefault="00BD7958" w14:paraId="1936666F" w14:textId="77777777">
            <w:pPr>
              <w:pStyle w:val="p-table"/>
              <w:jc w:val="right"/>
              <w:rPr>
                <w:sz w:val="17"/>
              </w:rPr>
            </w:pPr>
            <w:r>
              <w:rPr>
                <w:sz w:val="17"/>
              </w:rPr>
              <w:t>867</w:t>
            </w:r>
          </w:p>
        </w:tc>
        <w:tc>
          <w:tcPr>
            <w:tcW w:w="2194" w:type="dxa"/>
            <w:tcBorders>
              <w:bottom w:val="single" w:color="009EE0" w:sz="2" w:space="0"/>
            </w:tcBorders>
            <w:tcMar>
              <w:top w:w="22" w:type="dxa"/>
              <w:left w:w="28" w:type="dxa"/>
              <w:bottom w:w="22" w:type="dxa"/>
              <w:right w:w="28" w:type="dxa"/>
            </w:tcMar>
          </w:tcPr>
          <w:p w:rsidR="005C2D49" w:rsidRDefault="00BD7958" w14:paraId="570465D2" w14:textId="77777777">
            <w:pPr>
              <w:pStyle w:val="p-table"/>
              <w:jc w:val="right"/>
              <w:rPr>
                <w:sz w:val="17"/>
              </w:rPr>
            </w:pPr>
            <w:r>
              <w:rPr>
                <w:sz w:val="17"/>
              </w:rPr>
              <w:t>29.585</w:t>
            </w:r>
          </w:p>
        </w:tc>
      </w:tr>
      <w:tr w:rsidR="005C2D49" w14:paraId="018C2D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E556CE0"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E3ECC15" w14:textId="77777777">
            <w:pPr>
              <w:pStyle w:val="p-table"/>
              <w:rPr>
                <w:sz w:val="17"/>
              </w:rPr>
            </w:pPr>
            <w:r>
              <w:rPr>
                <w:sz w:val="17"/>
              </w:rPr>
              <w:t>Medische ethiek</w:t>
            </w:r>
          </w:p>
        </w:tc>
        <w:tc>
          <w:tcPr>
            <w:tcW w:w="2203" w:type="dxa"/>
            <w:tcBorders>
              <w:bottom w:val="single" w:color="009EE0" w:sz="2" w:space="0"/>
            </w:tcBorders>
            <w:tcMar>
              <w:top w:w="22" w:type="dxa"/>
              <w:left w:w="28" w:type="dxa"/>
              <w:bottom w:w="22" w:type="dxa"/>
              <w:right w:w="28" w:type="dxa"/>
            </w:tcMar>
          </w:tcPr>
          <w:p w:rsidR="005C2D49" w:rsidRDefault="00BD7958" w14:paraId="3A27FB19" w14:textId="77777777">
            <w:pPr>
              <w:pStyle w:val="p-table"/>
              <w:jc w:val="right"/>
              <w:rPr>
                <w:sz w:val="17"/>
              </w:rPr>
            </w:pPr>
            <w:r>
              <w:rPr>
                <w:sz w:val="17"/>
              </w:rPr>
              <w:t>14.095</w:t>
            </w:r>
          </w:p>
        </w:tc>
        <w:tc>
          <w:tcPr>
            <w:tcW w:w="2203" w:type="dxa"/>
            <w:tcBorders>
              <w:bottom w:val="single" w:color="009EE0" w:sz="2" w:space="0"/>
            </w:tcBorders>
            <w:tcMar>
              <w:top w:w="22" w:type="dxa"/>
              <w:left w:w="28" w:type="dxa"/>
              <w:bottom w:w="22" w:type="dxa"/>
              <w:right w:w="28" w:type="dxa"/>
            </w:tcMar>
          </w:tcPr>
          <w:p w:rsidR="005C2D49" w:rsidRDefault="00BD7958" w14:paraId="2AD8D423" w14:textId="77777777">
            <w:pPr>
              <w:pStyle w:val="p-table"/>
              <w:jc w:val="right"/>
              <w:rPr>
                <w:sz w:val="17"/>
              </w:rPr>
            </w:pPr>
            <w:r>
              <w:rPr>
                <w:sz w:val="17"/>
              </w:rPr>
              <w:t>397</w:t>
            </w:r>
          </w:p>
        </w:tc>
        <w:tc>
          <w:tcPr>
            <w:tcW w:w="2194" w:type="dxa"/>
            <w:tcBorders>
              <w:bottom w:val="single" w:color="009EE0" w:sz="2" w:space="0"/>
            </w:tcBorders>
            <w:tcMar>
              <w:top w:w="22" w:type="dxa"/>
              <w:left w:w="28" w:type="dxa"/>
              <w:bottom w:w="22" w:type="dxa"/>
              <w:right w:w="28" w:type="dxa"/>
            </w:tcMar>
          </w:tcPr>
          <w:p w:rsidR="005C2D49" w:rsidRDefault="00BD7958" w14:paraId="5B4F0553" w14:textId="77777777">
            <w:pPr>
              <w:pStyle w:val="p-table"/>
              <w:jc w:val="right"/>
              <w:rPr>
                <w:sz w:val="17"/>
              </w:rPr>
            </w:pPr>
            <w:r>
              <w:rPr>
                <w:sz w:val="17"/>
              </w:rPr>
              <w:t>14.492</w:t>
            </w:r>
          </w:p>
        </w:tc>
      </w:tr>
      <w:tr w:rsidR="005C2D49" w14:paraId="5D2A301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9B4944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1FA89B85"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2262FFC8" w14:textId="77777777">
            <w:pPr>
              <w:pStyle w:val="p-table"/>
              <w:jc w:val="right"/>
              <w:rPr>
                <w:sz w:val="17"/>
              </w:rPr>
            </w:pPr>
            <w:r>
              <w:rPr>
                <w:i/>
                <w:sz w:val="17"/>
              </w:rPr>
              <w:t>2.399</w:t>
            </w:r>
          </w:p>
        </w:tc>
        <w:tc>
          <w:tcPr>
            <w:tcW w:w="2203" w:type="dxa"/>
            <w:tcBorders>
              <w:bottom w:val="single" w:color="009EE0" w:sz="2" w:space="0"/>
            </w:tcBorders>
            <w:tcMar>
              <w:top w:w="22" w:type="dxa"/>
              <w:left w:w="28" w:type="dxa"/>
              <w:bottom w:w="22" w:type="dxa"/>
              <w:right w:w="28" w:type="dxa"/>
            </w:tcMar>
          </w:tcPr>
          <w:p w:rsidR="005C2D49" w:rsidRDefault="00BD7958" w14:paraId="4AFB538D" w14:textId="77777777">
            <w:pPr>
              <w:pStyle w:val="p-table"/>
              <w:jc w:val="right"/>
              <w:rPr>
                <w:sz w:val="17"/>
              </w:rPr>
            </w:pPr>
            <w:r>
              <w:rPr>
                <w:i/>
                <w:sz w:val="17"/>
              </w:rPr>
              <w:t>0</w:t>
            </w:r>
          </w:p>
        </w:tc>
        <w:tc>
          <w:tcPr>
            <w:tcW w:w="2194" w:type="dxa"/>
            <w:tcBorders>
              <w:bottom w:val="single" w:color="009EE0" w:sz="2" w:space="0"/>
            </w:tcBorders>
            <w:tcMar>
              <w:top w:w="22" w:type="dxa"/>
              <w:left w:w="28" w:type="dxa"/>
              <w:bottom w:w="22" w:type="dxa"/>
              <w:right w:w="28" w:type="dxa"/>
            </w:tcMar>
          </w:tcPr>
          <w:p w:rsidR="005C2D49" w:rsidRDefault="00BD7958" w14:paraId="26C13565" w14:textId="77777777">
            <w:pPr>
              <w:pStyle w:val="p-table"/>
              <w:jc w:val="right"/>
              <w:rPr>
                <w:sz w:val="17"/>
              </w:rPr>
            </w:pPr>
            <w:r>
              <w:rPr>
                <w:i/>
                <w:sz w:val="17"/>
              </w:rPr>
              <w:t>2.399</w:t>
            </w:r>
          </w:p>
        </w:tc>
      </w:tr>
      <w:tr w:rsidR="005C2D49" w14:paraId="5F172EE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84D33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20A83A3B" w14:textId="77777777">
            <w:pPr>
              <w:pStyle w:val="p-table"/>
              <w:rPr>
                <w:sz w:val="17"/>
              </w:rPr>
            </w:pPr>
            <w:r>
              <w:rPr>
                <w:sz w:val="17"/>
              </w:rPr>
              <w:t>Medische ethiek</w:t>
            </w:r>
          </w:p>
        </w:tc>
        <w:tc>
          <w:tcPr>
            <w:tcW w:w="2203" w:type="dxa"/>
            <w:tcBorders>
              <w:bottom w:val="single" w:color="009EE0" w:sz="2" w:space="0"/>
            </w:tcBorders>
            <w:tcMar>
              <w:top w:w="22" w:type="dxa"/>
              <w:left w:w="28" w:type="dxa"/>
              <w:bottom w:w="22" w:type="dxa"/>
              <w:right w:w="28" w:type="dxa"/>
            </w:tcMar>
          </w:tcPr>
          <w:p w:rsidR="005C2D49" w:rsidRDefault="00BD7958" w14:paraId="70CE9AF5" w14:textId="77777777">
            <w:pPr>
              <w:pStyle w:val="p-table"/>
              <w:jc w:val="right"/>
              <w:rPr>
                <w:sz w:val="17"/>
              </w:rPr>
            </w:pPr>
            <w:r>
              <w:rPr>
                <w:sz w:val="17"/>
              </w:rPr>
              <w:t>2.399</w:t>
            </w:r>
          </w:p>
        </w:tc>
        <w:tc>
          <w:tcPr>
            <w:tcW w:w="2203" w:type="dxa"/>
            <w:tcBorders>
              <w:bottom w:val="single" w:color="009EE0" w:sz="2" w:space="0"/>
            </w:tcBorders>
            <w:tcMar>
              <w:top w:w="22" w:type="dxa"/>
              <w:left w:w="28" w:type="dxa"/>
              <w:bottom w:w="22" w:type="dxa"/>
              <w:right w:w="28" w:type="dxa"/>
            </w:tcMar>
          </w:tcPr>
          <w:p w:rsidR="005C2D49" w:rsidRDefault="00BD7958" w14:paraId="411BABAE" w14:textId="77777777">
            <w:pPr>
              <w:pStyle w:val="p-table"/>
              <w:jc w:val="right"/>
              <w:rPr>
                <w:sz w:val="17"/>
              </w:rPr>
            </w:pPr>
            <w:r>
              <w:rPr>
                <w:sz w:val="17"/>
              </w:rPr>
              <w:t>0</w:t>
            </w:r>
          </w:p>
        </w:tc>
        <w:tc>
          <w:tcPr>
            <w:tcW w:w="2194" w:type="dxa"/>
            <w:tcBorders>
              <w:bottom w:val="single" w:color="009EE0" w:sz="2" w:space="0"/>
            </w:tcBorders>
            <w:tcMar>
              <w:top w:w="22" w:type="dxa"/>
              <w:left w:w="28" w:type="dxa"/>
              <w:bottom w:w="22" w:type="dxa"/>
              <w:right w:w="28" w:type="dxa"/>
            </w:tcMar>
          </w:tcPr>
          <w:p w:rsidR="005C2D49" w:rsidRDefault="00BD7958" w14:paraId="5D9603A8" w14:textId="77777777">
            <w:pPr>
              <w:pStyle w:val="p-table"/>
              <w:jc w:val="right"/>
              <w:rPr>
                <w:sz w:val="17"/>
              </w:rPr>
            </w:pPr>
            <w:r>
              <w:rPr>
                <w:sz w:val="17"/>
              </w:rPr>
              <w:t>2.399</w:t>
            </w:r>
          </w:p>
        </w:tc>
      </w:tr>
      <w:tr w:rsidR="005C2D49" w14:paraId="07E1EFF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76E485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7CD98924"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406F26FC" w14:textId="77777777">
            <w:pPr>
              <w:pStyle w:val="p-table"/>
              <w:jc w:val="right"/>
              <w:rPr>
                <w:sz w:val="17"/>
              </w:rPr>
            </w:pPr>
            <w:r>
              <w:rPr>
                <w:i/>
                <w:sz w:val="17"/>
              </w:rPr>
              <w:t>2.695</w:t>
            </w:r>
          </w:p>
        </w:tc>
        <w:tc>
          <w:tcPr>
            <w:tcW w:w="2203" w:type="dxa"/>
            <w:tcBorders>
              <w:bottom w:val="single" w:color="009EE0" w:sz="2" w:space="0"/>
            </w:tcBorders>
            <w:tcMar>
              <w:top w:w="22" w:type="dxa"/>
              <w:left w:w="28" w:type="dxa"/>
              <w:bottom w:w="22" w:type="dxa"/>
              <w:right w:w="28" w:type="dxa"/>
            </w:tcMar>
          </w:tcPr>
          <w:p w:rsidR="005C2D49" w:rsidRDefault="00BD7958" w14:paraId="03376399" w14:textId="77777777">
            <w:pPr>
              <w:pStyle w:val="p-table"/>
              <w:jc w:val="right"/>
              <w:rPr>
                <w:sz w:val="17"/>
              </w:rPr>
            </w:pPr>
            <w:r>
              <w:rPr>
                <w:i/>
                <w:sz w:val="17"/>
              </w:rPr>
              <w:t>119</w:t>
            </w:r>
          </w:p>
        </w:tc>
        <w:tc>
          <w:tcPr>
            <w:tcW w:w="2194" w:type="dxa"/>
            <w:tcBorders>
              <w:bottom w:val="single" w:color="009EE0" w:sz="2" w:space="0"/>
            </w:tcBorders>
            <w:tcMar>
              <w:top w:w="22" w:type="dxa"/>
              <w:left w:w="28" w:type="dxa"/>
              <w:bottom w:w="22" w:type="dxa"/>
              <w:right w:w="28" w:type="dxa"/>
            </w:tcMar>
          </w:tcPr>
          <w:p w:rsidR="005C2D49" w:rsidRDefault="00BD7958" w14:paraId="7EF49415" w14:textId="77777777">
            <w:pPr>
              <w:pStyle w:val="p-table"/>
              <w:jc w:val="right"/>
              <w:rPr>
                <w:sz w:val="17"/>
              </w:rPr>
            </w:pPr>
            <w:r>
              <w:rPr>
                <w:i/>
                <w:sz w:val="17"/>
              </w:rPr>
              <w:t>2.814</w:t>
            </w:r>
          </w:p>
        </w:tc>
      </w:tr>
      <w:tr w:rsidR="005C2D49" w14:paraId="3444934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1C02E7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44C2C972" w14:textId="77777777">
            <w:pPr>
              <w:pStyle w:val="p-table"/>
              <w:rPr>
                <w:sz w:val="17"/>
              </w:rPr>
            </w:pPr>
            <w:r>
              <w:rPr>
                <w:sz w:val="17"/>
              </w:rPr>
              <w:t>CIBG: Uitvoeringstaken medische ethiek</w:t>
            </w:r>
          </w:p>
        </w:tc>
        <w:tc>
          <w:tcPr>
            <w:tcW w:w="2203" w:type="dxa"/>
            <w:tcBorders>
              <w:bottom w:val="single" w:color="009EE0" w:sz="2" w:space="0"/>
            </w:tcBorders>
            <w:tcMar>
              <w:top w:w="22" w:type="dxa"/>
              <w:left w:w="28" w:type="dxa"/>
              <w:bottom w:w="22" w:type="dxa"/>
              <w:right w:w="28" w:type="dxa"/>
            </w:tcMar>
          </w:tcPr>
          <w:p w:rsidR="005C2D49" w:rsidRDefault="00BD7958" w14:paraId="7FB6E1D2" w14:textId="77777777">
            <w:pPr>
              <w:pStyle w:val="p-table"/>
              <w:jc w:val="right"/>
              <w:rPr>
                <w:sz w:val="17"/>
              </w:rPr>
            </w:pPr>
            <w:r>
              <w:rPr>
                <w:sz w:val="17"/>
              </w:rPr>
              <w:t>2.695</w:t>
            </w:r>
          </w:p>
        </w:tc>
        <w:tc>
          <w:tcPr>
            <w:tcW w:w="2203" w:type="dxa"/>
            <w:tcBorders>
              <w:bottom w:val="single" w:color="009EE0" w:sz="2" w:space="0"/>
            </w:tcBorders>
            <w:tcMar>
              <w:top w:w="22" w:type="dxa"/>
              <w:left w:w="28" w:type="dxa"/>
              <w:bottom w:w="22" w:type="dxa"/>
              <w:right w:w="28" w:type="dxa"/>
            </w:tcMar>
          </w:tcPr>
          <w:p w:rsidR="005C2D49" w:rsidRDefault="00BD7958" w14:paraId="26022A1B" w14:textId="77777777">
            <w:pPr>
              <w:pStyle w:val="p-table"/>
              <w:jc w:val="right"/>
              <w:rPr>
                <w:sz w:val="17"/>
              </w:rPr>
            </w:pPr>
            <w:r>
              <w:rPr>
                <w:sz w:val="17"/>
              </w:rPr>
              <w:t>119</w:t>
            </w:r>
          </w:p>
        </w:tc>
        <w:tc>
          <w:tcPr>
            <w:tcW w:w="2194" w:type="dxa"/>
            <w:tcBorders>
              <w:bottom w:val="single" w:color="009EE0" w:sz="2" w:space="0"/>
            </w:tcBorders>
            <w:tcMar>
              <w:top w:w="22" w:type="dxa"/>
              <w:left w:w="28" w:type="dxa"/>
              <w:bottom w:w="22" w:type="dxa"/>
              <w:right w:w="28" w:type="dxa"/>
            </w:tcMar>
          </w:tcPr>
          <w:p w:rsidR="005C2D49" w:rsidRDefault="00BD7958" w14:paraId="3C16082E" w14:textId="77777777">
            <w:pPr>
              <w:pStyle w:val="p-table"/>
              <w:jc w:val="right"/>
              <w:rPr>
                <w:sz w:val="17"/>
              </w:rPr>
            </w:pPr>
            <w:r>
              <w:rPr>
                <w:sz w:val="17"/>
              </w:rPr>
              <w:t>2.814</w:t>
            </w:r>
          </w:p>
        </w:tc>
      </w:tr>
      <w:tr w:rsidR="005C2D49" w14:paraId="6145F45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5D3822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5C2D49" w14:paraId="5E341CA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03D203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40ACCFB"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5C2D49" w:rsidRDefault="005C2D49" w14:paraId="7D668695" w14:textId="77777777">
            <w:pPr>
              <w:pStyle w:val="p-table"/>
              <w:rPr>
                <w:sz w:val="17"/>
              </w:rPr>
            </w:pPr>
          </w:p>
        </w:tc>
      </w:tr>
      <w:tr w:rsidR="005C2D49" w14:paraId="178EF5A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3BAC0BC"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BD7958" w14:paraId="3E80C90F"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6DAE1957" w14:textId="77777777">
            <w:pPr>
              <w:pStyle w:val="p-table"/>
              <w:jc w:val="right"/>
              <w:rPr>
                <w:sz w:val="17"/>
              </w:rPr>
            </w:pPr>
            <w:r>
              <w:rPr>
                <w:b/>
                <w:sz w:val="17"/>
              </w:rPr>
              <w:t>143.159</w:t>
            </w:r>
          </w:p>
        </w:tc>
        <w:tc>
          <w:tcPr>
            <w:tcW w:w="2203" w:type="dxa"/>
            <w:tcBorders>
              <w:bottom w:val="single" w:color="009EE0" w:sz="2" w:space="0"/>
            </w:tcBorders>
            <w:tcMar>
              <w:top w:w="22" w:type="dxa"/>
              <w:left w:w="28" w:type="dxa"/>
              <w:bottom w:w="22" w:type="dxa"/>
              <w:right w:w="28" w:type="dxa"/>
            </w:tcMar>
          </w:tcPr>
          <w:p w:rsidR="005C2D49" w:rsidRDefault="00BD7958" w14:paraId="4B0F1717" w14:textId="77777777">
            <w:pPr>
              <w:pStyle w:val="p-table"/>
              <w:jc w:val="right"/>
              <w:rPr>
                <w:sz w:val="17"/>
              </w:rPr>
            </w:pPr>
            <w:r>
              <w:rPr>
                <w:b/>
                <w:sz w:val="17"/>
              </w:rPr>
              <w:t>7.761</w:t>
            </w:r>
          </w:p>
        </w:tc>
        <w:tc>
          <w:tcPr>
            <w:tcW w:w="2194" w:type="dxa"/>
            <w:tcBorders>
              <w:bottom w:val="single" w:color="009EE0" w:sz="2" w:space="0"/>
            </w:tcBorders>
            <w:tcMar>
              <w:top w:w="22" w:type="dxa"/>
              <w:left w:w="28" w:type="dxa"/>
              <w:bottom w:w="22" w:type="dxa"/>
              <w:right w:w="28" w:type="dxa"/>
            </w:tcMar>
          </w:tcPr>
          <w:p w:rsidR="005C2D49" w:rsidRDefault="00BD7958" w14:paraId="1CF5AA32" w14:textId="77777777">
            <w:pPr>
              <w:pStyle w:val="p-table"/>
              <w:jc w:val="right"/>
              <w:rPr>
                <w:sz w:val="17"/>
              </w:rPr>
            </w:pPr>
            <w:r>
              <w:rPr>
                <w:b/>
                <w:sz w:val="17"/>
              </w:rPr>
              <w:t>150.920</w:t>
            </w:r>
          </w:p>
        </w:tc>
      </w:tr>
      <w:tr w:rsidR="005C2D49" w14:paraId="4C68C15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27348C2"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5C2D49" w:rsidRDefault="005C2D49" w14:paraId="7BBB17A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388934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986EAA1"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5C2D49" w:rsidRDefault="005C2D49" w14:paraId="07E3E22E" w14:textId="77777777">
            <w:pPr>
              <w:pStyle w:val="p-table"/>
              <w:rPr>
                <w:sz w:val="17"/>
              </w:rPr>
            </w:pPr>
          </w:p>
        </w:tc>
      </w:tr>
    </w:tbl>
    <w:p w:rsidR="005C2D49" w:rsidRDefault="005C2D49" w14:paraId="69CD52FC" w14:textId="77777777">
      <w:pPr>
        <w:pStyle w:val="p-marginbottom"/>
      </w:pPr>
    </w:p>
    <w:p w:rsidR="005C2D49" w:rsidRDefault="00BD7958" w14:paraId="04F5727B" w14:textId="77777777">
      <w:pPr>
        <w:pStyle w:val="section-title-4"/>
      </w:pPr>
      <w:r>
        <w:t>Budgettaire gevolgen van beleid</w:t>
      </w:r>
    </w:p>
    <w:p w:rsidR="005C2D49" w:rsidRDefault="00BD7958" w14:paraId="57357F7F" w14:textId="77777777">
      <w:pPr>
        <w:pStyle w:val="section-title-5"/>
      </w:pPr>
      <w:r>
        <w:t>Toelichting</w:t>
      </w:r>
    </w:p>
    <w:p w:rsidR="005C2D49" w:rsidRDefault="00BD7958" w14:paraId="3A69086C" w14:textId="77777777">
      <w:pPr>
        <w:pStyle w:val="p"/>
      </w:pPr>
      <w:r>
        <w:rPr>
          <w:b/>
        </w:rPr>
        <w:t>Verplichtingen</w:t>
      </w:r>
    </w:p>
    <w:p w:rsidR="005C2D49" w:rsidRDefault="00BD7958" w14:paraId="6A74F68A" w14:textId="77777777">
      <w:pPr>
        <w:pStyle w:val="p"/>
      </w:pPr>
      <w:r>
        <w:t xml:space="preserve">Het verplichtingenbudget op artikel 1 wordt met € 462 miljoen verhoogd. Dit wordt grotendeels veroorzaakt door een verhoging van het verplichtingenbudget van </w:t>
      </w:r>
      <w:proofErr w:type="spellStart"/>
      <w:r>
        <w:t>ZonMw</w:t>
      </w:r>
      <w:proofErr w:type="spellEnd"/>
      <w:r>
        <w:t xml:space="preserve"> met € 385 miljoen. Dit in verband met de verstrekking van de opdrachtbrief 2026.</w:t>
      </w:r>
    </w:p>
    <w:p w:rsidR="005C2D49" w:rsidRDefault="00BD7958" w14:paraId="24230E23" w14:textId="77777777">
      <w:pPr>
        <w:pStyle w:val="section-title-5"/>
      </w:pPr>
      <w:r>
        <w:t>1. Gezondheidsbeleid</w:t>
      </w:r>
    </w:p>
    <w:p w:rsidR="005C2D49" w:rsidRDefault="00BD7958" w14:paraId="6FE20DCF" w14:textId="77777777">
      <w:pPr>
        <w:pStyle w:val="p"/>
      </w:pPr>
      <w:r>
        <w:rPr>
          <w:i/>
        </w:rPr>
        <w:t>Bijdrage aan ZBO's/</w:t>
      </w:r>
      <w:proofErr w:type="spellStart"/>
      <w:r>
        <w:rPr>
          <w:i/>
        </w:rPr>
        <w:t>RWT's</w:t>
      </w:r>
      <w:proofErr w:type="spellEnd"/>
    </w:p>
    <w:p w:rsidR="005C2D49" w:rsidRDefault="00BD7958" w14:paraId="4E38A7C6" w14:textId="77777777">
      <w:pPr>
        <w:pStyle w:val="p"/>
      </w:pPr>
      <w:proofErr w:type="spellStart"/>
      <w:r>
        <w:rPr>
          <w:b/>
        </w:rPr>
        <w:t>ZonMw</w:t>
      </w:r>
      <w:proofErr w:type="spellEnd"/>
      <w:r>
        <w:rPr>
          <w:b/>
        </w:rPr>
        <w:t>: Programmering</w:t>
      </w:r>
    </w:p>
    <w:p w:rsidR="005C2D49" w:rsidRDefault="00BD7958" w14:paraId="6E892E38" w14:textId="77777777">
      <w:pPr>
        <w:pStyle w:val="p"/>
      </w:pPr>
      <w:r>
        <w:t xml:space="preserve">Het budget is door loon- en prijsindexatie opgehoogd met € 14,7 miljoen. Voor de uitvoering van het programma Innovatieve Arbozorg door </w:t>
      </w:r>
      <w:proofErr w:type="spellStart"/>
      <w:r>
        <w:t>ZonMw</w:t>
      </w:r>
      <w:proofErr w:type="spellEnd"/>
      <w:r>
        <w:t xml:space="preserve"> is het budget </w:t>
      </w:r>
      <w:r>
        <w:t>opgehoogd met € 4,7 miljoen.</w:t>
      </w:r>
    </w:p>
    <w:p w:rsidR="005C2D49" w:rsidRDefault="00BD7958" w14:paraId="1FBF0BA3" w14:textId="77777777">
      <w:pPr>
        <w:pStyle w:val="p"/>
      </w:pPr>
      <w:r>
        <w:t>Tezamen met een aantal andere kleine mutaties valt dit budget € 17,5 miljoen hoger uit.</w:t>
      </w:r>
    </w:p>
    <w:p w:rsidR="005C2D49" w:rsidRDefault="00BD7958" w14:paraId="7F2E3843" w14:textId="77777777">
      <w:pPr>
        <w:pStyle w:val="section-title-5"/>
      </w:pPr>
      <w:r>
        <w:t>2. Ziektepreventie</w:t>
      </w:r>
    </w:p>
    <w:p w:rsidR="005C2D49" w:rsidRDefault="00BD7958" w14:paraId="2B31708E" w14:textId="77777777">
      <w:pPr>
        <w:pStyle w:val="p"/>
      </w:pPr>
      <w:r>
        <w:rPr>
          <w:i/>
        </w:rPr>
        <w:t>Subsidies</w:t>
      </w:r>
    </w:p>
    <w:p w:rsidR="005C2D49" w:rsidRDefault="00BD7958" w14:paraId="22B7C823" w14:textId="77777777">
      <w:pPr>
        <w:pStyle w:val="p"/>
      </w:pPr>
      <w:r>
        <w:rPr>
          <w:b/>
        </w:rPr>
        <w:t>Bevolkingsonderzoeken</w:t>
      </w:r>
    </w:p>
    <w:p w:rsidR="005C2D49" w:rsidRDefault="00BD7958" w14:paraId="7F85A44D" w14:textId="77777777">
      <w:pPr>
        <w:pStyle w:val="p"/>
      </w:pPr>
      <w:r>
        <w:lastRenderedPageBreak/>
        <w:t>Door loon- en prijsindexatie is het budget opgehoogd met € 13 miljoen. Dit betreft zowel LPO voor bevolkingsonderzoeken als voor prenatale screening. Tezamen met een aantal technische mutaties is het budget verhoogd met € 18 miljoen.</w:t>
      </w:r>
    </w:p>
    <w:p w:rsidR="005C2D49" w:rsidRDefault="00BD7958" w14:paraId="44FD2A03" w14:textId="77777777">
      <w:pPr>
        <w:pStyle w:val="p"/>
      </w:pPr>
      <w:r>
        <w:rPr>
          <w:i/>
        </w:rPr>
        <w:t>Opdrachten</w:t>
      </w:r>
    </w:p>
    <w:p w:rsidR="005C2D49" w:rsidRDefault="00BD7958" w14:paraId="3F41A1A9" w14:textId="77777777">
      <w:pPr>
        <w:pStyle w:val="p"/>
      </w:pPr>
      <w:r>
        <w:rPr>
          <w:b/>
        </w:rPr>
        <w:t>Ziektepreventie</w:t>
      </w:r>
    </w:p>
    <w:p w:rsidR="005C2D49" w:rsidRDefault="00BD7958" w14:paraId="53E3B1CD" w14:textId="77777777">
      <w:pPr>
        <w:pStyle w:val="p"/>
      </w:pPr>
      <w:r>
        <w:t xml:space="preserve">Bij de middelen voor de aanschaf van Covid-vaccins doet zich een onderbesteding voor van € 4,5 miljoen. Daarnaast is er voor de aanschaf van Covid-vaccins € 8,4 miljoen overgeboekt naar het budget voor </w:t>
      </w:r>
      <w:r>
        <w:rPr>
          <w:i/>
        </w:rPr>
        <w:t>RIVM: Opdrachtverlening aan kenniscentra</w:t>
      </w:r>
      <w:r>
        <w:t>.</w:t>
      </w:r>
    </w:p>
    <w:p w:rsidR="005C2D49" w:rsidRDefault="00BD7958" w14:paraId="6128E468" w14:textId="77777777">
      <w:pPr>
        <w:pStyle w:val="p"/>
      </w:pPr>
      <w:r>
        <w:rPr>
          <w:b/>
        </w:rPr>
        <w:t>RIVM: Opdrachtverlening aan kenniscentra</w:t>
      </w:r>
    </w:p>
    <w:p w:rsidR="005C2D49" w:rsidRDefault="00BD7958" w14:paraId="78CF48F0" w14:textId="77777777">
      <w:pPr>
        <w:pStyle w:val="p"/>
      </w:pPr>
      <w:r>
        <w:t xml:space="preserve">Voor de aanschaf van covidvaccins is € 8,4 miljoen aanvullend geboekt bovenop de eerdere € 31,6 miljoen vanuit het budget voor </w:t>
      </w:r>
      <w:r>
        <w:rPr>
          <w:i/>
        </w:rPr>
        <w:t>Opdrachten: Ziektepreventie</w:t>
      </w:r>
      <w:r>
        <w:t xml:space="preserve"> (totaal € 40 miljoen). Voor de opdracht uitvoering implementatie RSV- immunisatie is ruim € 3 miljoen beschikbaar gesteld.</w:t>
      </w:r>
    </w:p>
    <w:p w:rsidR="005C2D49" w:rsidRDefault="005C2D49" w14:paraId="432E1340" w14:textId="77777777">
      <w:pPr>
        <w:pStyle w:val="page-break"/>
      </w:pPr>
    </w:p>
    <w:p w:rsidR="005C2D49" w:rsidRDefault="00BD7958" w14:paraId="59A56606" w14:textId="77777777">
      <w:pPr>
        <w:pStyle w:val="section-title-3"/>
      </w:pPr>
      <w:r>
        <w:lastRenderedPageBreak/>
        <w:t>3.2 Artikel 2 Curatieve zorg</w:t>
      </w:r>
    </w:p>
    <w:tbl>
      <w:tblPr>
        <w:tblW w:w="9694" w:type="dxa"/>
        <w:tblInd w:w="-3317" w:type="dxa"/>
        <w:tblCellMar>
          <w:left w:w="10" w:type="dxa"/>
          <w:right w:w="10" w:type="dxa"/>
        </w:tblCellMar>
        <w:tblLook w:val="0000" w:firstRow="0" w:lastRow="0" w:firstColumn="0" w:lastColumn="0" w:noHBand="0" w:noVBand="0"/>
      </w:tblPr>
      <w:tblGrid>
        <w:gridCol w:w="476"/>
        <w:gridCol w:w="2837"/>
        <w:gridCol w:w="2127"/>
        <w:gridCol w:w="2127"/>
        <w:gridCol w:w="2127"/>
      </w:tblGrid>
      <w:tr w:rsidR="005C2D49" w14:paraId="1601A199" w14:textId="77777777">
        <w:tblPrEx>
          <w:tblCellMar>
            <w:top w:w="0" w:type="dxa"/>
            <w:bottom w:w="0" w:type="dxa"/>
          </w:tblCellMar>
        </w:tblPrEx>
        <w:trPr>
          <w:tblHeader/>
        </w:trPr>
        <w:tc>
          <w:tcPr>
            <w:tcW w:w="9178" w:type="dxa"/>
            <w:gridSpan w:val="5"/>
            <w:tcMar>
              <w:top w:w="22" w:type="dxa"/>
              <w:left w:w="113" w:type="dxa"/>
              <w:bottom w:w="22" w:type="dxa"/>
            </w:tcMar>
          </w:tcPr>
          <w:p w:rsidR="005C2D49" w:rsidRDefault="00BD7958" w14:paraId="3947E3F9" w14:textId="77777777">
            <w:pPr>
              <w:pStyle w:val="kio2-table-title"/>
            </w:pPr>
            <w:r>
              <w:lastRenderedPageBreak/>
              <w:t>Tabel 5 Budgettaire gevolgen van beleid artikel 2 Curatieve zorg (bedragen x € 1.000)</w:t>
            </w:r>
          </w:p>
        </w:tc>
      </w:tr>
      <w:tr w:rsidR="005C2D49" w14:paraId="6DD88948" w14:textId="77777777">
        <w:tblPrEx>
          <w:tblCellMar>
            <w:top w:w="0" w:type="dxa"/>
            <w:bottom w:w="0" w:type="dxa"/>
          </w:tblCellMar>
        </w:tblPrEx>
        <w:trPr>
          <w:tblHeader/>
        </w:trPr>
        <w:tc>
          <w:tcPr>
            <w:tcW w:w="229" w:type="dxa"/>
            <w:tcBorders>
              <w:top w:val="single" w:color="000000" w:sz="2" w:space="0"/>
              <w:bottom w:val="single" w:color="009EE0" w:sz="2" w:space="0"/>
            </w:tcBorders>
            <w:tcMar>
              <w:top w:w="28" w:type="dxa"/>
              <w:bottom w:w="28" w:type="dxa"/>
              <w:right w:w="28" w:type="dxa"/>
            </w:tcMar>
          </w:tcPr>
          <w:p w:rsidR="005C2D49" w:rsidRDefault="005C2D49" w14:paraId="57A131C3"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tcPr>
          <w:p w:rsidR="005C2D49" w:rsidRDefault="005C2D49" w14:paraId="5DFEF51B" w14:textId="77777777">
            <w:pPr>
              <w:pStyle w:val="p-table"/>
              <w:rPr>
                <w:color w:val="000000"/>
                <w:sz w:val="17"/>
              </w:rPr>
            </w:pPr>
          </w:p>
        </w:tc>
        <w:tc>
          <w:tcPr>
            <w:tcW w:w="2065" w:type="dxa"/>
            <w:tcBorders>
              <w:top w:val="single" w:color="000000" w:sz="2" w:space="0"/>
              <w:bottom w:val="single" w:color="009EE0" w:sz="2" w:space="0"/>
            </w:tcBorders>
            <w:tcMar>
              <w:top w:w="28" w:type="dxa"/>
              <w:left w:w="28" w:type="dxa"/>
              <w:bottom w:w="28" w:type="dxa"/>
              <w:right w:w="28" w:type="dxa"/>
            </w:tcMar>
          </w:tcPr>
          <w:p w:rsidR="005C2D49" w:rsidRDefault="00BD7958" w14:paraId="190E02E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065" w:type="dxa"/>
            <w:tcBorders>
              <w:top w:val="single" w:color="000000" w:sz="2" w:space="0"/>
              <w:bottom w:val="single" w:color="009EE0" w:sz="2" w:space="0"/>
            </w:tcBorders>
            <w:tcMar>
              <w:top w:w="28" w:type="dxa"/>
              <w:left w:w="28" w:type="dxa"/>
              <w:bottom w:w="28" w:type="dxa"/>
              <w:right w:w="28" w:type="dxa"/>
            </w:tcMar>
          </w:tcPr>
          <w:p w:rsidR="005C2D49" w:rsidRDefault="00BD7958" w14:paraId="4991EF38" w14:textId="77777777">
            <w:pPr>
              <w:pStyle w:val="p-table"/>
              <w:jc w:val="center"/>
              <w:rPr>
                <w:color w:val="000000"/>
                <w:sz w:val="17"/>
              </w:rPr>
            </w:pPr>
            <w:r>
              <w:rPr>
                <w:color w:val="000000"/>
                <w:sz w:val="17"/>
              </w:rPr>
              <w:t>Mutaties suppletoire begroting september (2)</w:t>
            </w:r>
          </w:p>
        </w:tc>
        <w:tc>
          <w:tcPr>
            <w:tcW w:w="2065" w:type="dxa"/>
            <w:tcBorders>
              <w:top w:val="single" w:color="000000" w:sz="2" w:space="0"/>
              <w:bottom w:val="single" w:color="009EE0" w:sz="2" w:space="0"/>
            </w:tcBorders>
            <w:tcMar>
              <w:top w:w="28" w:type="dxa"/>
              <w:left w:w="28" w:type="dxa"/>
              <w:bottom w:w="28" w:type="dxa"/>
              <w:right w:w="28" w:type="dxa"/>
            </w:tcMar>
          </w:tcPr>
          <w:p w:rsidR="005C2D49" w:rsidRDefault="00BD7958" w14:paraId="7E9323FC" w14:textId="77777777">
            <w:pPr>
              <w:pStyle w:val="p-table"/>
              <w:jc w:val="center"/>
              <w:rPr>
                <w:color w:val="000000"/>
                <w:sz w:val="17"/>
              </w:rPr>
            </w:pPr>
            <w:r>
              <w:rPr>
                <w:color w:val="000000"/>
                <w:sz w:val="17"/>
              </w:rPr>
              <w:t>Stand suppletoire begroting september (3) = (1) + (2)</w:t>
            </w:r>
          </w:p>
        </w:tc>
      </w:tr>
      <w:tr w:rsidR="005C2D49" w14:paraId="2433BD3D"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BD7958" w14:paraId="27179069" w14:textId="77777777">
            <w:pPr>
              <w:pStyle w:val="p-table"/>
              <w:rPr>
                <w:sz w:val="17"/>
              </w:rPr>
            </w:pPr>
            <w:r>
              <w:rPr>
                <w:b/>
                <w:sz w:val="17"/>
              </w:rPr>
              <w:t>Art.</w:t>
            </w:r>
          </w:p>
        </w:tc>
        <w:tc>
          <w:tcPr>
            <w:tcW w:w="2754" w:type="dxa"/>
            <w:tcBorders>
              <w:bottom w:val="single" w:color="009EE0" w:sz="2" w:space="0"/>
            </w:tcBorders>
            <w:tcMar>
              <w:top w:w="22" w:type="dxa"/>
              <w:left w:w="28" w:type="dxa"/>
              <w:bottom w:w="22" w:type="dxa"/>
              <w:right w:w="28" w:type="dxa"/>
            </w:tcMar>
          </w:tcPr>
          <w:p w:rsidR="005C2D49" w:rsidRDefault="00BD7958" w14:paraId="4E0BCC5C" w14:textId="77777777">
            <w:pPr>
              <w:pStyle w:val="p-table"/>
              <w:rPr>
                <w:sz w:val="17"/>
              </w:rPr>
            </w:pPr>
            <w:r>
              <w:rPr>
                <w:b/>
                <w:sz w:val="17"/>
              </w:rPr>
              <w:t>Verplichtingen</w:t>
            </w:r>
          </w:p>
        </w:tc>
        <w:tc>
          <w:tcPr>
            <w:tcW w:w="2065" w:type="dxa"/>
            <w:tcBorders>
              <w:bottom w:val="single" w:color="009EE0" w:sz="2" w:space="0"/>
            </w:tcBorders>
            <w:tcMar>
              <w:top w:w="22" w:type="dxa"/>
              <w:left w:w="28" w:type="dxa"/>
              <w:bottom w:w="22" w:type="dxa"/>
              <w:right w:w="28" w:type="dxa"/>
            </w:tcMar>
          </w:tcPr>
          <w:p w:rsidR="005C2D49" w:rsidRDefault="00BD7958" w14:paraId="35ABB273" w14:textId="77777777">
            <w:pPr>
              <w:pStyle w:val="p-table"/>
              <w:jc w:val="right"/>
              <w:rPr>
                <w:sz w:val="17"/>
              </w:rPr>
            </w:pPr>
            <w:r>
              <w:rPr>
                <w:b/>
                <w:sz w:val="17"/>
              </w:rPr>
              <w:t>5.704.708</w:t>
            </w:r>
          </w:p>
        </w:tc>
        <w:tc>
          <w:tcPr>
            <w:tcW w:w="2065" w:type="dxa"/>
            <w:tcBorders>
              <w:bottom w:val="single" w:color="009EE0" w:sz="2" w:space="0"/>
            </w:tcBorders>
            <w:tcMar>
              <w:top w:w="22" w:type="dxa"/>
              <w:left w:w="28" w:type="dxa"/>
              <w:bottom w:w="22" w:type="dxa"/>
              <w:right w:w="28" w:type="dxa"/>
            </w:tcMar>
          </w:tcPr>
          <w:p w:rsidR="005C2D49" w:rsidRDefault="00BD7958" w14:paraId="16E9B521" w14:textId="77777777">
            <w:pPr>
              <w:pStyle w:val="p-table"/>
              <w:jc w:val="right"/>
              <w:rPr>
                <w:sz w:val="17"/>
              </w:rPr>
            </w:pPr>
            <w:r>
              <w:rPr>
                <w:b/>
                <w:sz w:val="17"/>
              </w:rPr>
              <w:t>‒</w:t>
            </w:r>
            <w:r>
              <w:rPr>
                <w:b/>
                <w:sz w:val="17"/>
              </w:rPr>
              <w:t xml:space="preserve"> 3.398.572</w:t>
            </w:r>
          </w:p>
        </w:tc>
        <w:tc>
          <w:tcPr>
            <w:tcW w:w="2065" w:type="dxa"/>
            <w:tcBorders>
              <w:bottom w:val="single" w:color="009EE0" w:sz="2" w:space="0"/>
            </w:tcBorders>
            <w:tcMar>
              <w:top w:w="22" w:type="dxa"/>
              <w:left w:w="28" w:type="dxa"/>
              <w:bottom w:w="22" w:type="dxa"/>
              <w:right w:w="28" w:type="dxa"/>
            </w:tcMar>
          </w:tcPr>
          <w:p w:rsidR="005C2D49" w:rsidRDefault="00BD7958" w14:paraId="1ED6742E" w14:textId="77777777">
            <w:pPr>
              <w:pStyle w:val="p-table"/>
              <w:jc w:val="right"/>
              <w:rPr>
                <w:sz w:val="17"/>
              </w:rPr>
            </w:pPr>
            <w:r>
              <w:rPr>
                <w:b/>
                <w:sz w:val="17"/>
              </w:rPr>
              <w:t>2.306.136</w:t>
            </w:r>
          </w:p>
        </w:tc>
      </w:tr>
      <w:tr w:rsidR="005C2D49" w14:paraId="012BFB1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FEF8D4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5C2D49" w14:paraId="540C8908"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7FF1CB73"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7A16E8EB"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5BF2802C" w14:textId="77777777">
            <w:pPr>
              <w:pStyle w:val="p-table"/>
              <w:rPr>
                <w:sz w:val="17"/>
              </w:rPr>
            </w:pPr>
          </w:p>
        </w:tc>
      </w:tr>
      <w:tr w:rsidR="005C2D49" w14:paraId="1C8B8FF0"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F4D6D4B"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8667CFD" w14:textId="77777777">
            <w:pPr>
              <w:pStyle w:val="p-table"/>
              <w:rPr>
                <w:sz w:val="17"/>
              </w:rPr>
            </w:pPr>
            <w:r>
              <w:rPr>
                <w:b/>
                <w:sz w:val="17"/>
              </w:rPr>
              <w:t>Uitgaven</w:t>
            </w:r>
          </w:p>
        </w:tc>
        <w:tc>
          <w:tcPr>
            <w:tcW w:w="2065" w:type="dxa"/>
            <w:tcBorders>
              <w:bottom w:val="single" w:color="009EE0" w:sz="2" w:space="0"/>
            </w:tcBorders>
            <w:tcMar>
              <w:top w:w="22" w:type="dxa"/>
              <w:left w:w="28" w:type="dxa"/>
              <w:bottom w:w="22" w:type="dxa"/>
              <w:right w:w="28" w:type="dxa"/>
            </w:tcMar>
          </w:tcPr>
          <w:p w:rsidR="005C2D49" w:rsidRDefault="00BD7958" w14:paraId="7ED5B15D" w14:textId="77777777">
            <w:pPr>
              <w:pStyle w:val="p-table"/>
              <w:jc w:val="right"/>
              <w:rPr>
                <w:sz w:val="17"/>
              </w:rPr>
            </w:pPr>
            <w:r>
              <w:rPr>
                <w:b/>
                <w:sz w:val="17"/>
              </w:rPr>
              <w:t>4.244.194</w:t>
            </w:r>
          </w:p>
        </w:tc>
        <w:tc>
          <w:tcPr>
            <w:tcW w:w="2065" w:type="dxa"/>
            <w:tcBorders>
              <w:bottom w:val="single" w:color="009EE0" w:sz="2" w:space="0"/>
            </w:tcBorders>
            <w:tcMar>
              <w:top w:w="22" w:type="dxa"/>
              <w:left w:w="28" w:type="dxa"/>
              <w:bottom w:w="22" w:type="dxa"/>
              <w:right w:w="28" w:type="dxa"/>
            </w:tcMar>
          </w:tcPr>
          <w:p w:rsidR="005C2D49" w:rsidRDefault="00BD7958" w14:paraId="67022EDD" w14:textId="77777777">
            <w:pPr>
              <w:pStyle w:val="p-table"/>
              <w:jc w:val="right"/>
              <w:rPr>
                <w:sz w:val="17"/>
              </w:rPr>
            </w:pPr>
            <w:r>
              <w:rPr>
                <w:b/>
                <w:sz w:val="17"/>
              </w:rPr>
              <w:t>‒</w:t>
            </w:r>
            <w:r>
              <w:rPr>
                <w:b/>
                <w:sz w:val="17"/>
              </w:rPr>
              <w:t xml:space="preserve"> 3.301.681</w:t>
            </w:r>
          </w:p>
        </w:tc>
        <w:tc>
          <w:tcPr>
            <w:tcW w:w="2065" w:type="dxa"/>
            <w:tcBorders>
              <w:bottom w:val="single" w:color="009EE0" w:sz="2" w:space="0"/>
            </w:tcBorders>
            <w:tcMar>
              <w:top w:w="22" w:type="dxa"/>
              <w:left w:w="28" w:type="dxa"/>
              <w:bottom w:w="22" w:type="dxa"/>
              <w:right w:w="28" w:type="dxa"/>
            </w:tcMar>
          </w:tcPr>
          <w:p w:rsidR="005C2D49" w:rsidRDefault="00BD7958" w14:paraId="59CCB012" w14:textId="77777777">
            <w:pPr>
              <w:pStyle w:val="p-table"/>
              <w:jc w:val="right"/>
              <w:rPr>
                <w:sz w:val="17"/>
              </w:rPr>
            </w:pPr>
            <w:r>
              <w:rPr>
                <w:b/>
                <w:sz w:val="17"/>
              </w:rPr>
              <w:t>942.513</w:t>
            </w:r>
          </w:p>
        </w:tc>
      </w:tr>
      <w:tr w:rsidR="005C2D49" w14:paraId="310DE608"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11DA52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5C2D49" w14:paraId="5955C77F"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4AD3366B"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23DB7433"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35058D63" w14:textId="77777777">
            <w:pPr>
              <w:pStyle w:val="p-table"/>
              <w:rPr>
                <w:sz w:val="17"/>
              </w:rPr>
            </w:pPr>
          </w:p>
        </w:tc>
      </w:tr>
      <w:tr w:rsidR="005C2D49" w14:paraId="145C5EA7"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BD7958" w14:paraId="7D3E9D4A" w14:textId="77777777">
            <w:pPr>
              <w:pStyle w:val="p-table"/>
              <w:rPr>
                <w:sz w:val="17"/>
              </w:rPr>
            </w:pPr>
            <w:r>
              <w:rPr>
                <w:b/>
                <w:sz w:val="17"/>
              </w:rPr>
              <w:t>2.10</w:t>
            </w:r>
          </w:p>
        </w:tc>
        <w:tc>
          <w:tcPr>
            <w:tcW w:w="2754" w:type="dxa"/>
            <w:tcBorders>
              <w:bottom w:val="single" w:color="009EE0" w:sz="2" w:space="0"/>
            </w:tcBorders>
            <w:tcMar>
              <w:top w:w="22" w:type="dxa"/>
              <w:left w:w="28" w:type="dxa"/>
              <w:bottom w:w="22" w:type="dxa"/>
              <w:right w:w="28" w:type="dxa"/>
            </w:tcMar>
          </w:tcPr>
          <w:p w:rsidR="005C2D49" w:rsidRDefault="00BD7958" w14:paraId="66251EA9" w14:textId="77777777">
            <w:pPr>
              <w:pStyle w:val="p-table"/>
              <w:rPr>
                <w:sz w:val="17"/>
              </w:rPr>
            </w:pPr>
            <w:r>
              <w:rPr>
                <w:b/>
                <w:sz w:val="17"/>
              </w:rPr>
              <w:t>Kwaliteit, toegankelijkheid en betaalbaarheid van de zorg</w:t>
            </w:r>
          </w:p>
        </w:tc>
        <w:tc>
          <w:tcPr>
            <w:tcW w:w="2065" w:type="dxa"/>
            <w:tcBorders>
              <w:bottom w:val="single" w:color="009EE0" w:sz="2" w:space="0"/>
            </w:tcBorders>
            <w:tcMar>
              <w:top w:w="22" w:type="dxa"/>
              <w:left w:w="28" w:type="dxa"/>
              <w:bottom w:w="22" w:type="dxa"/>
              <w:right w:w="28" w:type="dxa"/>
            </w:tcMar>
          </w:tcPr>
          <w:p w:rsidR="005C2D49" w:rsidRDefault="00BD7958" w14:paraId="3916201F" w14:textId="77777777">
            <w:pPr>
              <w:pStyle w:val="p-table"/>
              <w:jc w:val="right"/>
              <w:rPr>
                <w:sz w:val="17"/>
              </w:rPr>
            </w:pPr>
            <w:r>
              <w:rPr>
                <w:b/>
                <w:sz w:val="17"/>
              </w:rPr>
              <w:t>557.569</w:t>
            </w:r>
          </w:p>
        </w:tc>
        <w:tc>
          <w:tcPr>
            <w:tcW w:w="2065" w:type="dxa"/>
            <w:tcBorders>
              <w:bottom w:val="single" w:color="009EE0" w:sz="2" w:space="0"/>
            </w:tcBorders>
            <w:tcMar>
              <w:top w:w="22" w:type="dxa"/>
              <w:left w:w="28" w:type="dxa"/>
              <w:bottom w:w="22" w:type="dxa"/>
              <w:right w:w="28" w:type="dxa"/>
            </w:tcMar>
          </w:tcPr>
          <w:p w:rsidR="005C2D49" w:rsidRDefault="00BD7958" w14:paraId="20DB203A" w14:textId="77777777">
            <w:pPr>
              <w:pStyle w:val="p-table"/>
              <w:jc w:val="right"/>
              <w:rPr>
                <w:sz w:val="17"/>
              </w:rPr>
            </w:pPr>
            <w:r>
              <w:rPr>
                <w:b/>
                <w:sz w:val="17"/>
              </w:rPr>
              <w:t>‒</w:t>
            </w:r>
            <w:r>
              <w:rPr>
                <w:b/>
                <w:sz w:val="17"/>
              </w:rPr>
              <w:t xml:space="preserve"> 280.028</w:t>
            </w:r>
          </w:p>
        </w:tc>
        <w:tc>
          <w:tcPr>
            <w:tcW w:w="2065" w:type="dxa"/>
            <w:tcBorders>
              <w:bottom w:val="single" w:color="009EE0" w:sz="2" w:space="0"/>
            </w:tcBorders>
            <w:tcMar>
              <w:top w:w="22" w:type="dxa"/>
              <w:left w:w="28" w:type="dxa"/>
              <w:bottom w:w="22" w:type="dxa"/>
              <w:right w:w="28" w:type="dxa"/>
            </w:tcMar>
          </w:tcPr>
          <w:p w:rsidR="005C2D49" w:rsidRDefault="00BD7958" w14:paraId="1170182E" w14:textId="77777777">
            <w:pPr>
              <w:pStyle w:val="p-table"/>
              <w:jc w:val="right"/>
              <w:rPr>
                <w:sz w:val="17"/>
              </w:rPr>
            </w:pPr>
            <w:r>
              <w:rPr>
                <w:b/>
                <w:sz w:val="17"/>
              </w:rPr>
              <w:t>277.541</w:t>
            </w:r>
          </w:p>
        </w:tc>
      </w:tr>
      <w:tr w:rsidR="005C2D49" w14:paraId="5D92BAB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6A7DA26"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068C775" w14:textId="77777777">
            <w:pPr>
              <w:pStyle w:val="p-table"/>
              <w:rPr>
                <w:sz w:val="17"/>
              </w:rPr>
            </w:pPr>
            <w:r>
              <w:rPr>
                <w:i/>
                <w:sz w:val="17"/>
              </w:rPr>
              <w:t>Subsidies (regelingen)</w:t>
            </w:r>
          </w:p>
        </w:tc>
        <w:tc>
          <w:tcPr>
            <w:tcW w:w="2065" w:type="dxa"/>
            <w:tcBorders>
              <w:bottom w:val="single" w:color="009EE0" w:sz="2" w:space="0"/>
            </w:tcBorders>
            <w:tcMar>
              <w:top w:w="22" w:type="dxa"/>
              <w:left w:w="28" w:type="dxa"/>
              <w:bottom w:w="22" w:type="dxa"/>
              <w:right w:w="28" w:type="dxa"/>
            </w:tcMar>
          </w:tcPr>
          <w:p w:rsidR="005C2D49" w:rsidRDefault="00BD7958" w14:paraId="2EB8C3AC" w14:textId="77777777">
            <w:pPr>
              <w:pStyle w:val="p-table"/>
              <w:jc w:val="right"/>
              <w:rPr>
                <w:sz w:val="17"/>
              </w:rPr>
            </w:pPr>
            <w:r>
              <w:rPr>
                <w:i/>
                <w:sz w:val="17"/>
              </w:rPr>
              <w:t>200.836</w:t>
            </w:r>
          </w:p>
        </w:tc>
        <w:tc>
          <w:tcPr>
            <w:tcW w:w="2065" w:type="dxa"/>
            <w:tcBorders>
              <w:bottom w:val="single" w:color="009EE0" w:sz="2" w:space="0"/>
            </w:tcBorders>
            <w:tcMar>
              <w:top w:w="22" w:type="dxa"/>
              <w:left w:w="28" w:type="dxa"/>
              <w:bottom w:w="22" w:type="dxa"/>
              <w:right w:w="28" w:type="dxa"/>
            </w:tcMar>
          </w:tcPr>
          <w:p w:rsidR="005C2D49" w:rsidRDefault="00BD7958" w14:paraId="0137741B" w14:textId="77777777">
            <w:pPr>
              <w:pStyle w:val="p-table"/>
              <w:jc w:val="right"/>
              <w:rPr>
                <w:sz w:val="17"/>
              </w:rPr>
            </w:pPr>
            <w:r>
              <w:rPr>
                <w:i/>
                <w:sz w:val="17"/>
              </w:rPr>
              <w:t>2.149</w:t>
            </w:r>
          </w:p>
        </w:tc>
        <w:tc>
          <w:tcPr>
            <w:tcW w:w="2065" w:type="dxa"/>
            <w:tcBorders>
              <w:bottom w:val="single" w:color="009EE0" w:sz="2" w:space="0"/>
            </w:tcBorders>
            <w:tcMar>
              <w:top w:w="22" w:type="dxa"/>
              <w:left w:w="28" w:type="dxa"/>
              <w:bottom w:w="22" w:type="dxa"/>
              <w:right w:w="28" w:type="dxa"/>
            </w:tcMar>
          </w:tcPr>
          <w:p w:rsidR="005C2D49" w:rsidRDefault="00BD7958" w14:paraId="476DE263" w14:textId="77777777">
            <w:pPr>
              <w:pStyle w:val="p-table"/>
              <w:jc w:val="right"/>
              <w:rPr>
                <w:sz w:val="17"/>
              </w:rPr>
            </w:pPr>
            <w:r>
              <w:rPr>
                <w:i/>
                <w:sz w:val="17"/>
              </w:rPr>
              <w:t>202.985</w:t>
            </w:r>
          </w:p>
        </w:tc>
      </w:tr>
      <w:tr w:rsidR="005C2D49" w14:paraId="34F93B0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112FAF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032BDCF" w14:textId="77777777">
            <w:pPr>
              <w:pStyle w:val="p-table"/>
              <w:rPr>
                <w:sz w:val="17"/>
              </w:rPr>
            </w:pPr>
            <w:r>
              <w:rPr>
                <w:sz w:val="17"/>
              </w:rPr>
              <w:t>Medisch specialistische zorg</w:t>
            </w:r>
          </w:p>
        </w:tc>
        <w:tc>
          <w:tcPr>
            <w:tcW w:w="2065" w:type="dxa"/>
            <w:tcBorders>
              <w:bottom w:val="single" w:color="009EE0" w:sz="2" w:space="0"/>
            </w:tcBorders>
            <w:tcMar>
              <w:top w:w="22" w:type="dxa"/>
              <w:left w:w="28" w:type="dxa"/>
              <w:bottom w:w="22" w:type="dxa"/>
              <w:right w:w="28" w:type="dxa"/>
            </w:tcMar>
          </w:tcPr>
          <w:p w:rsidR="005C2D49" w:rsidRDefault="00BD7958" w14:paraId="25A86D24" w14:textId="77777777">
            <w:pPr>
              <w:pStyle w:val="p-table"/>
              <w:jc w:val="right"/>
              <w:rPr>
                <w:sz w:val="17"/>
              </w:rPr>
            </w:pPr>
            <w:r>
              <w:rPr>
                <w:sz w:val="17"/>
              </w:rPr>
              <w:t>73.951</w:t>
            </w:r>
          </w:p>
        </w:tc>
        <w:tc>
          <w:tcPr>
            <w:tcW w:w="2065" w:type="dxa"/>
            <w:tcBorders>
              <w:bottom w:val="single" w:color="009EE0" w:sz="2" w:space="0"/>
            </w:tcBorders>
            <w:tcMar>
              <w:top w:w="22" w:type="dxa"/>
              <w:left w:w="28" w:type="dxa"/>
              <w:bottom w:w="22" w:type="dxa"/>
              <w:right w:w="28" w:type="dxa"/>
            </w:tcMar>
          </w:tcPr>
          <w:p w:rsidR="005C2D49" w:rsidRDefault="00BD7958" w14:paraId="496FC7BB" w14:textId="77777777">
            <w:pPr>
              <w:pStyle w:val="p-table"/>
              <w:jc w:val="right"/>
              <w:rPr>
                <w:sz w:val="17"/>
              </w:rPr>
            </w:pPr>
            <w:r>
              <w:rPr>
                <w:sz w:val="17"/>
              </w:rPr>
              <w:t>2.591</w:t>
            </w:r>
          </w:p>
        </w:tc>
        <w:tc>
          <w:tcPr>
            <w:tcW w:w="2065" w:type="dxa"/>
            <w:tcBorders>
              <w:bottom w:val="single" w:color="009EE0" w:sz="2" w:space="0"/>
            </w:tcBorders>
            <w:tcMar>
              <w:top w:w="22" w:type="dxa"/>
              <w:left w:w="28" w:type="dxa"/>
              <w:bottom w:w="22" w:type="dxa"/>
              <w:right w:w="28" w:type="dxa"/>
            </w:tcMar>
          </w:tcPr>
          <w:p w:rsidR="005C2D49" w:rsidRDefault="00BD7958" w14:paraId="604E3FFA" w14:textId="77777777">
            <w:pPr>
              <w:pStyle w:val="p-table"/>
              <w:jc w:val="right"/>
              <w:rPr>
                <w:sz w:val="17"/>
              </w:rPr>
            </w:pPr>
            <w:r>
              <w:rPr>
                <w:sz w:val="17"/>
              </w:rPr>
              <w:t>76.542</w:t>
            </w:r>
          </w:p>
        </w:tc>
      </w:tr>
      <w:tr w:rsidR="005C2D49" w14:paraId="4F6DC6AB"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8595F6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7AD6AD9" w14:textId="77777777">
            <w:pPr>
              <w:pStyle w:val="p-table"/>
              <w:rPr>
                <w:sz w:val="17"/>
              </w:rPr>
            </w:pPr>
            <w:r>
              <w:rPr>
                <w:sz w:val="17"/>
              </w:rPr>
              <w:t>Curatieve ggz</w:t>
            </w:r>
          </w:p>
        </w:tc>
        <w:tc>
          <w:tcPr>
            <w:tcW w:w="2065" w:type="dxa"/>
            <w:tcBorders>
              <w:bottom w:val="single" w:color="009EE0" w:sz="2" w:space="0"/>
            </w:tcBorders>
            <w:tcMar>
              <w:top w:w="22" w:type="dxa"/>
              <w:left w:w="28" w:type="dxa"/>
              <w:bottom w:w="22" w:type="dxa"/>
              <w:right w:w="28" w:type="dxa"/>
            </w:tcMar>
          </w:tcPr>
          <w:p w:rsidR="005C2D49" w:rsidRDefault="00BD7958" w14:paraId="52E8F9C5" w14:textId="77777777">
            <w:pPr>
              <w:pStyle w:val="p-table"/>
              <w:jc w:val="right"/>
              <w:rPr>
                <w:sz w:val="17"/>
              </w:rPr>
            </w:pPr>
            <w:r>
              <w:rPr>
                <w:sz w:val="17"/>
              </w:rPr>
              <w:t>18.882</w:t>
            </w:r>
          </w:p>
        </w:tc>
        <w:tc>
          <w:tcPr>
            <w:tcW w:w="2065" w:type="dxa"/>
            <w:tcBorders>
              <w:bottom w:val="single" w:color="009EE0" w:sz="2" w:space="0"/>
            </w:tcBorders>
            <w:tcMar>
              <w:top w:w="22" w:type="dxa"/>
              <w:left w:w="28" w:type="dxa"/>
              <w:bottom w:w="22" w:type="dxa"/>
              <w:right w:w="28" w:type="dxa"/>
            </w:tcMar>
          </w:tcPr>
          <w:p w:rsidR="005C2D49" w:rsidRDefault="00BD7958" w14:paraId="4EC2ECFB" w14:textId="77777777">
            <w:pPr>
              <w:pStyle w:val="p-table"/>
              <w:jc w:val="right"/>
              <w:rPr>
                <w:sz w:val="17"/>
              </w:rPr>
            </w:pPr>
            <w:r>
              <w:rPr>
                <w:sz w:val="17"/>
              </w:rPr>
              <w:t>‒</w:t>
            </w:r>
            <w:r>
              <w:rPr>
                <w:sz w:val="17"/>
              </w:rPr>
              <w:t xml:space="preserve"> 74</w:t>
            </w:r>
          </w:p>
        </w:tc>
        <w:tc>
          <w:tcPr>
            <w:tcW w:w="2065" w:type="dxa"/>
            <w:tcBorders>
              <w:bottom w:val="single" w:color="009EE0" w:sz="2" w:space="0"/>
            </w:tcBorders>
            <w:tcMar>
              <w:top w:w="22" w:type="dxa"/>
              <w:left w:w="28" w:type="dxa"/>
              <w:bottom w:w="22" w:type="dxa"/>
              <w:right w:w="28" w:type="dxa"/>
            </w:tcMar>
          </w:tcPr>
          <w:p w:rsidR="005C2D49" w:rsidRDefault="00BD7958" w14:paraId="270A4109" w14:textId="77777777">
            <w:pPr>
              <w:pStyle w:val="p-table"/>
              <w:jc w:val="right"/>
              <w:rPr>
                <w:sz w:val="17"/>
              </w:rPr>
            </w:pPr>
            <w:r>
              <w:rPr>
                <w:sz w:val="17"/>
              </w:rPr>
              <w:t>18.808</w:t>
            </w:r>
          </w:p>
        </w:tc>
      </w:tr>
      <w:tr w:rsidR="005C2D49" w14:paraId="00F8878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416B642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FED80A2" w14:textId="77777777">
            <w:pPr>
              <w:pStyle w:val="p-table"/>
              <w:rPr>
                <w:sz w:val="17"/>
              </w:rPr>
            </w:pPr>
            <w:r>
              <w:rPr>
                <w:sz w:val="17"/>
              </w:rPr>
              <w:t>Eerstelijnszorg</w:t>
            </w:r>
          </w:p>
        </w:tc>
        <w:tc>
          <w:tcPr>
            <w:tcW w:w="2065" w:type="dxa"/>
            <w:tcBorders>
              <w:bottom w:val="single" w:color="009EE0" w:sz="2" w:space="0"/>
            </w:tcBorders>
            <w:tcMar>
              <w:top w:w="22" w:type="dxa"/>
              <w:left w:w="28" w:type="dxa"/>
              <w:bottom w:w="22" w:type="dxa"/>
              <w:right w:w="28" w:type="dxa"/>
            </w:tcMar>
          </w:tcPr>
          <w:p w:rsidR="005C2D49" w:rsidRDefault="00BD7958" w14:paraId="656CB299" w14:textId="77777777">
            <w:pPr>
              <w:pStyle w:val="p-table"/>
              <w:jc w:val="right"/>
              <w:rPr>
                <w:sz w:val="17"/>
              </w:rPr>
            </w:pPr>
            <w:r>
              <w:rPr>
                <w:sz w:val="17"/>
              </w:rPr>
              <w:t>6.525</w:t>
            </w:r>
          </w:p>
        </w:tc>
        <w:tc>
          <w:tcPr>
            <w:tcW w:w="2065" w:type="dxa"/>
            <w:tcBorders>
              <w:bottom w:val="single" w:color="009EE0" w:sz="2" w:space="0"/>
            </w:tcBorders>
            <w:tcMar>
              <w:top w:w="22" w:type="dxa"/>
              <w:left w:w="28" w:type="dxa"/>
              <w:bottom w:w="22" w:type="dxa"/>
              <w:right w:w="28" w:type="dxa"/>
            </w:tcMar>
          </w:tcPr>
          <w:p w:rsidR="005C2D49" w:rsidRDefault="00BD7958" w14:paraId="160C7911" w14:textId="77777777">
            <w:pPr>
              <w:pStyle w:val="p-table"/>
              <w:jc w:val="right"/>
              <w:rPr>
                <w:sz w:val="17"/>
              </w:rPr>
            </w:pPr>
            <w:r>
              <w:rPr>
                <w:sz w:val="17"/>
              </w:rPr>
              <w:t>6.063</w:t>
            </w:r>
          </w:p>
        </w:tc>
        <w:tc>
          <w:tcPr>
            <w:tcW w:w="2065" w:type="dxa"/>
            <w:tcBorders>
              <w:bottom w:val="single" w:color="009EE0" w:sz="2" w:space="0"/>
            </w:tcBorders>
            <w:tcMar>
              <w:top w:w="22" w:type="dxa"/>
              <w:left w:w="28" w:type="dxa"/>
              <w:bottom w:w="22" w:type="dxa"/>
              <w:right w:w="28" w:type="dxa"/>
            </w:tcMar>
          </w:tcPr>
          <w:p w:rsidR="005C2D49" w:rsidRDefault="00BD7958" w14:paraId="778D40B6" w14:textId="77777777">
            <w:pPr>
              <w:pStyle w:val="p-table"/>
              <w:jc w:val="right"/>
              <w:rPr>
                <w:sz w:val="17"/>
              </w:rPr>
            </w:pPr>
            <w:r>
              <w:rPr>
                <w:sz w:val="17"/>
              </w:rPr>
              <w:t>12.588</w:t>
            </w:r>
          </w:p>
        </w:tc>
      </w:tr>
      <w:tr w:rsidR="005C2D49" w14:paraId="4422FAA8"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973C77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9B80B61" w14:textId="77777777">
            <w:pPr>
              <w:pStyle w:val="p-table"/>
              <w:rPr>
                <w:sz w:val="17"/>
              </w:rPr>
            </w:pPr>
            <w:r>
              <w:rPr>
                <w:sz w:val="17"/>
              </w:rPr>
              <w:t>Lichaamsmateriaal</w:t>
            </w:r>
          </w:p>
        </w:tc>
        <w:tc>
          <w:tcPr>
            <w:tcW w:w="2065" w:type="dxa"/>
            <w:tcBorders>
              <w:bottom w:val="single" w:color="009EE0" w:sz="2" w:space="0"/>
            </w:tcBorders>
            <w:tcMar>
              <w:top w:w="22" w:type="dxa"/>
              <w:left w:w="28" w:type="dxa"/>
              <w:bottom w:w="22" w:type="dxa"/>
              <w:right w:w="28" w:type="dxa"/>
            </w:tcMar>
          </w:tcPr>
          <w:p w:rsidR="005C2D49" w:rsidRDefault="00BD7958" w14:paraId="349963CD" w14:textId="77777777">
            <w:pPr>
              <w:pStyle w:val="p-table"/>
              <w:jc w:val="right"/>
              <w:rPr>
                <w:sz w:val="17"/>
              </w:rPr>
            </w:pPr>
            <w:r>
              <w:rPr>
                <w:sz w:val="17"/>
              </w:rPr>
              <w:t>24.656</w:t>
            </w:r>
          </w:p>
        </w:tc>
        <w:tc>
          <w:tcPr>
            <w:tcW w:w="2065" w:type="dxa"/>
            <w:tcBorders>
              <w:bottom w:val="single" w:color="009EE0" w:sz="2" w:space="0"/>
            </w:tcBorders>
            <w:tcMar>
              <w:top w:w="22" w:type="dxa"/>
              <w:left w:w="28" w:type="dxa"/>
              <w:bottom w:w="22" w:type="dxa"/>
              <w:right w:w="28" w:type="dxa"/>
            </w:tcMar>
          </w:tcPr>
          <w:p w:rsidR="005C2D49" w:rsidRDefault="00BD7958" w14:paraId="7B9687F6" w14:textId="77777777">
            <w:pPr>
              <w:pStyle w:val="p-table"/>
              <w:jc w:val="right"/>
              <w:rPr>
                <w:sz w:val="17"/>
              </w:rPr>
            </w:pPr>
            <w:r>
              <w:rPr>
                <w:sz w:val="17"/>
              </w:rPr>
              <w:t>852</w:t>
            </w:r>
          </w:p>
        </w:tc>
        <w:tc>
          <w:tcPr>
            <w:tcW w:w="2065" w:type="dxa"/>
            <w:tcBorders>
              <w:bottom w:val="single" w:color="009EE0" w:sz="2" w:space="0"/>
            </w:tcBorders>
            <w:tcMar>
              <w:top w:w="22" w:type="dxa"/>
              <w:left w:w="28" w:type="dxa"/>
              <w:bottom w:w="22" w:type="dxa"/>
              <w:right w:w="28" w:type="dxa"/>
            </w:tcMar>
          </w:tcPr>
          <w:p w:rsidR="005C2D49" w:rsidRDefault="00BD7958" w14:paraId="58EAD610" w14:textId="77777777">
            <w:pPr>
              <w:pStyle w:val="p-table"/>
              <w:jc w:val="right"/>
              <w:rPr>
                <w:sz w:val="17"/>
              </w:rPr>
            </w:pPr>
            <w:r>
              <w:rPr>
                <w:sz w:val="17"/>
              </w:rPr>
              <w:t>25.508</w:t>
            </w:r>
          </w:p>
        </w:tc>
      </w:tr>
      <w:tr w:rsidR="005C2D49" w14:paraId="61DA778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CF6C68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22A745E" w14:textId="77777777">
            <w:pPr>
              <w:pStyle w:val="p-table"/>
              <w:rPr>
                <w:sz w:val="17"/>
              </w:rPr>
            </w:pPr>
            <w:r>
              <w:rPr>
                <w:sz w:val="17"/>
              </w:rPr>
              <w:t>Medische producten</w:t>
            </w:r>
          </w:p>
        </w:tc>
        <w:tc>
          <w:tcPr>
            <w:tcW w:w="2065" w:type="dxa"/>
            <w:tcBorders>
              <w:bottom w:val="single" w:color="009EE0" w:sz="2" w:space="0"/>
            </w:tcBorders>
            <w:tcMar>
              <w:top w:w="22" w:type="dxa"/>
              <w:left w:w="28" w:type="dxa"/>
              <w:bottom w:w="22" w:type="dxa"/>
              <w:right w:w="28" w:type="dxa"/>
            </w:tcMar>
          </w:tcPr>
          <w:p w:rsidR="005C2D49" w:rsidRDefault="00BD7958" w14:paraId="61BF1FC0" w14:textId="77777777">
            <w:pPr>
              <w:pStyle w:val="p-table"/>
              <w:jc w:val="right"/>
              <w:rPr>
                <w:sz w:val="17"/>
              </w:rPr>
            </w:pPr>
            <w:r>
              <w:rPr>
                <w:sz w:val="17"/>
              </w:rPr>
              <w:t>76.822</w:t>
            </w:r>
          </w:p>
        </w:tc>
        <w:tc>
          <w:tcPr>
            <w:tcW w:w="2065" w:type="dxa"/>
            <w:tcBorders>
              <w:bottom w:val="single" w:color="009EE0" w:sz="2" w:space="0"/>
            </w:tcBorders>
            <w:tcMar>
              <w:top w:w="22" w:type="dxa"/>
              <w:left w:w="28" w:type="dxa"/>
              <w:bottom w:w="22" w:type="dxa"/>
              <w:right w:w="28" w:type="dxa"/>
            </w:tcMar>
          </w:tcPr>
          <w:p w:rsidR="005C2D49" w:rsidRDefault="00BD7958" w14:paraId="7C31EE46" w14:textId="77777777">
            <w:pPr>
              <w:pStyle w:val="p-table"/>
              <w:jc w:val="right"/>
              <w:rPr>
                <w:sz w:val="17"/>
              </w:rPr>
            </w:pPr>
            <w:r>
              <w:rPr>
                <w:sz w:val="17"/>
              </w:rPr>
              <w:t>‒</w:t>
            </w:r>
            <w:r>
              <w:rPr>
                <w:sz w:val="17"/>
              </w:rPr>
              <w:t xml:space="preserve"> 7.283</w:t>
            </w:r>
          </w:p>
        </w:tc>
        <w:tc>
          <w:tcPr>
            <w:tcW w:w="2065" w:type="dxa"/>
            <w:tcBorders>
              <w:bottom w:val="single" w:color="009EE0" w:sz="2" w:space="0"/>
            </w:tcBorders>
            <w:tcMar>
              <w:top w:w="22" w:type="dxa"/>
              <w:left w:w="28" w:type="dxa"/>
              <w:bottom w:w="22" w:type="dxa"/>
              <w:right w:w="28" w:type="dxa"/>
            </w:tcMar>
          </w:tcPr>
          <w:p w:rsidR="005C2D49" w:rsidRDefault="00BD7958" w14:paraId="228EF85B" w14:textId="77777777">
            <w:pPr>
              <w:pStyle w:val="p-table"/>
              <w:jc w:val="right"/>
              <w:rPr>
                <w:sz w:val="17"/>
              </w:rPr>
            </w:pPr>
            <w:r>
              <w:rPr>
                <w:sz w:val="17"/>
              </w:rPr>
              <w:t>69.539</w:t>
            </w:r>
          </w:p>
        </w:tc>
      </w:tr>
      <w:tr w:rsidR="005C2D49" w14:paraId="7EE1161A"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5283FED"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4291E52" w14:textId="77777777">
            <w:pPr>
              <w:pStyle w:val="p-table"/>
              <w:rPr>
                <w:sz w:val="17"/>
              </w:rPr>
            </w:pPr>
            <w:r>
              <w:rPr>
                <w:i/>
                <w:sz w:val="17"/>
              </w:rPr>
              <w:t>Opdrachten</w:t>
            </w:r>
          </w:p>
        </w:tc>
        <w:tc>
          <w:tcPr>
            <w:tcW w:w="2065" w:type="dxa"/>
            <w:tcBorders>
              <w:bottom w:val="single" w:color="009EE0" w:sz="2" w:space="0"/>
            </w:tcBorders>
            <w:tcMar>
              <w:top w:w="22" w:type="dxa"/>
              <w:left w:w="28" w:type="dxa"/>
              <w:bottom w:w="22" w:type="dxa"/>
              <w:right w:w="28" w:type="dxa"/>
            </w:tcMar>
          </w:tcPr>
          <w:p w:rsidR="005C2D49" w:rsidRDefault="00BD7958" w14:paraId="787D049B" w14:textId="77777777">
            <w:pPr>
              <w:pStyle w:val="p-table"/>
              <w:jc w:val="right"/>
              <w:rPr>
                <w:sz w:val="17"/>
              </w:rPr>
            </w:pPr>
            <w:r>
              <w:rPr>
                <w:i/>
                <w:sz w:val="17"/>
              </w:rPr>
              <w:t>25.332</w:t>
            </w:r>
          </w:p>
        </w:tc>
        <w:tc>
          <w:tcPr>
            <w:tcW w:w="2065" w:type="dxa"/>
            <w:tcBorders>
              <w:bottom w:val="single" w:color="009EE0" w:sz="2" w:space="0"/>
            </w:tcBorders>
            <w:tcMar>
              <w:top w:w="22" w:type="dxa"/>
              <w:left w:w="28" w:type="dxa"/>
              <w:bottom w:w="22" w:type="dxa"/>
              <w:right w:w="28" w:type="dxa"/>
            </w:tcMar>
          </w:tcPr>
          <w:p w:rsidR="005C2D49" w:rsidRDefault="00BD7958" w14:paraId="6F269FD3" w14:textId="77777777">
            <w:pPr>
              <w:pStyle w:val="p-table"/>
              <w:jc w:val="right"/>
              <w:rPr>
                <w:sz w:val="17"/>
              </w:rPr>
            </w:pPr>
            <w:r>
              <w:rPr>
                <w:i/>
                <w:sz w:val="17"/>
              </w:rPr>
              <w:t>‒</w:t>
            </w:r>
            <w:r>
              <w:rPr>
                <w:i/>
                <w:sz w:val="17"/>
              </w:rPr>
              <w:t xml:space="preserve"> 5.251</w:t>
            </w:r>
          </w:p>
        </w:tc>
        <w:tc>
          <w:tcPr>
            <w:tcW w:w="2065" w:type="dxa"/>
            <w:tcBorders>
              <w:bottom w:val="single" w:color="009EE0" w:sz="2" w:space="0"/>
            </w:tcBorders>
            <w:tcMar>
              <w:top w:w="22" w:type="dxa"/>
              <w:left w:w="28" w:type="dxa"/>
              <w:bottom w:w="22" w:type="dxa"/>
              <w:right w:w="28" w:type="dxa"/>
            </w:tcMar>
          </w:tcPr>
          <w:p w:rsidR="005C2D49" w:rsidRDefault="00BD7958" w14:paraId="37CE42AF" w14:textId="77777777">
            <w:pPr>
              <w:pStyle w:val="p-table"/>
              <w:jc w:val="right"/>
              <w:rPr>
                <w:sz w:val="17"/>
              </w:rPr>
            </w:pPr>
            <w:r>
              <w:rPr>
                <w:i/>
                <w:sz w:val="17"/>
              </w:rPr>
              <w:t>20.081</w:t>
            </w:r>
          </w:p>
        </w:tc>
      </w:tr>
      <w:tr w:rsidR="005C2D49" w14:paraId="2D6E384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C19DE2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76D5292" w14:textId="77777777">
            <w:pPr>
              <w:pStyle w:val="p-table"/>
              <w:rPr>
                <w:sz w:val="17"/>
              </w:rPr>
            </w:pPr>
            <w:r>
              <w:rPr>
                <w:sz w:val="17"/>
              </w:rPr>
              <w:t xml:space="preserve">Medisch </w:t>
            </w:r>
            <w:r>
              <w:rPr>
                <w:sz w:val="17"/>
              </w:rPr>
              <w:t>specialistische zorg</w:t>
            </w:r>
          </w:p>
        </w:tc>
        <w:tc>
          <w:tcPr>
            <w:tcW w:w="2065" w:type="dxa"/>
            <w:tcBorders>
              <w:bottom w:val="single" w:color="009EE0" w:sz="2" w:space="0"/>
            </w:tcBorders>
            <w:tcMar>
              <w:top w:w="22" w:type="dxa"/>
              <w:left w:w="28" w:type="dxa"/>
              <w:bottom w:w="22" w:type="dxa"/>
              <w:right w:w="28" w:type="dxa"/>
            </w:tcMar>
          </w:tcPr>
          <w:p w:rsidR="005C2D49" w:rsidRDefault="00BD7958" w14:paraId="280565EF" w14:textId="77777777">
            <w:pPr>
              <w:pStyle w:val="p-table"/>
              <w:jc w:val="right"/>
              <w:rPr>
                <w:sz w:val="17"/>
              </w:rPr>
            </w:pPr>
            <w:r>
              <w:rPr>
                <w:sz w:val="17"/>
              </w:rPr>
              <w:t>15.249</w:t>
            </w:r>
          </w:p>
        </w:tc>
        <w:tc>
          <w:tcPr>
            <w:tcW w:w="2065" w:type="dxa"/>
            <w:tcBorders>
              <w:bottom w:val="single" w:color="009EE0" w:sz="2" w:space="0"/>
            </w:tcBorders>
            <w:tcMar>
              <w:top w:w="22" w:type="dxa"/>
              <w:left w:w="28" w:type="dxa"/>
              <w:bottom w:w="22" w:type="dxa"/>
              <w:right w:w="28" w:type="dxa"/>
            </w:tcMar>
          </w:tcPr>
          <w:p w:rsidR="005C2D49" w:rsidRDefault="00BD7958" w14:paraId="722452D2" w14:textId="77777777">
            <w:pPr>
              <w:pStyle w:val="p-table"/>
              <w:jc w:val="right"/>
              <w:rPr>
                <w:sz w:val="17"/>
              </w:rPr>
            </w:pPr>
            <w:r>
              <w:rPr>
                <w:sz w:val="17"/>
              </w:rPr>
              <w:t>‒</w:t>
            </w:r>
            <w:r>
              <w:rPr>
                <w:sz w:val="17"/>
              </w:rPr>
              <w:t xml:space="preserve"> 256</w:t>
            </w:r>
          </w:p>
        </w:tc>
        <w:tc>
          <w:tcPr>
            <w:tcW w:w="2065" w:type="dxa"/>
            <w:tcBorders>
              <w:bottom w:val="single" w:color="009EE0" w:sz="2" w:space="0"/>
            </w:tcBorders>
            <w:tcMar>
              <w:top w:w="22" w:type="dxa"/>
              <w:left w:w="28" w:type="dxa"/>
              <w:bottom w:w="22" w:type="dxa"/>
              <w:right w:w="28" w:type="dxa"/>
            </w:tcMar>
          </w:tcPr>
          <w:p w:rsidR="005C2D49" w:rsidRDefault="00BD7958" w14:paraId="768A29B0" w14:textId="77777777">
            <w:pPr>
              <w:pStyle w:val="p-table"/>
              <w:jc w:val="right"/>
              <w:rPr>
                <w:sz w:val="17"/>
              </w:rPr>
            </w:pPr>
            <w:r>
              <w:rPr>
                <w:sz w:val="17"/>
              </w:rPr>
              <w:t>14.993</w:t>
            </w:r>
          </w:p>
        </w:tc>
      </w:tr>
      <w:tr w:rsidR="005C2D49" w14:paraId="6C86D18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870DE11"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D0424D2" w14:textId="77777777">
            <w:pPr>
              <w:pStyle w:val="p-table"/>
              <w:rPr>
                <w:sz w:val="17"/>
              </w:rPr>
            </w:pPr>
            <w:r>
              <w:rPr>
                <w:sz w:val="17"/>
              </w:rPr>
              <w:t>Curatieve ggz</w:t>
            </w:r>
          </w:p>
        </w:tc>
        <w:tc>
          <w:tcPr>
            <w:tcW w:w="2065" w:type="dxa"/>
            <w:tcBorders>
              <w:bottom w:val="single" w:color="009EE0" w:sz="2" w:space="0"/>
            </w:tcBorders>
            <w:tcMar>
              <w:top w:w="22" w:type="dxa"/>
              <w:left w:w="28" w:type="dxa"/>
              <w:bottom w:w="22" w:type="dxa"/>
              <w:right w:w="28" w:type="dxa"/>
            </w:tcMar>
          </w:tcPr>
          <w:p w:rsidR="005C2D49" w:rsidRDefault="00BD7958" w14:paraId="43053C78" w14:textId="77777777">
            <w:pPr>
              <w:pStyle w:val="p-table"/>
              <w:jc w:val="right"/>
              <w:rPr>
                <w:sz w:val="17"/>
              </w:rPr>
            </w:pPr>
            <w:r>
              <w:rPr>
                <w:sz w:val="17"/>
              </w:rPr>
              <w:t>1.467</w:t>
            </w:r>
          </w:p>
        </w:tc>
        <w:tc>
          <w:tcPr>
            <w:tcW w:w="2065" w:type="dxa"/>
            <w:tcBorders>
              <w:bottom w:val="single" w:color="009EE0" w:sz="2" w:space="0"/>
            </w:tcBorders>
            <w:tcMar>
              <w:top w:w="22" w:type="dxa"/>
              <w:left w:w="28" w:type="dxa"/>
              <w:bottom w:w="22" w:type="dxa"/>
              <w:right w:w="28" w:type="dxa"/>
            </w:tcMar>
          </w:tcPr>
          <w:p w:rsidR="005C2D49" w:rsidRDefault="00BD7958" w14:paraId="3AED9991" w14:textId="77777777">
            <w:pPr>
              <w:pStyle w:val="p-table"/>
              <w:jc w:val="right"/>
              <w:rPr>
                <w:sz w:val="17"/>
              </w:rPr>
            </w:pPr>
            <w:r>
              <w:rPr>
                <w:sz w:val="17"/>
              </w:rPr>
              <w:t>‒</w:t>
            </w:r>
            <w:r>
              <w:rPr>
                <w:sz w:val="17"/>
              </w:rPr>
              <w:t xml:space="preserve"> 129</w:t>
            </w:r>
          </w:p>
        </w:tc>
        <w:tc>
          <w:tcPr>
            <w:tcW w:w="2065" w:type="dxa"/>
            <w:tcBorders>
              <w:bottom w:val="single" w:color="009EE0" w:sz="2" w:space="0"/>
            </w:tcBorders>
            <w:tcMar>
              <w:top w:w="22" w:type="dxa"/>
              <w:left w:w="28" w:type="dxa"/>
              <w:bottom w:w="22" w:type="dxa"/>
              <w:right w:w="28" w:type="dxa"/>
            </w:tcMar>
          </w:tcPr>
          <w:p w:rsidR="005C2D49" w:rsidRDefault="00BD7958" w14:paraId="48291E93" w14:textId="77777777">
            <w:pPr>
              <w:pStyle w:val="p-table"/>
              <w:jc w:val="right"/>
              <w:rPr>
                <w:sz w:val="17"/>
              </w:rPr>
            </w:pPr>
            <w:r>
              <w:rPr>
                <w:sz w:val="17"/>
              </w:rPr>
              <w:t>1.338</w:t>
            </w:r>
          </w:p>
        </w:tc>
      </w:tr>
      <w:tr w:rsidR="005C2D49" w14:paraId="735D5D9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B20357B"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DB06DA6" w14:textId="77777777">
            <w:pPr>
              <w:pStyle w:val="p-table"/>
              <w:rPr>
                <w:sz w:val="17"/>
              </w:rPr>
            </w:pPr>
            <w:r>
              <w:rPr>
                <w:sz w:val="17"/>
              </w:rPr>
              <w:t>Eerstelijnszorg</w:t>
            </w:r>
          </w:p>
        </w:tc>
        <w:tc>
          <w:tcPr>
            <w:tcW w:w="2065" w:type="dxa"/>
            <w:tcBorders>
              <w:bottom w:val="single" w:color="009EE0" w:sz="2" w:space="0"/>
            </w:tcBorders>
            <w:tcMar>
              <w:top w:w="22" w:type="dxa"/>
              <w:left w:w="28" w:type="dxa"/>
              <w:bottom w:w="22" w:type="dxa"/>
              <w:right w:w="28" w:type="dxa"/>
            </w:tcMar>
          </w:tcPr>
          <w:p w:rsidR="005C2D49" w:rsidRDefault="00BD7958" w14:paraId="246B5B76" w14:textId="77777777">
            <w:pPr>
              <w:pStyle w:val="p-table"/>
              <w:jc w:val="right"/>
              <w:rPr>
                <w:sz w:val="17"/>
              </w:rPr>
            </w:pPr>
            <w:r>
              <w:rPr>
                <w:sz w:val="17"/>
              </w:rPr>
              <w:t>1.456</w:t>
            </w:r>
          </w:p>
        </w:tc>
        <w:tc>
          <w:tcPr>
            <w:tcW w:w="2065" w:type="dxa"/>
            <w:tcBorders>
              <w:bottom w:val="single" w:color="009EE0" w:sz="2" w:space="0"/>
            </w:tcBorders>
            <w:tcMar>
              <w:top w:w="22" w:type="dxa"/>
              <w:left w:w="28" w:type="dxa"/>
              <w:bottom w:w="22" w:type="dxa"/>
              <w:right w:w="28" w:type="dxa"/>
            </w:tcMar>
          </w:tcPr>
          <w:p w:rsidR="005C2D49" w:rsidRDefault="00BD7958" w14:paraId="45A095E8" w14:textId="77777777">
            <w:pPr>
              <w:pStyle w:val="p-table"/>
              <w:jc w:val="right"/>
              <w:rPr>
                <w:sz w:val="17"/>
              </w:rPr>
            </w:pPr>
            <w:r>
              <w:rPr>
                <w:sz w:val="17"/>
              </w:rPr>
              <w:t>‒</w:t>
            </w:r>
            <w:r>
              <w:rPr>
                <w:sz w:val="17"/>
              </w:rPr>
              <w:t xml:space="preserve"> 459</w:t>
            </w:r>
          </w:p>
        </w:tc>
        <w:tc>
          <w:tcPr>
            <w:tcW w:w="2065" w:type="dxa"/>
            <w:tcBorders>
              <w:bottom w:val="single" w:color="009EE0" w:sz="2" w:space="0"/>
            </w:tcBorders>
            <w:tcMar>
              <w:top w:w="22" w:type="dxa"/>
              <w:left w:w="28" w:type="dxa"/>
              <w:bottom w:w="22" w:type="dxa"/>
              <w:right w:w="28" w:type="dxa"/>
            </w:tcMar>
          </w:tcPr>
          <w:p w:rsidR="005C2D49" w:rsidRDefault="00BD7958" w14:paraId="3CA3CF88" w14:textId="77777777">
            <w:pPr>
              <w:pStyle w:val="p-table"/>
              <w:jc w:val="right"/>
              <w:rPr>
                <w:sz w:val="17"/>
              </w:rPr>
            </w:pPr>
            <w:r>
              <w:rPr>
                <w:sz w:val="17"/>
              </w:rPr>
              <w:t>997</w:t>
            </w:r>
          </w:p>
        </w:tc>
      </w:tr>
      <w:tr w:rsidR="005C2D49" w14:paraId="18425A1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FDD154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F85CB9D" w14:textId="77777777">
            <w:pPr>
              <w:pStyle w:val="p-table"/>
              <w:rPr>
                <w:sz w:val="17"/>
              </w:rPr>
            </w:pPr>
            <w:r>
              <w:rPr>
                <w:sz w:val="17"/>
              </w:rPr>
              <w:t>Lichaamsmateriaal</w:t>
            </w:r>
          </w:p>
        </w:tc>
        <w:tc>
          <w:tcPr>
            <w:tcW w:w="2065" w:type="dxa"/>
            <w:tcBorders>
              <w:bottom w:val="single" w:color="009EE0" w:sz="2" w:space="0"/>
            </w:tcBorders>
            <w:tcMar>
              <w:top w:w="22" w:type="dxa"/>
              <w:left w:w="28" w:type="dxa"/>
              <w:bottom w:w="22" w:type="dxa"/>
              <w:right w:w="28" w:type="dxa"/>
            </w:tcMar>
          </w:tcPr>
          <w:p w:rsidR="005C2D49" w:rsidRDefault="00BD7958" w14:paraId="0AE10DD2" w14:textId="77777777">
            <w:pPr>
              <w:pStyle w:val="p-table"/>
              <w:jc w:val="right"/>
              <w:rPr>
                <w:sz w:val="17"/>
              </w:rPr>
            </w:pPr>
            <w:r>
              <w:rPr>
                <w:sz w:val="17"/>
              </w:rPr>
              <w:t>1.048</w:t>
            </w:r>
          </w:p>
        </w:tc>
        <w:tc>
          <w:tcPr>
            <w:tcW w:w="2065" w:type="dxa"/>
            <w:tcBorders>
              <w:bottom w:val="single" w:color="009EE0" w:sz="2" w:space="0"/>
            </w:tcBorders>
            <w:tcMar>
              <w:top w:w="22" w:type="dxa"/>
              <w:left w:w="28" w:type="dxa"/>
              <w:bottom w:w="22" w:type="dxa"/>
              <w:right w:w="28" w:type="dxa"/>
            </w:tcMar>
          </w:tcPr>
          <w:p w:rsidR="005C2D49" w:rsidRDefault="00BD7958" w14:paraId="76DBE536" w14:textId="77777777">
            <w:pPr>
              <w:pStyle w:val="p-table"/>
              <w:jc w:val="right"/>
              <w:rPr>
                <w:sz w:val="17"/>
              </w:rPr>
            </w:pPr>
            <w:r>
              <w:rPr>
                <w:sz w:val="17"/>
              </w:rPr>
              <w:t>‒</w:t>
            </w:r>
            <w:r>
              <w:rPr>
                <w:sz w:val="17"/>
              </w:rPr>
              <w:t xml:space="preserve"> 111</w:t>
            </w:r>
          </w:p>
        </w:tc>
        <w:tc>
          <w:tcPr>
            <w:tcW w:w="2065" w:type="dxa"/>
            <w:tcBorders>
              <w:bottom w:val="single" w:color="009EE0" w:sz="2" w:space="0"/>
            </w:tcBorders>
            <w:tcMar>
              <w:top w:w="22" w:type="dxa"/>
              <w:left w:w="28" w:type="dxa"/>
              <w:bottom w:w="22" w:type="dxa"/>
              <w:right w:w="28" w:type="dxa"/>
            </w:tcMar>
          </w:tcPr>
          <w:p w:rsidR="005C2D49" w:rsidRDefault="00BD7958" w14:paraId="6CF54419" w14:textId="77777777">
            <w:pPr>
              <w:pStyle w:val="p-table"/>
              <w:jc w:val="right"/>
              <w:rPr>
                <w:sz w:val="17"/>
              </w:rPr>
            </w:pPr>
            <w:r>
              <w:rPr>
                <w:sz w:val="17"/>
              </w:rPr>
              <w:t>937</w:t>
            </w:r>
          </w:p>
        </w:tc>
      </w:tr>
      <w:tr w:rsidR="005C2D49" w14:paraId="5612A96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4487B4B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52CDACD" w14:textId="77777777">
            <w:pPr>
              <w:pStyle w:val="p-table"/>
              <w:rPr>
                <w:sz w:val="17"/>
              </w:rPr>
            </w:pPr>
            <w:r>
              <w:rPr>
                <w:sz w:val="17"/>
              </w:rPr>
              <w:t>Medische producten</w:t>
            </w:r>
          </w:p>
        </w:tc>
        <w:tc>
          <w:tcPr>
            <w:tcW w:w="2065" w:type="dxa"/>
            <w:tcBorders>
              <w:bottom w:val="single" w:color="009EE0" w:sz="2" w:space="0"/>
            </w:tcBorders>
            <w:tcMar>
              <w:top w:w="22" w:type="dxa"/>
              <w:left w:w="28" w:type="dxa"/>
              <w:bottom w:w="22" w:type="dxa"/>
              <w:right w:w="28" w:type="dxa"/>
            </w:tcMar>
          </w:tcPr>
          <w:p w:rsidR="005C2D49" w:rsidRDefault="00BD7958" w14:paraId="44D2A9C9" w14:textId="77777777">
            <w:pPr>
              <w:pStyle w:val="p-table"/>
              <w:jc w:val="right"/>
              <w:rPr>
                <w:sz w:val="17"/>
              </w:rPr>
            </w:pPr>
            <w:r>
              <w:rPr>
                <w:sz w:val="17"/>
              </w:rPr>
              <w:t>6.112</w:t>
            </w:r>
          </w:p>
        </w:tc>
        <w:tc>
          <w:tcPr>
            <w:tcW w:w="2065" w:type="dxa"/>
            <w:tcBorders>
              <w:bottom w:val="single" w:color="009EE0" w:sz="2" w:space="0"/>
            </w:tcBorders>
            <w:tcMar>
              <w:top w:w="22" w:type="dxa"/>
              <w:left w:w="28" w:type="dxa"/>
              <w:bottom w:w="22" w:type="dxa"/>
              <w:right w:w="28" w:type="dxa"/>
            </w:tcMar>
          </w:tcPr>
          <w:p w:rsidR="005C2D49" w:rsidRDefault="00BD7958" w14:paraId="60C87084" w14:textId="77777777">
            <w:pPr>
              <w:pStyle w:val="p-table"/>
              <w:jc w:val="right"/>
              <w:rPr>
                <w:sz w:val="17"/>
              </w:rPr>
            </w:pPr>
            <w:r>
              <w:rPr>
                <w:sz w:val="17"/>
              </w:rPr>
              <w:t>‒</w:t>
            </w:r>
            <w:r>
              <w:rPr>
                <w:sz w:val="17"/>
              </w:rPr>
              <w:t xml:space="preserve"> 4.296</w:t>
            </w:r>
          </w:p>
        </w:tc>
        <w:tc>
          <w:tcPr>
            <w:tcW w:w="2065" w:type="dxa"/>
            <w:tcBorders>
              <w:bottom w:val="single" w:color="009EE0" w:sz="2" w:space="0"/>
            </w:tcBorders>
            <w:tcMar>
              <w:top w:w="22" w:type="dxa"/>
              <w:left w:w="28" w:type="dxa"/>
              <w:bottom w:w="22" w:type="dxa"/>
              <w:right w:w="28" w:type="dxa"/>
            </w:tcMar>
          </w:tcPr>
          <w:p w:rsidR="005C2D49" w:rsidRDefault="00BD7958" w14:paraId="04915265" w14:textId="77777777">
            <w:pPr>
              <w:pStyle w:val="p-table"/>
              <w:jc w:val="right"/>
              <w:rPr>
                <w:sz w:val="17"/>
              </w:rPr>
            </w:pPr>
            <w:r>
              <w:rPr>
                <w:sz w:val="17"/>
              </w:rPr>
              <w:t>1.816</w:t>
            </w:r>
          </w:p>
        </w:tc>
      </w:tr>
      <w:tr w:rsidR="005C2D49" w14:paraId="415D595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24F8F363"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D9DEE2F" w14:textId="77777777">
            <w:pPr>
              <w:pStyle w:val="p-table"/>
              <w:rPr>
                <w:sz w:val="17"/>
              </w:rPr>
            </w:pPr>
            <w:r>
              <w:rPr>
                <w:i/>
                <w:sz w:val="17"/>
              </w:rPr>
              <w:t>Bijdrage aan agentschappen</w:t>
            </w:r>
          </w:p>
        </w:tc>
        <w:tc>
          <w:tcPr>
            <w:tcW w:w="2065" w:type="dxa"/>
            <w:tcBorders>
              <w:bottom w:val="single" w:color="009EE0" w:sz="2" w:space="0"/>
            </w:tcBorders>
            <w:tcMar>
              <w:top w:w="22" w:type="dxa"/>
              <w:left w:w="28" w:type="dxa"/>
              <w:bottom w:w="22" w:type="dxa"/>
              <w:right w:w="28" w:type="dxa"/>
            </w:tcMar>
          </w:tcPr>
          <w:p w:rsidR="005C2D49" w:rsidRDefault="00BD7958" w14:paraId="2EC77D62" w14:textId="77777777">
            <w:pPr>
              <w:pStyle w:val="p-table"/>
              <w:jc w:val="right"/>
              <w:rPr>
                <w:sz w:val="17"/>
              </w:rPr>
            </w:pPr>
            <w:r>
              <w:rPr>
                <w:i/>
                <w:sz w:val="17"/>
              </w:rPr>
              <w:t>27.956</w:t>
            </w:r>
          </w:p>
        </w:tc>
        <w:tc>
          <w:tcPr>
            <w:tcW w:w="2065" w:type="dxa"/>
            <w:tcBorders>
              <w:bottom w:val="single" w:color="009EE0" w:sz="2" w:space="0"/>
            </w:tcBorders>
            <w:tcMar>
              <w:top w:w="22" w:type="dxa"/>
              <w:left w:w="28" w:type="dxa"/>
              <w:bottom w:w="22" w:type="dxa"/>
              <w:right w:w="28" w:type="dxa"/>
            </w:tcMar>
          </w:tcPr>
          <w:p w:rsidR="005C2D49" w:rsidRDefault="00BD7958" w14:paraId="3621D944" w14:textId="77777777">
            <w:pPr>
              <w:pStyle w:val="p-table"/>
              <w:jc w:val="right"/>
              <w:rPr>
                <w:sz w:val="17"/>
              </w:rPr>
            </w:pPr>
            <w:r>
              <w:rPr>
                <w:i/>
                <w:sz w:val="17"/>
              </w:rPr>
              <w:t>‒</w:t>
            </w:r>
            <w:r>
              <w:rPr>
                <w:i/>
                <w:sz w:val="17"/>
              </w:rPr>
              <w:t xml:space="preserve"> 336</w:t>
            </w:r>
          </w:p>
        </w:tc>
        <w:tc>
          <w:tcPr>
            <w:tcW w:w="2065" w:type="dxa"/>
            <w:tcBorders>
              <w:bottom w:val="single" w:color="009EE0" w:sz="2" w:space="0"/>
            </w:tcBorders>
            <w:tcMar>
              <w:top w:w="22" w:type="dxa"/>
              <w:left w:w="28" w:type="dxa"/>
              <w:bottom w:w="22" w:type="dxa"/>
              <w:right w:w="28" w:type="dxa"/>
            </w:tcMar>
          </w:tcPr>
          <w:p w:rsidR="005C2D49" w:rsidRDefault="00BD7958" w14:paraId="4B98D62D" w14:textId="77777777">
            <w:pPr>
              <w:pStyle w:val="p-table"/>
              <w:jc w:val="right"/>
              <w:rPr>
                <w:sz w:val="17"/>
              </w:rPr>
            </w:pPr>
            <w:r>
              <w:rPr>
                <w:i/>
                <w:sz w:val="17"/>
              </w:rPr>
              <w:t>27.620</w:t>
            </w:r>
          </w:p>
        </w:tc>
      </w:tr>
      <w:tr w:rsidR="005C2D49" w14:paraId="1C4EF96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538FBA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61C07F8" w14:textId="77777777">
            <w:pPr>
              <w:pStyle w:val="p-table"/>
              <w:rPr>
                <w:sz w:val="17"/>
              </w:rPr>
            </w:pPr>
            <w:proofErr w:type="spellStart"/>
            <w:r>
              <w:rPr>
                <w:sz w:val="17"/>
              </w:rPr>
              <w:t>aCBG</w:t>
            </w:r>
            <w:proofErr w:type="spellEnd"/>
          </w:p>
        </w:tc>
        <w:tc>
          <w:tcPr>
            <w:tcW w:w="2065" w:type="dxa"/>
            <w:tcBorders>
              <w:bottom w:val="single" w:color="009EE0" w:sz="2" w:space="0"/>
            </w:tcBorders>
            <w:tcMar>
              <w:top w:w="22" w:type="dxa"/>
              <w:left w:w="28" w:type="dxa"/>
              <w:bottom w:w="22" w:type="dxa"/>
              <w:right w:w="28" w:type="dxa"/>
            </w:tcMar>
          </w:tcPr>
          <w:p w:rsidR="005C2D49" w:rsidRDefault="00BD7958" w14:paraId="5C6A930D" w14:textId="77777777">
            <w:pPr>
              <w:pStyle w:val="p-table"/>
              <w:jc w:val="right"/>
              <w:rPr>
                <w:sz w:val="17"/>
              </w:rPr>
            </w:pPr>
            <w:r>
              <w:rPr>
                <w:sz w:val="17"/>
              </w:rPr>
              <w:t>6.578</w:t>
            </w:r>
          </w:p>
        </w:tc>
        <w:tc>
          <w:tcPr>
            <w:tcW w:w="2065" w:type="dxa"/>
            <w:tcBorders>
              <w:bottom w:val="single" w:color="009EE0" w:sz="2" w:space="0"/>
            </w:tcBorders>
            <w:tcMar>
              <w:top w:w="22" w:type="dxa"/>
              <w:left w:w="28" w:type="dxa"/>
              <w:bottom w:w="22" w:type="dxa"/>
              <w:right w:w="28" w:type="dxa"/>
            </w:tcMar>
          </w:tcPr>
          <w:p w:rsidR="005C2D49" w:rsidRDefault="00BD7958" w14:paraId="7F985161" w14:textId="77777777">
            <w:pPr>
              <w:pStyle w:val="p-table"/>
              <w:jc w:val="right"/>
              <w:rPr>
                <w:sz w:val="17"/>
              </w:rPr>
            </w:pPr>
            <w:r>
              <w:rPr>
                <w:sz w:val="17"/>
              </w:rPr>
              <w:t>270</w:t>
            </w:r>
          </w:p>
        </w:tc>
        <w:tc>
          <w:tcPr>
            <w:tcW w:w="2065" w:type="dxa"/>
            <w:tcBorders>
              <w:bottom w:val="single" w:color="009EE0" w:sz="2" w:space="0"/>
            </w:tcBorders>
            <w:tcMar>
              <w:top w:w="22" w:type="dxa"/>
              <w:left w:w="28" w:type="dxa"/>
              <w:bottom w:w="22" w:type="dxa"/>
              <w:right w:w="28" w:type="dxa"/>
            </w:tcMar>
          </w:tcPr>
          <w:p w:rsidR="005C2D49" w:rsidRDefault="00BD7958" w14:paraId="1176F984" w14:textId="77777777">
            <w:pPr>
              <w:pStyle w:val="p-table"/>
              <w:jc w:val="right"/>
              <w:rPr>
                <w:sz w:val="17"/>
              </w:rPr>
            </w:pPr>
            <w:r>
              <w:rPr>
                <w:sz w:val="17"/>
              </w:rPr>
              <w:t>6.848</w:t>
            </w:r>
          </w:p>
        </w:tc>
      </w:tr>
      <w:tr w:rsidR="005C2D49" w14:paraId="55C4D564"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CC36E1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0642C20" w14:textId="77777777">
            <w:pPr>
              <w:pStyle w:val="p-table"/>
              <w:rPr>
                <w:sz w:val="17"/>
              </w:rPr>
            </w:pPr>
            <w:r>
              <w:rPr>
                <w:sz w:val="17"/>
              </w:rPr>
              <w:t>CIBG</w:t>
            </w:r>
          </w:p>
        </w:tc>
        <w:tc>
          <w:tcPr>
            <w:tcW w:w="2065" w:type="dxa"/>
            <w:tcBorders>
              <w:bottom w:val="single" w:color="009EE0" w:sz="2" w:space="0"/>
            </w:tcBorders>
            <w:tcMar>
              <w:top w:w="22" w:type="dxa"/>
              <w:left w:w="28" w:type="dxa"/>
              <w:bottom w:w="22" w:type="dxa"/>
              <w:right w:w="28" w:type="dxa"/>
            </w:tcMar>
          </w:tcPr>
          <w:p w:rsidR="005C2D49" w:rsidRDefault="00BD7958" w14:paraId="6DFD7614" w14:textId="77777777">
            <w:pPr>
              <w:pStyle w:val="p-table"/>
              <w:jc w:val="right"/>
              <w:rPr>
                <w:sz w:val="17"/>
              </w:rPr>
            </w:pPr>
            <w:r>
              <w:rPr>
                <w:sz w:val="17"/>
              </w:rPr>
              <w:t>21.128</w:t>
            </w:r>
          </w:p>
        </w:tc>
        <w:tc>
          <w:tcPr>
            <w:tcW w:w="2065" w:type="dxa"/>
            <w:tcBorders>
              <w:bottom w:val="single" w:color="009EE0" w:sz="2" w:space="0"/>
            </w:tcBorders>
            <w:tcMar>
              <w:top w:w="22" w:type="dxa"/>
              <w:left w:w="28" w:type="dxa"/>
              <w:bottom w:w="22" w:type="dxa"/>
              <w:right w:w="28" w:type="dxa"/>
            </w:tcMar>
          </w:tcPr>
          <w:p w:rsidR="005C2D49" w:rsidRDefault="00BD7958" w14:paraId="2FA7CEC9" w14:textId="77777777">
            <w:pPr>
              <w:pStyle w:val="p-table"/>
              <w:jc w:val="right"/>
              <w:rPr>
                <w:sz w:val="17"/>
              </w:rPr>
            </w:pPr>
            <w:r>
              <w:rPr>
                <w:sz w:val="17"/>
              </w:rPr>
              <w:t>‒</w:t>
            </w:r>
            <w:r>
              <w:rPr>
                <w:sz w:val="17"/>
              </w:rPr>
              <w:t xml:space="preserve"> 966</w:t>
            </w:r>
          </w:p>
        </w:tc>
        <w:tc>
          <w:tcPr>
            <w:tcW w:w="2065" w:type="dxa"/>
            <w:tcBorders>
              <w:bottom w:val="single" w:color="009EE0" w:sz="2" w:space="0"/>
            </w:tcBorders>
            <w:tcMar>
              <w:top w:w="22" w:type="dxa"/>
              <w:left w:w="28" w:type="dxa"/>
              <w:bottom w:w="22" w:type="dxa"/>
              <w:right w:w="28" w:type="dxa"/>
            </w:tcMar>
          </w:tcPr>
          <w:p w:rsidR="005C2D49" w:rsidRDefault="00BD7958" w14:paraId="53B4AFB0" w14:textId="77777777">
            <w:pPr>
              <w:pStyle w:val="p-table"/>
              <w:jc w:val="right"/>
              <w:rPr>
                <w:sz w:val="17"/>
              </w:rPr>
            </w:pPr>
            <w:r>
              <w:rPr>
                <w:sz w:val="17"/>
              </w:rPr>
              <w:t>20.162</w:t>
            </w:r>
          </w:p>
        </w:tc>
      </w:tr>
      <w:tr w:rsidR="005C2D49" w14:paraId="3422098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B3B511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DA2D18C"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5A4DBACE" w14:textId="77777777">
            <w:pPr>
              <w:pStyle w:val="p-table"/>
              <w:jc w:val="right"/>
              <w:rPr>
                <w:sz w:val="17"/>
              </w:rPr>
            </w:pPr>
            <w:r>
              <w:rPr>
                <w:sz w:val="17"/>
              </w:rPr>
              <w:t>250</w:t>
            </w:r>
          </w:p>
        </w:tc>
        <w:tc>
          <w:tcPr>
            <w:tcW w:w="2065" w:type="dxa"/>
            <w:tcBorders>
              <w:bottom w:val="single" w:color="009EE0" w:sz="2" w:space="0"/>
            </w:tcBorders>
            <w:tcMar>
              <w:top w:w="22" w:type="dxa"/>
              <w:left w:w="28" w:type="dxa"/>
              <w:bottom w:w="22" w:type="dxa"/>
              <w:right w:w="28" w:type="dxa"/>
            </w:tcMar>
          </w:tcPr>
          <w:p w:rsidR="005C2D49" w:rsidRDefault="00BD7958" w14:paraId="73044D98" w14:textId="77777777">
            <w:pPr>
              <w:pStyle w:val="p-table"/>
              <w:jc w:val="right"/>
              <w:rPr>
                <w:sz w:val="17"/>
              </w:rPr>
            </w:pPr>
            <w:r>
              <w:rPr>
                <w:sz w:val="17"/>
              </w:rPr>
              <w:t>360</w:t>
            </w:r>
          </w:p>
        </w:tc>
        <w:tc>
          <w:tcPr>
            <w:tcW w:w="2065" w:type="dxa"/>
            <w:tcBorders>
              <w:bottom w:val="single" w:color="009EE0" w:sz="2" w:space="0"/>
            </w:tcBorders>
            <w:tcMar>
              <w:top w:w="22" w:type="dxa"/>
              <w:left w:w="28" w:type="dxa"/>
              <w:bottom w:w="22" w:type="dxa"/>
              <w:right w:w="28" w:type="dxa"/>
            </w:tcMar>
          </w:tcPr>
          <w:p w:rsidR="005C2D49" w:rsidRDefault="00BD7958" w14:paraId="0721BB7B" w14:textId="77777777">
            <w:pPr>
              <w:pStyle w:val="p-table"/>
              <w:jc w:val="right"/>
              <w:rPr>
                <w:sz w:val="17"/>
              </w:rPr>
            </w:pPr>
            <w:r>
              <w:rPr>
                <w:sz w:val="17"/>
              </w:rPr>
              <w:t>610</w:t>
            </w:r>
          </w:p>
        </w:tc>
      </w:tr>
      <w:tr w:rsidR="005C2D49" w14:paraId="7D20757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8D3F0C3"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5C81A38" w14:textId="77777777">
            <w:pPr>
              <w:pStyle w:val="p-table"/>
              <w:rPr>
                <w:sz w:val="17"/>
              </w:rPr>
            </w:pPr>
            <w:r>
              <w:rPr>
                <w:i/>
                <w:sz w:val="17"/>
              </w:rPr>
              <w:t>Bijdrage aan ZBO's/</w:t>
            </w:r>
            <w:proofErr w:type="spellStart"/>
            <w:r>
              <w:rPr>
                <w:i/>
                <w:sz w:val="17"/>
              </w:rPr>
              <w:t>RWT's</w:t>
            </w:r>
            <w:proofErr w:type="spellEnd"/>
          </w:p>
        </w:tc>
        <w:tc>
          <w:tcPr>
            <w:tcW w:w="2065" w:type="dxa"/>
            <w:tcBorders>
              <w:bottom w:val="single" w:color="009EE0" w:sz="2" w:space="0"/>
            </w:tcBorders>
            <w:tcMar>
              <w:top w:w="22" w:type="dxa"/>
              <w:left w:w="28" w:type="dxa"/>
              <w:bottom w:w="22" w:type="dxa"/>
              <w:right w:w="28" w:type="dxa"/>
            </w:tcMar>
          </w:tcPr>
          <w:p w:rsidR="005C2D49" w:rsidRDefault="00BD7958" w14:paraId="38A2A4B8" w14:textId="77777777">
            <w:pPr>
              <w:pStyle w:val="p-table"/>
              <w:jc w:val="right"/>
              <w:rPr>
                <w:sz w:val="17"/>
              </w:rPr>
            </w:pPr>
            <w:r>
              <w:rPr>
                <w:i/>
                <w:sz w:val="17"/>
              </w:rPr>
              <w:t>4.716</w:t>
            </w:r>
          </w:p>
        </w:tc>
        <w:tc>
          <w:tcPr>
            <w:tcW w:w="2065" w:type="dxa"/>
            <w:tcBorders>
              <w:bottom w:val="single" w:color="009EE0" w:sz="2" w:space="0"/>
            </w:tcBorders>
            <w:tcMar>
              <w:top w:w="22" w:type="dxa"/>
              <w:left w:w="28" w:type="dxa"/>
              <w:bottom w:w="22" w:type="dxa"/>
              <w:right w:w="28" w:type="dxa"/>
            </w:tcMar>
          </w:tcPr>
          <w:p w:rsidR="005C2D49" w:rsidRDefault="00BD7958" w14:paraId="52960088" w14:textId="77777777">
            <w:pPr>
              <w:pStyle w:val="p-table"/>
              <w:jc w:val="right"/>
              <w:rPr>
                <w:sz w:val="17"/>
              </w:rPr>
            </w:pPr>
            <w:r>
              <w:rPr>
                <w:i/>
                <w:sz w:val="17"/>
              </w:rPr>
              <w:t>21.139</w:t>
            </w:r>
          </w:p>
        </w:tc>
        <w:tc>
          <w:tcPr>
            <w:tcW w:w="2065" w:type="dxa"/>
            <w:tcBorders>
              <w:bottom w:val="single" w:color="009EE0" w:sz="2" w:space="0"/>
            </w:tcBorders>
            <w:tcMar>
              <w:top w:w="22" w:type="dxa"/>
              <w:left w:w="28" w:type="dxa"/>
              <w:bottom w:w="22" w:type="dxa"/>
              <w:right w:w="28" w:type="dxa"/>
            </w:tcMar>
          </w:tcPr>
          <w:p w:rsidR="005C2D49" w:rsidRDefault="00BD7958" w14:paraId="5F9F4B81" w14:textId="77777777">
            <w:pPr>
              <w:pStyle w:val="p-table"/>
              <w:jc w:val="right"/>
              <w:rPr>
                <w:sz w:val="17"/>
              </w:rPr>
            </w:pPr>
            <w:r>
              <w:rPr>
                <w:i/>
                <w:sz w:val="17"/>
              </w:rPr>
              <w:t>25.855</w:t>
            </w:r>
          </w:p>
        </w:tc>
      </w:tr>
      <w:tr w:rsidR="005C2D49" w14:paraId="3953BDA0"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148569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F2F97FB"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4FE654F2" w14:textId="77777777">
            <w:pPr>
              <w:pStyle w:val="p-table"/>
              <w:jc w:val="right"/>
              <w:rPr>
                <w:sz w:val="17"/>
              </w:rPr>
            </w:pPr>
            <w:r>
              <w:rPr>
                <w:sz w:val="17"/>
              </w:rPr>
              <w:t>4.716</w:t>
            </w:r>
          </w:p>
        </w:tc>
        <w:tc>
          <w:tcPr>
            <w:tcW w:w="2065" w:type="dxa"/>
            <w:tcBorders>
              <w:bottom w:val="single" w:color="009EE0" w:sz="2" w:space="0"/>
            </w:tcBorders>
            <w:tcMar>
              <w:top w:w="22" w:type="dxa"/>
              <w:left w:w="28" w:type="dxa"/>
              <w:bottom w:w="22" w:type="dxa"/>
              <w:right w:w="28" w:type="dxa"/>
            </w:tcMar>
          </w:tcPr>
          <w:p w:rsidR="005C2D49" w:rsidRDefault="00BD7958" w14:paraId="52559CCF" w14:textId="77777777">
            <w:pPr>
              <w:pStyle w:val="p-table"/>
              <w:jc w:val="right"/>
              <w:rPr>
                <w:sz w:val="17"/>
              </w:rPr>
            </w:pPr>
            <w:r>
              <w:rPr>
                <w:sz w:val="17"/>
              </w:rPr>
              <w:t>21.139</w:t>
            </w:r>
          </w:p>
        </w:tc>
        <w:tc>
          <w:tcPr>
            <w:tcW w:w="2065" w:type="dxa"/>
            <w:tcBorders>
              <w:bottom w:val="single" w:color="009EE0" w:sz="2" w:space="0"/>
            </w:tcBorders>
            <w:tcMar>
              <w:top w:w="22" w:type="dxa"/>
              <w:left w:w="28" w:type="dxa"/>
              <w:bottom w:w="22" w:type="dxa"/>
              <w:right w:w="28" w:type="dxa"/>
            </w:tcMar>
          </w:tcPr>
          <w:p w:rsidR="005C2D49" w:rsidRDefault="00BD7958" w14:paraId="396D8352" w14:textId="77777777">
            <w:pPr>
              <w:pStyle w:val="p-table"/>
              <w:jc w:val="right"/>
              <w:rPr>
                <w:sz w:val="17"/>
              </w:rPr>
            </w:pPr>
            <w:r>
              <w:rPr>
                <w:sz w:val="17"/>
              </w:rPr>
              <w:t>25.855</w:t>
            </w:r>
          </w:p>
        </w:tc>
      </w:tr>
      <w:tr w:rsidR="005C2D49" w14:paraId="4986182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C9E7EF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77A7DE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2065" w:type="dxa"/>
            <w:tcBorders>
              <w:bottom w:val="single" w:color="009EE0" w:sz="2" w:space="0"/>
            </w:tcBorders>
            <w:tcMar>
              <w:top w:w="22" w:type="dxa"/>
              <w:left w:w="28" w:type="dxa"/>
              <w:bottom w:w="22" w:type="dxa"/>
              <w:right w:w="28" w:type="dxa"/>
            </w:tcMar>
          </w:tcPr>
          <w:p w:rsidR="005C2D49" w:rsidRDefault="00BD7958" w14:paraId="413D30DB" w14:textId="77777777">
            <w:pPr>
              <w:pStyle w:val="p-table"/>
              <w:jc w:val="right"/>
              <w:rPr>
                <w:sz w:val="17"/>
              </w:rPr>
            </w:pPr>
            <w:r>
              <w:rPr>
                <w:i/>
                <w:sz w:val="17"/>
              </w:rPr>
              <w:t>1.000</w:t>
            </w:r>
          </w:p>
        </w:tc>
        <w:tc>
          <w:tcPr>
            <w:tcW w:w="2065" w:type="dxa"/>
            <w:tcBorders>
              <w:bottom w:val="single" w:color="009EE0" w:sz="2" w:space="0"/>
            </w:tcBorders>
            <w:tcMar>
              <w:top w:w="22" w:type="dxa"/>
              <w:left w:w="28" w:type="dxa"/>
              <w:bottom w:w="22" w:type="dxa"/>
              <w:right w:w="28" w:type="dxa"/>
            </w:tcMar>
          </w:tcPr>
          <w:p w:rsidR="005C2D49" w:rsidRDefault="00BD7958" w14:paraId="638819E6" w14:textId="77777777">
            <w:pPr>
              <w:pStyle w:val="p-table"/>
              <w:jc w:val="right"/>
              <w:rPr>
                <w:sz w:val="17"/>
              </w:rPr>
            </w:pPr>
            <w:r>
              <w:rPr>
                <w:i/>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77566C4F" w14:textId="77777777">
            <w:pPr>
              <w:pStyle w:val="p-table"/>
              <w:jc w:val="right"/>
              <w:rPr>
                <w:sz w:val="17"/>
              </w:rPr>
            </w:pPr>
            <w:r>
              <w:rPr>
                <w:i/>
                <w:sz w:val="17"/>
              </w:rPr>
              <w:t>1.000</w:t>
            </w:r>
          </w:p>
        </w:tc>
      </w:tr>
      <w:tr w:rsidR="005C2D49" w14:paraId="1F5C5E8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859309D"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50AAC376" w14:textId="77777777">
            <w:pPr>
              <w:pStyle w:val="p-table"/>
              <w:rPr>
                <w:sz w:val="17"/>
              </w:rPr>
            </w:pPr>
            <w:r>
              <w:rPr>
                <w:sz w:val="17"/>
              </w:rPr>
              <w:t>Overig</w:t>
            </w:r>
          </w:p>
        </w:tc>
        <w:tc>
          <w:tcPr>
            <w:tcW w:w="2065" w:type="dxa"/>
            <w:tcBorders>
              <w:bottom w:val="single" w:color="009EE0" w:sz="2" w:space="0"/>
            </w:tcBorders>
            <w:tcMar>
              <w:top w:w="22" w:type="dxa"/>
              <w:left w:w="28" w:type="dxa"/>
              <w:bottom w:w="22" w:type="dxa"/>
              <w:right w:w="28" w:type="dxa"/>
            </w:tcMar>
          </w:tcPr>
          <w:p w:rsidR="005C2D49" w:rsidRDefault="00BD7958" w14:paraId="42196A32" w14:textId="77777777">
            <w:pPr>
              <w:pStyle w:val="p-table"/>
              <w:jc w:val="right"/>
              <w:rPr>
                <w:sz w:val="17"/>
              </w:rPr>
            </w:pPr>
            <w:r>
              <w:rPr>
                <w:sz w:val="17"/>
              </w:rPr>
              <w:t>1.000</w:t>
            </w:r>
          </w:p>
        </w:tc>
        <w:tc>
          <w:tcPr>
            <w:tcW w:w="2065" w:type="dxa"/>
            <w:tcBorders>
              <w:bottom w:val="single" w:color="009EE0" w:sz="2" w:space="0"/>
            </w:tcBorders>
            <w:tcMar>
              <w:top w:w="22" w:type="dxa"/>
              <w:left w:w="28" w:type="dxa"/>
              <w:bottom w:w="22" w:type="dxa"/>
              <w:right w:w="28" w:type="dxa"/>
            </w:tcMar>
          </w:tcPr>
          <w:p w:rsidR="005C2D49" w:rsidRDefault="00BD7958" w14:paraId="640BE251"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36F63BAE" w14:textId="77777777">
            <w:pPr>
              <w:pStyle w:val="p-table"/>
              <w:jc w:val="right"/>
              <w:rPr>
                <w:sz w:val="17"/>
              </w:rPr>
            </w:pPr>
            <w:r>
              <w:rPr>
                <w:sz w:val="17"/>
              </w:rPr>
              <w:t>1.000</w:t>
            </w:r>
          </w:p>
        </w:tc>
      </w:tr>
      <w:tr w:rsidR="005C2D49" w14:paraId="5310719D"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5A30C21"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B151279" w14:textId="77777777">
            <w:pPr>
              <w:pStyle w:val="p-table"/>
              <w:rPr>
                <w:sz w:val="17"/>
              </w:rPr>
            </w:pPr>
            <w:r>
              <w:rPr>
                <w:i/>
                <w:sz w:val="17"/>
              </w:rPr>
              <w:t>Leningen</w:t>
            </w:r>
          </w:p>
        </w:tc>
        <w:tc>
          <w:tcPr>
            <w:tcW w:w="2065" w:type="dxa"/>
            <w:tcBorders>
              <w:bottom w:val="single" w:color="009EE0" w:sz="2" w:space="0"/>
            </w:tcBorders>
            <w:tcMar>
              <w:top w:w="22" w:type="dxa"/>
              <w:left w:w="28" w:type="dxa"/>
              <w:bottom w:w="22" w:type="dxa"/>
              <w:right w:w="28" w:type="dxa"/>
            </w:tcMar>
          </w:tcPr>
          <w:p w:rsidR="005C2D49" w:rsidRDefault="00BD7958" w14:paraId="0272868D" w14:textId="77777777">
            <w:pPr>
              <w:pStyle w:val="p-table"/>
              <w:jc w:val="right"/>
              <w:rPr>
                <w:sz w:val="17"/>
              </w:rPr>
            </w:pPr>
            <w:r>
              <w:rPr>
                <w:i/>
                <w:sz w:val="17"/>
              </w:rPr>
              <w:t>97.505</w:t>
            </w:r>
          </w:p>
        </w:tc>
        <w:tc>
          <w:tcPr>
            <w:tcW w:w="2065" w:type="dxa"/>
            <w:tcBorders>
              <w:bottom w:val="single" w:color="009EE0" w:sz="2" w:space="0"/>
            </w:tcBorders>
            <w:tcMar>
              <w:top w:w="22" w:type="dxa"/>
              <w:left w:w="28" w:type="dxa"/>
              <w:bottom w:w="22" w:type="dxa"/>
              <w:right w:w="28" w:type="dxa"/>
            </w:tcMar>
          </w:tcPr>
          <w:p w:rsidR="005C2D49" w:rsidRDefault="00BD7958" w14:paraId="7EA0737C" w14:textId="77777777">
            <w:pPr>
              <w:pStyle w:val="p-table"/>
              <w:jc w:val="right"/>
              <w:rPr>
                <w:sz w:val="17"/>
              </w:rPr>
            </w:pPr>
            <w:r>
              <w:rPr>
                <w:i/>
                <w:sz w:val="17"/>
              </w:rPr>
              <w:t>‒</w:t>
            </w:r>
            <w:r>
              <w:rPr>
                <w:i/>
                <w:sz w:val="17"/>
              </w:rPr>
              <w:t xml:space="preserve"> 97.505</w:t>
            </w:r>
          </w:p>
        </w:tc>
        <w:tc>
          <w:tcPr>
            <w:tcW w:w="2065" w:type="dxa"/>
            <w:tcBorders>
              <w:bottom w:val="single" w:color="009EE0" w:sz="2" w:space="0"/>
            </w:tcBorders>
            <w:tcMar>
              <w:top w:w="22" w:type="dxa"/>
              <w:left w:w="28" w:type="dxa"/>
              <w:bottom w:w="22" w:type="dxa"/>
              <w:right w:w="28" w:type="dxa"/>
            </w:tcMar>
          </w:tcPr>
          <w:p w:rsidR="005C2D49" w:rsidRDefault="00BD7958" w14:paraId="6C7B58F4" w14:textId="77777777">
            <w:pPr>
              <w:pStyle w:val="p-table"/>
              <w:jc w:val="right"/>
              <w:rPr>
                <w:sz w:val="17"/>
              </w:rPr>
            </w:pPr>
            <w:r>
              <w:rPr>
                <w:i/>
                <w:sz w:val="17"/>
              </w:rPr>
              <w:t>0</w:t>
            </w:r>
          </w:p>
        </w:tc>
      </w:tr>
      <w:tr w:rsidR="005C2D49" w14:paraId="2D1D785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8E3804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0ABE1C3C" w14:textId="77777777">
            <w:pPr>
              <w:pStyle w:val="p-table"/>
              <w:rPr>
                <w:sz w:val="17"/>
              </w:rPr>
            </w:pPr>
            <w:r>
              <w:rPr>
                <w:sz w:val="17"/>
              </w:rPr>
              <w:t>Leningen Pallas</w:t>
            </w:r>
          </w:p>
        </w:tc>
        <w:tc>
          <w:tcPr>
            <w:tcW w:w="2065" w:type="dxa"/>
            <w:tcBorders>
              <w:bottom w:val="single" w:color="009EE0" w:sz="2" w:space="0"/>
            </w:tcBorders>
            <w:tcMar>
              <w:top w:w="22" w:type="dxa"/>
              <w:left w:w="28" w:type="dxa"/>
              <w:bottom w:w="22" w:type="dxa"/>
              <w:right w:w="28" w:type="dxa"/>
            </w:tcMar>
          </w:tcPr>
          <w:p w:rsidR="005C2D49" w:rsidRDefault="00BD7958" w14:paraId="3A4DF2DA" w14:textId="77777777">
            <w:pPr>
              <w:pStyle w:val="p-table"/>
              <w:jc w:val="right"/>
              <w:rPr>
                <w:sz w:val="17"/>
              </w:rPr>
            </w:pPr>
            <w:r>
              <w:rPr>
                <w:sz w:val="17"/>
              </w:rPr>
              <w:t>97.505</w:t>
            </w:r>
          </w:p>
        </w:tc>
        <w:tc>
          <w:tcPr>
            <w:tcW w:w="2065" w:type="dxa"/>
            <w:tcBorders>
              <w:bottom w:val="single" w:color="009EE0" w:sz="2" w:space="0"/>
            </w:tcBorders>
            <w:tcMar>
              <w:top w:w="22" w:type="dxa"/>
              <w:left w:w="28" w:type="dxa"/>
              <w:bottom w:w="22" w:type="dxa"/>
              <w:right w:w="28" w:type="dxa"/>
            </w:tcMar>
          </w:tcPr>
          <w:p w:rsidR="005C2D49" w:rsidRDefault="00BD7958" w14:paraId="5B6A72DB" w14:textId="77777777">
            <w:pPr>
              <w:pStyle w:val="p-table"/>
              <w:jc w:val="right"/>
              <w:rPr>
                <w:sz w:val="17"/>
              </w:rPr>
            </w:pPr>
            <w:r>
              <w:rPr>
                <w:sz w:val="17"/>
              </w:rPr>
              <w:t>‒</w:t>
            </w:r>
            <w:r>
              <w:rPr>
                <w:sz w:val="17"/>
              </w:rPr>
              <w:t xml:space="preserve"> 97.505</w:t>
            </w:r>
          </w:p>
        </w:tc>
        <w:tc>
          <w:tcPr>
            <w:tcW w:w="2065" w:type="dxa"/>
            <w:tcBorders>
              <w:bottom w:val="single" w:color="009EE0" w:sz="2" w:space="0"/>
            </w:tcBorders>
            <w:tcMar>
              <w:top w:w="22" w:type="dxa"/>
              <w:left w:w="28" w:type="dxa"/>
              <w:bottom w:w="22" w:type="dxa"/>
              <w:right w:w="28" w:type="dxa"/>
            </w:tcMar>
          </w:tcPr>
          <w:p w:rsidR="005C2D49" w:rsidRDefault="00BD7958" w14:paraId="1DC51759" w14:textId="77777777">
            <w:pPr>
              <w:pStyle w:val="p-table"/>
              <w:jc w:val="right"/>
              <w:rPr>
                <w:sz w:val="17"/>
              </w:rPr>
            </w:pPr>
            <w:r>
              <w:rPr>
                <w:sz w:val="17"/>
              </w:rPr>
              <w:t>0</w:t>
            </w:r>
          </w:p>
        </w:tc>
      </w:tr>
      <w:tr w:rsidR="005C2D49" w14:paraId="454CF8D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E9F691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4907BDE" w14:textId="77777777">
            <w:pPr>
              <w:pStyle w:val="p-table"/>
              <w:rPr>
                <w:sz w:val="17"/>
              </w:rPr>
            </w:pPr>
            <w:r>
              <w:rPr>
                <w:i/>
                <w:sz w:val="17"/>
              </w:rPr>
              <w:t>Vermogensverschaffing/-onttrekking</w:t>
            </w:r>
          </w:p>
        </w:tc>
        <w:tc>
          <w:tcPr>
            <w:tcW w:w="2065" w:type="dxa"/>
            <w:tcBorders>
              <w:bottom w:val="single" w:color="009EE0" w:sz="2" w:space="0"/>
            </w:tcBorders>
            <w:tcMar>
              <w:top w:w="22" w:type="dxa"/>
              <w:left w:w="28" w:type="dxa"/>
              <w:bottom w:w="22" w:type="dxa"/>
              <w:right w:w="28" w:type="dxa"/>
            </w:tcMar>
          </w:tcPr>
          <w:p w:rsidR="005C2D49" w:rsidRDefault="00BD7958" w14:paraId="55ECB090" w14:textId="77777777">
            <w:pPr>
              <w:pStyle w:val="p-table"/>
              <w:jc w:val="right"/>
              <w:rPr>
                <w:sz w:val="17"/>
              </w:rPr>
            </w:pPr>
            <w:r>
              <w:rPr>
                <w:i/>
                <w:sz w:val="17"/>
              </w:rPr>
              <w:t>200.224</w:t>
            </w:r>
          </w:p>
        </w:tc>
        <w:tc>
          <w:tcPr>
            <w:tcW w:w="2065" w:type="dxa"/>
            <w:tcBorders>
              <w:bottom w:val="single" w:color="009EE0" w:sz="2" w:space="0"/>
            </w:tcBorders>
            <w:tcMar>
              <w:top w:w="22" w:type="dxa"/>
              <w:left w:w="28" w:type="dxa"/>
              <w:bottom w:w="22" w:type="dxa"/>
              <w:right w:w="28" w:type="dxa"/>
            </w:tcMar>
          </w:tcPr>
          <w:p w:rsidR="005C2D49" w:rsidRDefault="00BD7958" w14:paraId="743E7800" w14:textId="77777777">
            <w:pPr>
              <w:pStyle w:val="p-table"/>
              <w:jc w:val="right"/>
              <w:rPr>
                <w:sz w:val="17"/>
              </w:rPr>
            </w:pPr>
            <w:r>
              <w:rPr>
                <w:i/>
                <w:sz w:val="17"/>
              </w:rPr>
              <w:t>‒</w:t>
            </w:r>
            <w:r>
              <w:rPr>
                <w:i/>
                <w:sz w:val="17"/>
              </w:rPr>
              <w:t xml:space="preserve"> 200.224</w:t>
            </w:r>
          </w:p>
        </w:tc>
        <w:tc>
          <w:tcPr>
            <w:tcW w:w="2065" w:type="dxa"/>
            <w:tcBorders>
              <w:bottom w:val="single" w:color="009EE0" w:sz="2" w:space="0"/>
            </w:tcBorders>
            <w:tcMar>
              <w:top w:w="22" w:type="dxa"/>
              <w:left w:w="28" w:type="dxa"/>
              <w:bottom w:w="22" w:type="dxa"/>
              <w:right w:w="28" w:type="dxa"/>
            </w:tcMar>
          </w:tcPr>
          <w:p w:rsidR="005C2D49" w:rsidRDefault="00BD7958" w14:paraId="1B8E833A" w14:textId="77777777">
            <w:pPr>
              <w:pStyle w:val="p-table"/>
              <w:jc w:val="right"/>
              <w:rPr>
                <w:sz w:val="17"/>
              </w:rPr>
            </w:pPr>
            <w:r>
              <w:rPr>
                <w:i/>
                <w:sz w:val="17"/>
              </w:rPr>
              <w:t>0</w:t>
            </w:r>
          </w:p>
        </w:tc>
      </w:tr>
      <w:tr w:rsidR="005C2D49" w14:paraId="6D8A535B"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4F38030"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C8985BA" w14:textId="77777777">
            <w:pPr>
              <w:pStyle w:val="p-table"/>
              <w:rPr>
                <w:sz w:val="17"/>
              </w:rPr>
            </w:pPr>
            <w:r>
              <w:rPr>
                <w:sz w:val="17"/>
              </w:rPr>
              <w:t>Kapitaalverschaffing Pallas</w:t>
            </w:r>
          </w:p>
        </w:tc>
        <w:tc>
          <w:tcPr>
            <w:tcW w:w="2065" w:type="dxa"/>
            <w:tcBorders>
              <w:bottom w:val="single" w:color="009EE0" w:sz="2" w:space="0"/>
            </w:tcBorders>
            <w:tcMar>
              <w:top w:w="22" w:type="dxa"/>
              <w:left w:w="28" w:type="dxa"/>
              <w:bottom w:w="22" w:type="dxa"/>
              <w:right w:w="28" w:type="dxa"/>
            </w:tcMar>
          </w:tcPr>
          <w:p w:rsidR="005C2D49" w:rsidRDefault="00BD7958" w14:paraId="42DC3E09" w14:textId="77777777">
            <w:pPr>
              <w:pStyle w:val="p-table"/>
              <w:jc w:val="right"/>
              <w:rPr>
                <w:sz w:val="17"/>
              </w:rPr>
            </w:pPr>
            <w:r>
              <w:rPr>
                <w:sz w:val="17"/>
              </w:rPr>
              <w:t>200.224</w:t>
            </w:r>
          </w:p>
        </w:tc>
        <w:tc>
          <w:tcPr>
            <w:tcW w:w="2065" w:type="dxa"/>
            <w:tcBorders>
              <w:bottom w:val="single" w:color="009EE0" w:sz="2" w:space="0"/>
            </w:tcBorders>
            <w:tcMar>
              <w:top w:w="22" w:type="dxa"/>
              <w:left w:w="28" w:type="dxa"/>
              <w:bottom w:w="22" w:type="dxa"/>
              <w:right w:w="28" w:type="dxa"/>
            </w:tcMar>
          </w:tcPr>
          <w:p w:rsidR="005C2D49" w:rsidRDefault="00BD7958" w14:paraId="1644B6B7" w14:textId="77777777">
            <w:pPr>
              <w:pStyle w:val="p-table"/>
              <w:jc w:val="right"/>
              <w:rPr>
                <w:sz w:val="17"/>
              </w:rPr>
            </w:pPr>
            <w:r>
              <w:rPr>
                <w:sz w:val="17"/>
              </w:rPr>
              <w:t>‒</w:t>
            </w:r>
            <w:r>
              <w:rPr>
                <w:sz w:val="17"/>
              </w:rPr>
              <w:t xml:space="preserve"> 200.224</w:t>
            </w:r>
          </w:p>
        </w:tc>
        <w:tc>
          <w:tcPr>
            <w:tcW w:w="2065" w:type="dxa"/>
            <w:tcBorders>
              <w:bottom w:val="single" w:color="009EE0" w:sz="2" w:space="0"/>
            </w:tcBorders>
            <w:tcMar>
              <w:top w:w="22" w:type="dxa"/>
              <w:left w:w="28" w:type="dxa"/>
              <w:bottom w:w="22" w:type="dxa"/>
              <w:right w:w="28" w:type="dxa"/>
            </w:tcMar>
          </w:tcPr>
          <w:p w:rsidR="005C2D49" w:rsidRDefault="00BD7958" w14:paraId="65223CFB" w14:textId="77777777">
            <w:pPr>
              <w:pStyle w:val="p-table"/>
              <w:jc w:val="right"/>
              <w:rPr>
                <w:sz w:val="17"/>
              </w:rPr>
            </w:pPr>
            <w:r>
              <w:rPr>
                <w:sz w:val="17"/>
              </w:rPr>
              <w:t>0</w:t>
            </w:r>
          </w:p>
        </w:tc>
      </w:tr>
      <w:tr w:rsidR="005C2D49" w14:paraId="1024CF9A"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BD7958" w14:paraId="6EACB2A8" w14:textId="77777777">
            <w:pPr>
              <w:pStyle w:val="p-table"/>
              <w:rPr>
                <w:sz w:val="17"/>
              </w:rPr>
            </w:pPr>
            <w:r>
              <w:rPr>
                <w:b/>
                <w:sz w:val="17"/>
              </w:rPr>
              <w:t>2.34</w:t>
            </w:r>
          </w:p>
        </w:tc>
        <w:tc>
          <w:tcPr>
            <w:tcW w:w="2754" w:type="dxa"/>
            <w:tcBorders>
              <w:bottom w:val="single" w:color="009EE0" w:sz="2" w:space="0"/>
            </w:tcBorders>
            <w:tcMar>
              <w:top w:w="22" w:type="dxa"/>
              <w:left w:w="28" w:type="dxa"/>
              <w:bottom w:w="22" w:type="dxa"/>
              <w:right w:w="28" w:type="dxa"/>
            </w:tcMar>
          </w:tcPr>
          <w:p w:rsidR="005C2D49" w:rsidRDefault="00BD7958" w14:paraId="724EC6BF" w14:textId="77777777">
            <w:pPr>
              <w:pStyle w:val="p-table"/>
              <w:rPr>
                <w:sz w:val="17"/>
              </w:rPr>
            </w:pPr>
            <w:r>
              <w:rPr>
                <w:b/>
                <w:sz w:val="17"/>
              </w:rPr>
              <w:t>Ondersteuning van het zorgstelsel</w:t>
            </w:r>
          </w:p>
        </w:tc>
        <w:tc>
          <w:tcPr>
            <w:tcW w:w="2065" w:type="dxa"/>
            <w:tcBorders>
              <w:bottom w:val="single" w:color="009EE0" w:sz="2" w:space="0"/>
            </w:tcBorders>
            <w:tcMar>
              <w:top w:w="22" w:type="dxa"/>
              <w:left w:w="28" w:type="dxa"/>
              <w:bottom w:w="22" w:type="dxa"/>
              <w:right w:w="28" w:type="dxa"/>
            </w:tcMar>
          </w:tcPr>
          <w:p w:rsidR="005C2D49" w:rsidRDefault="00BD7958" w14:paraId="532B86FF" w14:textId="77777777">
            <w:pPr>
              <w:pStyle w:val="p-table"/>
              <w:jc w:val="right"/>
              <w:rPr>
                <w:sz w:val="17"/>
              </w:rPr>
            </w:pPr>
            <w:r>
              <w:rPr>
                <w:b/>
                <w:sz w:val="17"/>
              </w:rPr>
              <w:t>3.686.625</w:t>
            </w:r>
          </w:p>
        </w:tc>
        <w:tc>
          <w:tcPr>
            <w:tcW w:w="2065" w:type="dxa"/>
            <w:tcBorders>
              <w:bottom w:val="single" w:color="009EE0" w:sz="2" w:space="0"/>
            </w:tcBorders>
            <w:tcMar>
              <w:top w:w="22" w:type="dxa"/>
              <w:left w:w="28" w:type="dxa"/>
              <w:bottom w:w="22" w:type="dxa"/>
              <w:right w:w="28" w:type="dxa"/>
            </w:tcMar>
          </w:tcPr>
          <w:p w:rsidR="005C2D49" w:rsidRDefault="00BD7958" w14:paraId="47E6B6FC" w14:textId="77777777">
            <w:pPr>
              <w:pStyle w:val="p-table"/>
              <w:jc w:val="right"/>
              <w:rPr>
                <w:sz w:val="17"/>
              </w:rPr>
            </w:pPr>
            <w:r>
              <w:rPr>
                <w:b/>
                <w:sz w:val="17"/>
              </w:rPr>
              <w:t>‒</w:t>
            </w:r>
            <w:r>
              <w:rPr>
                <w:b/>
                <w:sz w:val="17"/>
              </w:rPr>
              <w:t xml:space="preserve"> 3.393.448</w:t>
            </w:r>
          </w:p>
        </w:tc>
        <w:tc>
          <w:tcPr>
            <w:tcW w:w="2065" w:type="dxa"/>
            <w:tcBorders>
              <w:bottom w:val="single" w:color="009EE0" w:sz="2" w:space="0"/>
            </w:tcBorders>
            <w:tcMar>
              <w:top w:w="22" w:type="dxa"/>
              <w:left w:w="28" w:type="dxa"/>
              <w:bottom w:w="22" w:type="dxa"/>
              <w:right w:w="28" w:type="dxa"/>
            </w:tcMar>
          </w:tcPr>
          <w:p w:rsidR="005C2D49" w:rsidRDefault="00BD7958" w14:paraId="7906ACEC" w14:textId="77777777">
            <w:pPr>
              <w:pStyle w:val="p-table"/>
              <w:jc w:val="right"/>
              <w:rPr>
                <w:sz w:val="17"/>
              </w:rPr>
            </w:pPr>
            <w:r>
              <w:rPr>
                <w:b/>
                <w:sz w:val="17"/>
              </w:rPr>
              <w:t>293.177</w:t>
            </w:r>
          </w:p>
        </w:tc>
      </w:tr>
      <w:tr w:rsidR="005C2D49" w14:paraId="196BBE0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F3CEFC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0FC7A546" w14:textId="77777777">
            <w:pPr>
              <w:pStyle w:val="p-table"/>
              <w:rPr>
                <w:sz w:val="17"/>
              </w:rPr>
            </w:pPr>
            <w:r>
              <w:rPr>
                <w:i/>
                <w:sz w:val="17"/>
              </w:rPr>
              <w:t>Subsidies (regelingen)</w:t>
            </w:r>
          </w:p>
        </w:tc>
        <w:tc>
          <w:tcPr>
            <w:tcW w:w="2065" w:type="dxa"/>
            <w:tcBorders>
              <w:bottom w:val="single" w:color="009EE0" w:sz="2" w:space="0"/>
            </w:tcBorders>
            <w:tcMar>
              <w:top w:w="22" w:type="dxa"/>
              <w:left w:w="28" w:type="dxa"/>
              <w:bottom w:w="22" w:type="dxa"/>
              <w:right w:w="28" w:type="dxa"/>
            </w:tcMar>
          </w:tcPr>
          <w:p w:rsidR="005C2D49" w:rsidRDefault="00BD7958" w14:paraId="791C2B32" w14:textId="77777777">
            <w:pPr>
              <w:pStyle w:val="p-table"/>
              <w:jc w:val="right"/>
              <w:rPr>
                <w:sz w:val="17"/>
              </w:rPr>
            </w:pPr>
            <w:r>
              <w:rPr>
                <w:i/>
                <w:sz w:val="17"/>
              </w:rPr>
              <w:t>163.261</w:t>
            </w:r>
          </w:p>
        </w:tc>
        <w:tc>
          <w:tcPr>
            <w:tcW w:w="2065" w:type="dxa"/>
            <w:tcBorders>
              <w:bottom w:val="single" w:color="009EE0" w:sz="2" w:space="0"/>
            </w:tcBorders>
            <w:tcMar>
              <w:top w:w="22" w:type="dxa"/>
              <w:left w:w="28" w:type="dxa"/>
              <w:bottom w:w="22" w:type="dxa"/>
              <w:right w:w="28" w:type="dxa"/>
            </w:tcMar>
          </w:tcPr>
          <w:p w:rsidR="005C2D49" w:rsidRDefault="00BD7958" w14:paraId="48B202EB" w14:textId="77777777">
            <w:pPr>
              <w:pStyle w:val="p-table"/>
              <w:jc w:val="right"/>
              <w:rPr>
                <w:sz w:val="17"/>
              </w:rPr>
            </w:pPr>
            <w:r>
              <w:rPr>
                <w:i/>
                <w:sz w:val="17"/>
              </w:rPr>
              <w:t>‒</w:t>
            </w:r>
            <w:r>
              <w:rPr>
                <w:i/>
                <w:sz w:val="17"/>
              </w:rPr>
              <w:t xml:space="preserve"> </w:t>
            </w:r>
            <w:r>
              <w:rPr>
                <w:i/>
                <w:sz w:val="17"/>
              </w:rPr>
              <w:t>11.419</w:t>
            </w:r>
          </w:p>
        </w:tc>
        <w:tc>
          <w:tcPr>
            <w:tcW w:w="2065" w:type="dxa"/>
            <w:tcBorders>
              <w:bottom w:val="single" w:color="009EE0" w:sz="2" w:space="0"/>
            </w:tcBorders>
            <w:tcMar>
              <w:top w:w="22" w:type="dxa"/>
              <w:left w:w="28" w:type="dxa"/>
              <w:bottom w:w="22" w:type="dxa"/>
              <w:right w:w="28" w:type="dxa"/>
            </w:tcMar>
          </w:tcPr>
          <w:p w:rsidR="005C2D49" w:rsidRDefault="00BD7958" w14:paraId="7026BE9F" w14:textId="77777777">
            <w:pPr>
              <w:pStyle w:val="p-table"/>
              <w:jc w:val="right"/>
              <w:rPr>
                <w:sz w:val="17"/>
              </w:rPr>
            </w:pPr>
            <w:r>
              <w:rPr>
                <w:i/>
                <w:sz w:val="17"/>
              </w:rPr>
              <w:t>151.842</w:t>
            </w:r>
          </w:p>
        </w:tc>
      </w:tr>
      <w:tr w:rsidR="005C2D49" w14:paraId="15578D9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5657AC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1248155" w14:textId="77777777">
            <w:pPr>
              <w:pStyle w:val="p-table"/>
              <w:rPr>
                <w:sz w:val="17"/>
              </w:rPr>
            </w:pPr>
            <w:r>
              <w:rPr>
                <w:sz w:val="17"/>
              </w:rPr>
              <w:t>Stichting Klachten en Geschillen Zorgverzekeringen</w:t>
            </w:r>
          </w:p>
        </w:tc>
        <w:tc>
          <w:tcPr>
            <w:tcW w:w="2065" w:type="dxa"/>
            <w:tcBorders>
              <w:bottom w:val="single" w:color="009EE0" w:sz="2" w:space="0"/>
            </w:tcBorders>
            <w:tcMar>
              <w:top w:w="22" w:type="dxa"/>
              <w:left w:w="28" w:type="dxa"/>
              <w:bottom w:w="22" w:type="dxa"/>
              <w:right w:w="28" w:type="dxa"/>
            </w:tcMar>
          </w:tcPr>
          <w:p w:rsidR="005C2D49" w:rsidRDefault="00BD7958" w14:paraId="60826D92" w14:textId="77777777">
            <w:pPr>
              <w:pStyle w:val="p-table"/>
              <w:jc w:val="right"/>
              <w:rPr>
                <w:sz w:val="17"/>
              </w:rPr>
            </w:pPr>
            <w:r>
              <w:rPr>
                <w:sz w:val="17"/>
              </w:rPr>
              <w:t>1.816</w:t>
            </w:r>
          </w:p>
        </w:tc>
        <w:tc>
          <w:tcPr>
            <w:tcW w:w="2065" w:type="dxa"/>
            <w:tcBorders>
              <w:bottom w:val="single" w:color="009EE0" w:sz="2" w:space="0"/>
            </w:tcBorders>
            <w:tcMar>
              <w:top w:w="22" w:type="dxa"/>
              <w:left w:w="28" w:type="dxa"/>
              <w:bottom w:w="22" w:type="dxa"/>
              <w:right w:w="28" w:type="dxa"/>
            </w:tcMar>
          </w:tcPr>
          <w:p w:rsidR="005C2D49" w:rsidRDefault="00BD7958" w14:paraId="06B27620"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076A5550" w14:textId="77777777">
            <w:pPr>
              <w:pStyle w:val="p-table"/>
              <w:jc w:val="right"/>
              <w:rPr>
                <w:sz w:val="17"/>
              </w:rPr>
            </w:pPr>
            <w:r>
              <w:rPr>
                <w:sz w:val="17"/>
              </w:rPr>
              <w:t>1.816</w:t>
            </w:r>
          </w:p>
        </w:tc>
      </w:tr>
      <w:tr w:rsidR="005C2D49" w14:paraId="0106968A"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ADED3A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16AC805" w14:textId="77777777">
            <w:pPr>
              <w:pStyle w:val="p-table"/>
              <w:rPr>
                <w:sz w:val="17"/>
              </w:rPr>
            </w:pPr>
            <w:r>
              <w:rPr>
                <w:sz w:val="17"/>
              </w:rPr>
              <w:t>Regeling medisch noodzakelijke zorg onverzekerden</w:t>
            </w:r>
          </w:p>
        </w:tc>
        <w:tc>
          <w:tcPr>
            <w:tcW w:w="2065" w:type="dxa"/>
            <w:tcBorders>
              <w:bottom w:val="single" w:color="009EE0" w:sz="2" w:space="0"/>
            </w:tcBorders>
            <w:tcMar>
              <w:top w:w="22" w:type="dxa"/>
              <w:left w:w="28" w:type="dxa"/>
              <w:bottom w:w="22" w:type="dxa"/>
              <w:right w:w="28" w:type="dxa"/>
            </w:tcMar>
          </w:tcPr>
          <w:p w:rsidR="005C2D49" w:rsidRDefault="00BD7958" w14:paraId="6888488C" w14:textId="77777777">
            <w:pPr>
              <w:pStyle w:val="p-table"/>
              <w:jc w:val="right"/>
              <w:rPr>
                <w:sz w:val="17"/>
              </w:rPr>
            </w:pPr>
            <w:r>
              <w:rPr>
                <w:sz w:val="17"/>
              </w:rPr>
              <w:t>116.640</w:t>
            </w:r>
          </w:p>
        </w:tc>
        <w:tc>
          <w:tcPr>
            <w:tcW w:w="2065" w:type="dxa"/>
            <w:tcBorders>
              <w:bottom w:val="single" w:color="009EE0" w:sz="2" w:space="0"/>
            </w:tcBorders>
            <w:tcMar>
              <w:top w:w="22" w:type="dxa"/>
              <w:left w:w="28" w:type="dxa"/>
              <w:bottom w:w="22" w:type="dxa"/>
              <w:right w:w="28" w:type="dxa"/>
            </w:tcMar>
          </w:tcPr>
          <w:p w:rsidR="005C2D49" w:rsidRDefault="00BD7958" w14:paraId="4F540FCE"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66EF2FB8" w14:textId="77777777">
            <w:pPr>
              <w:pStyle w:val="p-table"/>
              <w:jc w:val="right"/>
              <w:rPr>
                <w:sz w:val="17"/>
              </w:rPr>
            </w:pPr>
            <w:r>
              <w:rPr>
                <w:sz w:val="17"/>
              </w:rPr>
              <w:t>116.640</w:t>
            </w:r>
          </w:p>
        </w:tc>
      </w:tr>
      <w:tr w:rsidR="005C2D49" w14:paraId="7877AAE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4C9E6C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00A828EF" w14:textId="77777777">
            <w:pPr>
              <w:pStyle w:val="p-table"/>
              <w:rPr>
                <w:sz w:val="17"/>
              </w:rPr>
            </w:pPr>
            <w:r>
              <w:rPr>
                <w:sz w:val="17"/>
              </w:rPr>
              <w:t>Regeling veelbelovende zorg</w:t>
            </w:r>
          </w:p>
        </w:tc>
        <w:tc>
          <w:tcPr>
            <w:tcW w:w="2065" w:type="dxa"/>
            <w:tcBorders>
              <w:bottom w:val="single" w:color="009EE0" w:sz="2" w:space="0"/>
            </w:tcBorders>
            <w:tcMar>
              <w:top w:w="22" w:type="dxa"/>
              <w:left w:w="28" w:type="dxa"/>
              <w:bottom w:w="22" w:type="dxa"/>
              <w:right w:w="28" w:type="dxa"/>
            </w:tcMar>
          </w:tcPr>
          <w:p w:rsidR="005C2D49" w:rsidRDefault="00BD7958" w14:paraId="4E370B66" w14:textId="77777777">
            <w:pPr>
              <w:pStyle w:val="p-table"/>
              <w:jc w:val="right"/>
              <w:rPr>
                <w:sz w:val="17"/>
              </w:rPr>
            </w:pPr>
            <w:r>
              <w:rPr>
                <w:sz w:val="17"/>
              </w:rPr>
              <w:t>26.807</w:t>
            </w:r>
          </w:p>
        </w:tc>
        <w:tc>
          <w:tcPr>
            <w:tcW w:w="2065" w:type="dxa"/>
            <w:tcBorders>
              <w:bottom w:val="single" w:color="009EE0" w:sz="2" w:space="0"/>
            </w:tcBorders>
            <w:tcMar>
              <w:top w:w="22" w:type="dxa"/>
              <w:left w:w="28" w:type="dxa"/>
              <w:bottom w:w="22" w:type="dxa"/>
              <w:right w:w="28" w:type="dxa"/>
            </w:tcMar>
          </w:tcPr>
          <w:p w:rsidR="005C2D49" w:rsidRDefault="00BD7958" w14:paraId="30BD3933" w14:textId="77777777">
            <w:pPr>
              <w:pStyle w:val="p-table"/>
              <w:jc w:val="right"/>
              <w:rPr>
                <w:sz w:val="17"/>
              </w:rPr>
            </w:pPr>
            <w:r>
              <w:rPr>
                <w:sz w:val="17"/>
              </w:rPr>
              <w:t>‒</w:t>
            </w:r>
            <w:r>
              <w:rPr>
                <w:sz w:val="17"/>
              </w:rPr>
              <w:t xml:space="preserve"> 1.362</w:t>
            </w:r>
          </w:p>
        </w:tc>
        <w:tc>
          <w:tcPr>
            <w:tcW w:w="2065" w:type="dxa"/>
            <w:tcBorders>
              <w:bottom w:val="single" w:color="009EE0" w:sz="2" w:space="0"/>
            </w:tcBorders>
            <w:tcMar>
              <w:top w:w="22" w:type="dxa"/>
              <w:left w:w="28" w:type="dxa"/>
              <w:bottom w:w="22" w:type="dxa"/>
              <w:right w:w="28" w:type="dxa"/>
            </w:tcMar>
          </w:tcPr>
          <w:p w:rsidR="005C2D49" w:rsidRDefault="00BD7958" w14:paraId="6648231B" w14:textId="77777777">
            <w:pPr>
              <w:pStyle w:val="p-table"/>
              <w:jc w:val="right"/>
              <w:rPr>
                <w:sz w:val="17"/>
              </w:rPr>
            </w:pPr>
            <w:r>
              <w:rPr>
                <w:sz w:val="17"/>
              </w:rPr>
              <w:t>25.445</w:t>
            </w:r>
          </w:p>
        </w:tc>
      </w:tr>
      <w:tr w:rsidR="005C2D49" w14:paraId="226FB1C0"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21E3856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081B070" w14:textId="77777777">
            <w:pPr>
              <w:pStyle w:val="p-table"/>
              <w:rPr>
                <w:sz w:val="17"/>
              </w:rPr>
            </w:pPr>
            <w:r>
              <w:rPr>
                <w:sz w:val="17"/>
              </w:rPr>
              <w:t>Medisch specialistische zorg</w:t>
            </w:r>
          </w:p>
        </w:tc>
        <w:tc>
          <w:tcPr>
            <w:tcW w:w="2065" w:type="dxa"/>
            <w:tcBorders>
              <w:bottom w:val="single" w:color="009EE0" w:sz="2" w:space="0"/>
            </w:tcBorders>
            <w:tcMar>
              <w:top w:w="22" w:type="dxa"/>
              <w:left w:w="28" w:type="dxa"/>
              <w:bottom w:w="22" w:type="dxa"/>
              <w:right w:w="28" w:type="dxa"/>
            </w:tcMar>
          </w:tcPr>
          <w:p w:rsidR="005C2D49" w:rsidRDefault="00BD7958" w14:paraId="7A5A815D" w14:textId="77777777">
            <w:pPr>
              <w:pStyle w:val="p-table"/>
              <w:jc w:val="right"/>
              <w:rPr>
                <w:sz w:val="17"/>
              </w:rPr>
            </w:pPr>
            <w:r>
              <w:rPr>
                <w:sz w:val="17"/>
              </w:rPr>
              <w:t>4.299</w:t>
            </w:r>
          </w:p>
        </w:tc>
        <w:tc>
          <w:tcPr>
            <w:tcW w:w="2065" w:type="dxa"/>
            <w:tcBorders>
              <w:bottom w:val="single" w:color="009EE0" w:sz="2" w:space="0"/>
            </w:tcBorders>
            <w:tcMar>
              <w:top w:w="22" w:type="dxa"/>
              <w:left w:w="28" w:type="dxa"/>
              <w:bottom w:w="22" w:type="dxa"/>
              <w:right w:w="28" w:type="dxa"/>
            </w:tcMar>
          </w:tcPr>
          <w:p w:rsidR="005C2D49" w:rsidRDefault="00BD7958" w14:paraId="7D21D454" w14:textId="77777777">
            <w:pPr>
              <w:pStyle w:val="p-table"/>
              <w:jc w:val="right"/>
              <w:rPr>
                <w:sz w:val="17"/>
              </w:rPr>
            </w:pPr>
            <w:r>
              <w:rPr>
                <w:sz w:val="17"/>
              </w:rPr>
              <w:t>2.100</w:t>
            </w:r>
          </w:p>
        </w:tc>
        <w:tc>
          <w:tcPr>
            <w:tcW w:w="2065" w:type="dxa"/>
            <w:tcBorders>
              <w:bottom w:val="single" w:color="009EE0" w:sz="2" w:space="0"/>
            </w:tcBorders>
            <w:tcMar>
              <w:top w:w="22" w:type="dxa"/>
              <w:left w:w="28" w:type="dxa"/>
              <w:bottom w:w="22" w:type="dxa"/>
              <w:right w:w="28" w:type="dxa"/>
            </w:tcMar>
          </w:tcPr>
          <w:p w:rsidR="005C2D49" w:rsidRDefault="00BD7958" w14:paraId="15DB8AFC" w14:textId="77777777">
            <w:pPr>
              <w:pStyle w:val="p-table"/>
              <w:jc w:val="right"/>
              <w:rPr>
                <w:sz w:val="17"/>
              </w:rPr>
            </w:pPr>
            <w:r>
              <w:rPr>
                <w:sz w:val="17"/>
              </w:rPr>
              <w:t>6.399</w:t>
            </w:r>
          </w:p>
        </w:tc>
      </w:tr>
      <w:tr w:rsidR="005C2D49" w14:paraId="25EB8CC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202E22D"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3ABA081" w14:textId="77777777">
            <w:pPr>
              <w:pStyle w:val="p-table"/>
              <w:rPr>
                <w:sz w:val="17"/>
              </w:rPr>
            </w:pPr>
            <w:r>
              <w:rPr>
                <w:sz w:val="17"/>
              </w:rPr>
              <w:t>Medisch specialistische zorg</w:t>
            </w:r>
          </w:p>
        </w:tc>
        <w:tc>
          <w:tcPr>
            <w:tcW w:w="2065" w:type="dxa"/>
            <w:tcBorders>
              <w:bottom w:val="single" w:color="009EE0" w:sz="2" w:space="0"/>
            </w:tcBorders>
            <w:tcMar>
              <w:top w:w="22" w:type="dxa"/>
              <w:left w:w="28" w:type="dxa"/>
              <w:bottom w:w="22" w:type="dxa"/>
              <w:right w:w="28" w:type="dxa"/>
            </w:tcMar>
          </w:tcPr>
          <w:p w:rsidR="005C2D49" w:rsidRDefault="00BD7958" w14:paraId="5A394BA1" w14:textId="77777777">
            <w:pPr>
              <w:pStyle w:val="p-table"/>
              <w:jc w:val="right"/>
              <w:rPr>
                <w:sz w:val="17"/>
              </w:rPr>
            </w:pPr>
            <w:r>
              <w:rPr>
                <w:sz w:val="17"/>
              </w:rPr>
              <w:t>440</w:t>
            </w:r>
          </w:p>
        </w:tc>
        <w:tc>
          <w:tcPr>
            <w:tcW w:w="2065" w:type="dxa"/>
            <w:tcBorders>
              <w:bottom w:val="single" w:color="009EE0" w:sz="2" w:space="0"/>
            </w:tcBorders>
            <w:tcMar>
              <w:top w:w="22" w:type="dxa"/>
              <w:left w:w="28" w:type="dxa"/>
              <w:bottom w:w="22" w:type="dxa"/>
              <w:right w:w="28" w:type="dxa"/>
            </w:tcMar>
          </w:tcPr>
          <w:p w:rsidR="005C2D49" w:rsidRDefault="00BD7958" w14:paraId="6317465D" w14:textId="77777777">
            <w:pPr>
              <w:pStyle w:val="p-table"/>
              <w:jc w:val="right"/>
              <w:rPr>
                <w:sz w:val="17"/>
              </w:rPr>
            </w:pPr>
            <w:r>
              <w:rPr>
                <w:sz w:val="17"/>
              </w:rPr>
              <w:t>313</w:t>
            </w:r>
          </w:p>
        </w:tc>
        <w:tc>
          <w:tcPr>
            <w:tcW w:w="2065" w:type="dxa"/>
            <w:tcBorders>
              <w:bottom w:val="single" w:color="009EE0" w:sz="2" w:space="0"/>
            </w:tcBorders>
            <w:tcMar>
              <w:top w:w="22" w:type="dxa"/>
              <w:left w:w="28" w:type="dxa"/>
              <w:bottom w:w="22" w:type="dxa"/>
              <w:right w:w="28" w:type="dxa"/>
            </w:tcMar>
          </w:tcPr>
          <w:p w:rsidR="005C2D49" w:rsidRDefault="00BD7958" w14:paraId="0EF346B0" w14:textId="77777777">
            <w:pPr>
              <w:pStyle w:val="p-table"/>
              <w:jc w:val="right"/>
              <w:rPr>
                <w:sz w:val="17"/>
              </w:rPr>
            </w:pPr>
            <w:r>
              <w:rPr>
                <w:sz w:val="17"/>
              </w:rPr>
              <w:t>753</w:t>
            </w:r>
          </w:p>
        </w:tc>
      </w:tr>
      <w:tr w:rsidR="005C2D49" w14:paraId="015CE314"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8857D8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42D4A7C" w14:textId="77777777">
            <w:pPr>
              <w:pStyle w:val="p-table"/>
              <w:rPr>
                <w:sz w:val="17"/>
              </w:rPr>
            </w:pPr>
            <w:r>
              <w:rPr>
                <w:sz w:val="17"/>
              </w:rPr>
              <w:t>Curatieve ggz</w:t>
            </w:r>
          </w:p>
        </w:tc>
        <w:tc>
          <w:tcPr>
            <w:tcW w:w="2065" w:type="dxa"/>
            <w:tcBorders>
              <w:bottom w:val="single" w:color="009EE0" w:sz="2" w:space="0"/>
            </w:tcBorders>
            <w:tcMar>
              <w:top w:w="22" w:type="dxa"/>
              <w:left w:w="28" w:type="dxa"/>
              <w:bottom w:w="22" w:type="dxa"/>
              <w:right w:w="28" w:type="dxa"/>
            </w:tcMar>
          </w:tcPr>
          <w:p w:rsidR="005C2D49" w:rsidRDefault="00BD7958" w14:paraId="288F317E"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186A7C54" w14:textId="77777777">
            <w:pPr>
              <w:pStyle w:val="p-table"/>
              <w:jc w:val="right"/>
              <w:rPr>
                <w:sz w:val="17"/>
              </w:rPr>
            </w:pPr>
            <w:r>
              <w:rPr>
                <w:sz w:val="17"/>
              </w:rPr>
              <w:t>173</w:t>
            </w:r>
          </w:p>
        </w:tc>
        <w:tc>
          <w:tcPr>
            <w:tcW w:w="2065" w:type="dxa"/>
            <w:tcBorders>
              <w:bottom w:val="single" w:color="009EE0" w:sz="2" w:space="0"/>
            </w:tcBorders>
            <w:tcMar>
              <w:top w:w="22" w:type="dxa"/>
              <w:left w:w="28" w:type="dxa"/>
              <w:bottom w:w="22" w:type="dxa"/>
              <w:right w:w="28" w:type="dxa"/>
            </w:tcMar>
          </w:tcPr>
          <w:p w:rsidR="005C2D49" w:rsidRDefault="00BD7958" w14:paraId="483055EB" w14:textId="77777777">
            <w:pPr>
              <w:pStyle w:val="p-table"/>
              <w:jc w:val="right"/>
              <w:rPr>
                <w:sz w:val="17"/>
              </w:rPr>
            </w:pPr>
            <w:r>
              <w:rPr>
                <w:sz w:val="17"/>
              </w:rPr>
              <w:t>173</w:t>
            </w:r>
          </w:p>
        </w:tc>
      </w:tr>
      <w:tr w:rsidR="005C2D49" w14:paraId="0AFCDF58"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3802D69"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75B095C" w14:textId="77777777">
            <w:pPr>
              <w:pStyle w:val="p-table"/>
              <w:rPr>
                <w:sz w:val="17"/>
              </w:rPr>
            </w:pPr>
            <w:r>
              <w:rPr>
                <w:sz w:val="17"/>
              </w:rPr>
              <w:t>Eerstelijnszorg</w:t>
            </w:r>
          </w:p>
        </w:tc>
        <w:tc>
          <w:tcPr>
            <w:tcW w:w="2065" w:type="dxa"/>
            <w:tcBorders>
              <w:bottom w:val="single" w:color="009EE0" w:sz="2" w:space="0"/>
            </w:tcBorders>
            <w:tcMar>
              <w:top w:w="22" w:type="dxa"/>
              <w:left w:w="28" w:type="dxa"/>
              <w:bottom w:w="22" w:type="dxa"/>
              <w:right w:w="28" w:type="dxa"/>
            </w:tcMar>
          </w:tcPr>
          <w:p w:rsidR="005C2D49" w:rsidRDefault="00BD7958" w14:paraId="0A82E92A" w14:textId="77777777">
            <w:pPr>
              <w:pStyle w:val="p-table"/>
              <w:jc w:val="right"/>
              <w:rPr>
                <w:sz w:val="17"/>
              </w:rPr>
            </w:pPr>
            <w:r>
              <w:rPr>
                <w:sz w:val="17"/>
              </w:rPr>
              <w:t>11.108</w:t>
            </w:r>
          </w:p>
        </w:tc>
        <w:tc>
          <w:tcPr>
            <w:tcW w:w="2065" w:type="dxa"/>
            <w:tcBorders>
              <w:bottom w:val="single" w:color="009EE0" w:sz="2" w:space="0"/>
            </w:tcBorders>
            <w:tcMar>
              <w:top w:w="22" w:type="dxa"/>
              <w:left w:w="28" w:type="dxa"/>
              <w:bottom w:w="22" w:type="dxa"/>
              <w:right w:w="28" w:type="dxa"/>
            </w:tcMar>
          </w:tcPr>
          <w:p w:rsidR="005C2D49" w:rsidRDefault="00BD7958" w14:paraId="5B37A275" w14:textId="77777777">
            <w:pPr>
              <w:pStyle w:val="p-table"/>
              <w:jc w:val="right"/>
              <w:rPr>
                <w:sz w:val="17"/>
              </w:rPr>
            </w:pPr>
            <w:r>
              <w:rPr>
                <w:sz w:val="17"/>
              </w:rPr>
              <w:t>‒</w:t>
            </w:r>
            <w:r>
              <w:rPr>
                <w:sz w:val="17"/>
              </w:rPr>
              <w:t xml:space="preserve"> 10.969</w:t>
            </w:r>
          </w:p>
        </w:tc>
        <w:tc>
          <w:tcPr>
            <w:tcW w:w="2065" w:type="dxa"/>
            <w:tcBorders>
              <w:bottom w:val="single" w:color="009EE0" w:sz="2" w:space="0"/>
            </w:tcBorders>
            <w:tcMar>
              <w:top w:w="22" w:type="dxa"/>
              <w:left w:w="28" w:type="dxa"/>
              <w:bottom w:w="22" w:type="dxa"/>
              <w:right w:w="28" w:type="dxa"/>
            </w:tcMar>
          </w:tcPr>
          <w:p w:rsidR="005C2D49" w:rsidRDefault="00BD7958" w14:paraId="0060572C" w14:textId="77777777">
            <w:pPr>
              <w:pStyle w:val="p-table"/>
              <w:jc w:val="right"/>
              <w:rPr>
                <w:sz w:val="17"/>
              </w:rPr>
            </w:pPr>
            <w:r>
              <w:rPr>
                <w:sz w:val="17"/>
              </w:rPr>
              <w:t>139</w:t>
            </w:r>
          </w:p>
        </w:tc>
      </w:tr>
      <w:tr w:rsidR="005C2D49" w14:paraId="3A504D3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2210FAD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0073604A"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6541B3D6" w14:textId="77777777">
            <w:pPr>
              <w:pStyle w:val="p-table"/>
              <w:jc w:val="right"/>
              <w:rPr>
                <w:sz w:val="17"/>
              </w:rPr>
            </w:pPr>
            <w:r>
              <w:rPr>
                <w:sz w:val="17"/>
              </w:rPr>
              <w:t>2.151</w:t>
            </w:r>
          </w:p>
        </w:tc>
        <w:tc>
          <w:tcPr>
            <w:tcW w:w="2065" w:type="dxa"/>
            <w:tcBorders>
              <w:bottom w:val="single" w:color="009EE0" w:sz="2" w:space="0"/>
            </w:tcBorders>
            <w:tcMar>
              <w:top w:w="22" w:type="dxa"/>
              <w:left w:w="28" w:type="dxa"/>
              <w:bottom w:w="22" w:type="dxa"/>
              <w:right w:w="28" w:type="dxa"/>
            </w:tcMar>
          </w:tcPr>
          <w:p w:rsidR="005C2D49" w:rsidRDefault="00BD7958" w14:paraId="249CFCBD" w14:textId="77777777">
            <w:pPr>
              <w:pStyle w:val="p-table"/>
              <w:jc w:val="right"/>
              <w:rPr>
                <w:sz w:val="17"/>
              </w:rPr>
            </w:pPr>
            <w:r>
              <w:rPr>
                <w:sz w:val="17"/>
              </w:rPr>
              <w:t>‒</w:t>
            </w:r>
            <w:r>
              <w:rPr>
                <w:sz w:val="17"/>
              </w:rPr>
              <w:t xml:space="preserve"> 1.674</w:t>
            </w:r>
          </w:p>
        </w:tc>
        <w:tc>
          <w:tcPr>
            <w:tcW w:w="2065" w:type="dxa"/>
            <w:tcBorders>
              <w:bottom w:val="single" w:color="009EE0" w:sz="2" w:space="0"/>
            </w:tcBorders>
            <w:tcMar>
              <w:top w:w="22" w:type="dxa"/>
              <w:left w:w="28" w:type="dxa"/>
              <w:bottom w:w="22" w:type="dxa"/>
              <w:right w:w="28" w:type="dxa"/>
            </w:tcMar>
          </w:tcPr>
          <w:p w:rsidR="005C2D49" w:rsidRDefault="00BD7958" w14:paraId="359899C8" w14:textId="77777777">
            <w:pPr>
              <w:pStyle w:val="p-table"/>
              <w:jc w:val="right"/>
              <w:rPr>
                <w:sz w:val="17"/>
              </w:rPr>
            </w:pPr>
            <w:r>
              <w:rPr>
                <w:sz w:val="17"/>
              </w:rPr>
              <w:t>477</w:t>
            </w:r>
          </w:p>
        </w:tc>
      </w:tr>
      <w:tr w:rsidR="005C2D49" w14:paraId="57924753"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5AE5234"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B9462F6" w14:textId="77777777">
            <w:pPr>
              <w:pStyle w:val="p-table"/>
              <w:rPr>
                <w:sz w:val="17"/>
              </w:rPr>
            </w:pPr>
            <w:r>
              <w:rPr>
                <w:i/>
                <w:sz w:val="17"/>
              </w:rPr>
              <w:t>Bekostiging</w:t>
            </w:r>
          </w:p>
        </w:tc>
        <w:tc>
          <w:tcPr>
            <w:tcW w:w="2065" w:type="dxa"/>
            <w:tcBorders>
              <w:bottom w:val="single" w:color="009EE0" w:sz="2" w:space="0"/>
            </w:tcBorders>
            <w:tcMar>
              <w:top w:w="22" w:type="dxa"/>
              <w:left w:w="28" w:type="dxa"/>
              <w:bottom w:w="22" w:type="dxa"/>
              <w:right w:w="28" w:type="dxa"/>
            </w:tcMar>
          </w:tcPr>
          <w:p w:rsidR="005C2D49" w:rsidRDefault="00BD7958" w14:paraId="06A581EA" w14:textId="77777777">
            <w:pPr>
              <w:pStyle w:val="p-table"/>
              <w:jc w:val="right"/>
              <w:rPr>
                <w:sz w:val="17"/>
              </w:rPr>
            </w:pPr>
            <w:r>
              <w:rPr>
                <w:i/>
                <w:sz w:val="17"/>
              </w:rPr>
              <w:t>3.463.308</w:t>
            </w:r>
          </w:p>
        </w:tc>
        <w:tc>
          <w:tcPr>
            <w:tcW w:w="2065" w:type="dxa"/>
            <w:tcBorders>
              <w:bottom w:val="single" w:color="009EE0" w:sz="2" w:space="0"/>
            </w:tcBorders>
            <w:tcMar>
              <w:top w:w="22" w:type="dxa"/>
              <w:left w:w="28" w:type="dxa"/>
              <w:bottom w:w="22" w:type="dxa"/>
              <w:right w:w="28" w:type="dxa"/>
            </w:tcMar>
          </w:tcPr>
          <w:p w:rsidR="005C2D49" w:rsidRDefault="00BD7958" w14:paraId="16759BF1" w14:textId="77777777">
            <w:pPr>
              <w:pStyle w:val="p-table"/>
              <w:jc w:val="right"/>
              <w:rPr>
                <w:sz w:val="17"/>
              </w:rPr>
            </w:pPr>
            <w:r>
              <w:rPr>
                <w:i/>
                <w:sz w:val="17"/>
              </w:rPr>
              <w:t>‒</w:t>
            </w:r>
            <w:r>
              <w:rPr>
                <w:i/>
                <w:sz w:val="17"/>
              </w:rPr>
              <w:t xml:space="preserve"> 3.397.700</w:t>
            </w:r>
          </w:p>
        </w:tc>
        <w:tc>
          <w:tcPr>
            <w:tcW w:w="2065" w:type="dxa"/>
            <w:tcBorders>
              <w:bottom w:val="single" w:color="009EE0" w:sz="2" w:space="0"/>
            </w:tcBorders>
            <w:tcMar>
              <w:top w:w="22" w:type="dxa"/>
              <w:left w:w="28" w:type="dxa"/>
              <w:bottom w:w="22" w:type="dxa"/>
              <w:right w:w="28" w:type="dxa"/>
            </w:tcMar>
          </w:tcPr>
          <w:p w:rsidR="005C2D49" w:rsidRDefault="00BD7958" w14:paraId="38EC2D4A" w14:textId="77777777">
            <w:pPr>
              <w:pStyle w:val="p-table"/>
              <w:jc w:val="right"/>
              <w:rPr>
                <w:sz w:val="17"/>
              </w:rPr>
            </w:pPr>
            <w:r>
              <w:rPr>
                <w:i/>
                <w:sz w:val="17"/>
              </w:rPr>
              <w:t>65.608</w:t>
            </w:r>
          </w:p>
        </w:tc>
      </w:tr>
      <w:tr w:rsidR="005C2D49" w14:paraId="6B87865E"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21C7140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D57C7A0" w14:textId="77777777">
            <w:pPr>
              <w:pStyle w:val="p-table"/>
              <w:rPr>
                <w:sz w:val="17"/>
              </w:rPr>
            </w:pPr>
            <w:r>
              <w:rPr>
                <w:sz w:val="17"/>
              </w:rPr>
              <w:t>Rijksbijdrage 18-</w:t>
            </w:r>
          </w:p>
        </w:tc>
        <w:tc>
          <w:tcPr>
            <w:tcW w:w="2065" w:type="dxa"/>
            <w:tcBorders>
              <w:bottom w:val="single" w:color="009EE0" w:sz="2" w:space="0"/>
            </w:tcBorders>
            <w:tcMar>
              <w:top w:w="22" w:type="dxa"/>
              <w:left w:w="28" w:type="dxa"/>
              <w:bottom w:w="22" w:type="dxa"/>
              <w:right w:w="28" w:type="dxa"/>
            </w:tcMar>
          </w:tcPr>
          <w:p w:rsidR="005C2D49" w:rsidRDefault="00BD7958" w14:paraId="5B922DB9" w14:textId="77777777">
            <w:pPr>
              <w:pStyle w:val="p-table"/>
              <w:jc w:val="right"/>
              <w:rPr>
                <w:sz w:val="17"/>
              </w:rPr>
            </w:pPr>
            <w:r>
              <w:rPr>
                <w:sz w:val="17"/>
              </w:rPr>
              <w:t>3.397.700</w:t>
            </w:r>
          </w:p>
        </w:tc>
        <w:tc>
          <w:tcPr>
            <w:tcW w:w="2065" w:type="dxa"/>
            <w:tcBorders>
              <w:bottom w:val="single" w:color="009EE0" w:sz="2" w:space="0"/>
            </w:tcBorders>
            <w:tcMar>
              <w:top w:w="22" w:type="dxa"/>
              <w:left w:w="28" w:type="dxa"/>
              <w:bottom w:w="22" w:type="dxa"/>
              <w:right w:w="28" w:type="dxa"/>
            </w:tcMar>
          </w:tcPr>
          <w:p w:rsidR="005C2D49" w:rsidRDefault="00BD7958" w14:paraId="11F101EE" w14:textId="77777777">
            <w:pPr>
              <w:pStyle w:val="p-table"/>
              <w:jc w:val="right"/>
              <w:rPr>
                <w:sz w:val="17"/>
              </w:rPr>
            </w:pPr>
            <w:r>
              <w:rPr>
                <w:sz w:val="17"/>
              </w:rPr>
              <w:t>‒</w:t>
            </w:r>
            <w:r>
              <w:rPr>
                <w:sz w:val="17"/>
              </w:rPr>
              <w:t xml:space="preserve"> 3.397.700</w:t>
            </w:r>
          </w:p>
        </w:tc>
        <w:tc>
          <w:tcPr>
            <w:tcW w:w="2065" w:type="dxa"/>
            <w:tcBorders>
              <w:bottom w:val="single" w:color="009EE0" w:sz="2" w:space="0"/>
            </w:tcBorders>
            <w:tcMar>
              <w:top w:w="22" w:type="dxa"/>
              <w:left w:w="28" w:type="dxa"/>
              <w:bottom w:w="22" w:type="dxa"/>
              <w:right w:w="28" w:type="dxa"/>
            </w:tcMar>
          </w:tcPr>
          <w:p w:rsidR="005C2D49" w:rsidRDefault="00BD7958" w14:paraId="65E3B444" w14:textId="77777777">
            <w:pPr>
              <w:pStyle w:val="p-table"/>
              <w:jc w:val="right"/>
              <w:rPr>
                <w:sz w:val="17"/>
              </w:rPr>
            </w:pPr>
            <w:r>
              <w:rPr>
                <w:sz w:val="17"/>
              </w:rPr>
              <w:t>0</w:t>
            </w:r>
          </w:p>
        </w:tc>
      </w:tr>
      <w:tr w:rsidR="005C2D49" w14:paraId="286B2897"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493AB30B"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BF3803D" w14:textId="77777777">
            <w:pPr>
              <w:pStyle w:val="p-table"/>
              <w:rPr>
                <w:sz w:val="17"/>
              </w:rPr>
            </w:pPr>
            <w:r>
              <w:rPr>
                <w:sz w:val="17"/>
              </w:rPr>
              <w:t xml:space="preserve">Zorg illegalen en </w:t>
            </w:r>
            <w:r>
              <w:rPr>
                <w:sz w:val="17"/>
              </w:rPr>
              <w:t>andere onverzekerbare vreemdelingen</w:t>
            </w:r>
          </w:p>
        </w:tc>
        <w:tc>
          <w:tcPr>
            <w:tcW w:w="2065" w:type="dxa"/>
            <w:tcBorders>
              <w:bottom w:val="single" w:color="009EE0" w:sz="2" w:space="0"/>
            </w:tcBorders>
            <w:tcMar>
              <w:top w:w="22" w:type="dxa"/>
              <w:left w:w="28" w:type="dxa"/>
              <w:bottom w:w="22" w:type="dxa"/>
              <w:right w:w="28" w:type="dxa"/>
            </w:tcMar>
          </w:tcPr>
          <w:p w:rsidR="005C2D49" w:rsidRDefault="00BD7958" w14:paraId="778B9CCB" w14:textId="77777777">
            <w:pPr>
              <w:pStyle w:val="p-table"/>
              <w:jc w:val="right"/>
              <w:rPr>
                <w:sz w:val="17"/>
              </w:rPr>
            </w:pPr>
            <w:r>
              <w:rPr>
                <w:sz w:val="17"/>
              </w:rPr>
              <w:t>65.608</w:t>
            </w:r>
          </w:p>
        </w:tc>
        <w:tc>
          <w:tcPr>
            <w:tcW w:w="2065" w:type="dxa"/>
            <w:tcBorders>
              <w:bottom w:val="single" w:color="009EE0" w:sz="2" w:space="0"/>
            </w:tcBorders>
            <w:tcMar>
              <w:top w:w="22" w:type="dxa"/>
              <w:left w:w="28" w:type="dxa"/>
              <w:bottom w:w="22" w:type="dxa"/>
              <w:right w:w="28" w:type="dxa"/>
            </w:tcMar>
          </w:tcPr>
          <w:p w:rsidR="005C2D49" w:rsidRDefault="00BD7958" w14:paraId="420B02AB"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3B723BC1" w14:textId="77777777">
            <w:pPr>
              <w:pStyle w:val="p-table"/>
              <w:jc w:val="right"/>
              <w:rPr>
                <w:sz w:val="17"/>
              </w:rPr>
            </w:pPr>
            <w:r>
              <w:rPr>
                <w:sz w:val="17"/>
              </w:rPr>
              <w:t>65.608</w:t>
            </w:r>
          </w:p>
        </w:tc>
      </w:tr>
      <w:tr w:rsidR="005C2D49" w14:paraId="57B59AA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200FBA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AC3047E" w14:textId="77777777">
            <w:pPr>
              <w:pStyle w:val="p-table"/>
              <w:rPr>
                <w:sz w:val="17"/>
              </w:rPr>
            </w:pPr>
            <w:r>
              <w:rPr>
                <w:i/>
                <w:sz w:val="17"/>
              </w:rPr>
              <w:t>Inkomensoverdrachten</w:t>
            </w:r>
          </w:p>
        </w:tc>
        <w:tc>
          <w:tcPr>
            <w:tcW w:w="2065" w:type="dxa"/>
            <w:tcBorders>
              <w:bottom w:val="single" w:color="009EE0" w:sz="2" w:space="0"/>
            </w:tcBorders>
            <w:tcMar>
              <w:top w:w="22" w:type="dxa"/>
              <w:left w:w="28" w:type="dxa"/>
              <w:bottom w:w="22" w:type="dxa"/>
              <w:right w:w="28" w:type="dxa"/>
            </w:tcMar>
          </w:tcPr>
          <w:p w:rsidR="005C2D49" w:rsidRDefault="00BD7958" w14:paraId="569032E9" w14:textId="77777777">
            <w:pPr>
              <w:pStyle w:val="p-table"/>
              <w:jc w:val="right"/>
              <w:rPr>
                <w:sz w:val="17"/>
              </w:rPr>
            </w:pPr>
            <w:r>
              <w:rPr>
                <w:i/>
                <w:sz w:val="17"/>
              </w:rPr>
              <w:t>20.530</w:t>
            </w:r>
          </w:p>
        </w:tc>
        <w:tc>
          <w:tcPr>
            <w:tcW w:w="2065" w:type="dxa"/>
            <w:tcBorders>
              <w:bottom w:val="single" w:color="009EE0" w:sz="2" w:space="0"/>
            </w:tcBorders>
            <w:tcMar>
              <w:top w:w="22" w:type="dxa"/>
              <w:left w:w="28" w:type="dxa"/>
              <w:bottom w:w="22" w:type="dxa"/>
              <w:right w:w="28" w:type="dxa"/>
            </w:tcMar>
          </w:tcPr>
          <w:p w:rsidR="005C2D49" w:rsidRDefault="00BD7958" w14:paraId="74FDE604" w14:textId="77777777">
            <w:pPr>
              <w:pStyle w:val="p-table"/>
              <w:jc w:val="right"/>
              <w:rPr>
                <w:sz w:val="17"/>
              </w:rPr>
            </w:pPr>
            <w:r>
              <w:rPr>
                <w:i/>
                <w:sz w:val="17"/>
              </w:rPr>
              <w:t>14.790</w:t>
            </w:r>
          </w:p>
        </w:tc>
        <w:tc>
          <w:tcPr>
            <w:tcW w:w="2065" w:type="dxa"/>
            <w:tcBorders>
              <w:bottom w:val="single" w:color="009EE0" w:sz="2" w:space="0"/>
            </w:tcBorders>
            <w:tcMar>
              <w:top w:w="22" w:type="dxa"/>
              <w:left w:w="28" w:type="dxa"/>
              <w:bottom w:w="22" w:type="dxa"/>
              <w:right w:w="28" w:type="dxa"/>
            </w:tcMar>
          </w:tcPr>
          <w:p w:rsidR="005C2D49" w:rsidRDefault="00BD7958" w14:paraId="4B6E0B55" w14:textId="77777777">
            <w:pPr>
              <w:pStyle w:val="p-table"/>
              <w:jc w:val="right"/>
              <w:rPr>
                <w:sz w:val="17"/>
              </w:rPr>
            </w:pPr>
            <w:r>
              <w:rPr>
                <w:i/>
                <w:sz w:val="17"/>
              </w:rPr>
              <w:t>35.320</w:t>
            </w:r>
          </w:p>
        </w:tc>
      </w:tr>
      <w:tr w:rsidR="005C2D49" w14:paraId="5BB86B80"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CFB3CF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D5F3F1F" w14:textId="77777777">
            <w:pPr>
              <w:pStyle w:val="p-table"/>
              <w:rPr>
                <w:sz w:val="17"/>
              </w:rPr>
            </w:pPr>
            <w:r>
              <w:rPr>
                <w:sz w:val="17"/>
              </w:rPr>
              <w:t>Overgangsregeling FLO/VUT ouderenregeling ambulancepersoneel</w:t>
            </w:r>
          </w:p>
        </w:tc>
        <w:tc>
          <w:tcPr>
            <w:tcW w:w="2065" w:type="dxa"/>
            <w:tcBorders>
              <w:bottom w:val="single" w:color="009EE0" w:sz="2" w:space="0"/>
            </w:tcBorders>
            <w:tcMar>
              <w:top w:w="22" w:type="dxa"/>
              <w:left w:w="28" w:type="dxa"/>
              <w:bottom w:w="22" w:type="dxa"/>
              <w:right w:w="28" w:type="dxa"/>
            </w:tcMar>
          </w:tcPr>
          <w:p w:rsidR="005C2D49" w:rsidRDefault="00BD7958" w14:paraId="4A0595A7" w14:textId="77777777">
            <w:pPr>
              <w:pStyle w:val="p-table"/>
              <w:jc w:val="right"/>
              <w:rPr>
                <w:sz w:val="17"/>
              </w:rPr>
            </w:pPr>
            <w:r>
              <w:rPr>
                <w:sz w:val="17"/>
              </w:rPr>
              <w:t>20.430</w:t>
            </w:r>
          </w:p>
        </w:tc>
        <w:tc>
          <w:tcPr>
            <w:tcW w:w="2065" w:type="dxa"/>
            <w:tcBorders>
              <w:bottom w:val="single" w:color="009EE0" w:sz="2" w:space="0"/>
            </w:tcBorders>
            <w:tcMar>
              <w:top w:w="22" w:type="dxa"/>
              <w:left w:w="28" w:type="dxa"/>
              <w:bottom w:w="22" w:type="dxa"/>
              <w:right w:w="28" w:type="dxa"/>
            </w:tcMar>
          </w:tcPr>
          <w:p w:rsidR="005C2D49" w:rsidRDefault="00BD7958" w14:paraId="534AF837" w14:textId="77777777">
            <w:pPr>
              <w:pStyle w:val="p-table"/>
              <w:jc w:val="right"/>
              <w:rPr>
                <w:sz w:val="17"/>
              </w:rPr>
            </w:pPr>
            <w:r>
              <w:rPr>
                <w:sz w:val="17"/>
              </w:rPr>
              <w:t>14.790</w:t>
            </w:r>
          </w:p>
        </w:tc>
        <w:tc>
          <w:tcPr>
            <w:tcW w:w="2065" w:type="dxa"/>
            <w:tcBorders>
              <w:bottom w:val="single" w:color="009EE0" w:sz="2" w:space="0"/>
            </w:tcBorders>
            <w:tcMar>
              <w:top w:w="22" w:type="dxa"/>
              <w:left w:w="28" w:type="dxa"/>
              <w:bottom w:w="22" w:type="dxa"/>
              <w:right w:w="28" w:type="dxa"/>
            </w:tcMar>
          </w:tcPr>
          <w:p w:rsidR="005C2D49" w:rsidRDefault="00BD7958" w14:paraId="7E2139EE" w14:textId="77777777">
            <w:pPr>
              <w:pStyle w:val="p-table"/>
              <w:jc w:val="right"/>
              <w:rPr>
                <w:sz w:val="17"/>
              </w:rPr>
            </w:pPr>
            <w:r>
              <w:rPr>
                <w:sz w:val="17"/>
              </w:rPr>
              <w:t>35.220</w:t>
            </w:r>
          </w:p>
        </w:tc>
      </w:tr>
      <w:tr w:rsidR="005C2D49" w14:paraId="591B1AE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4D00FA12"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98665F2"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7401D3D8" w14:textId="77777777">
            <w:pPr>
              <w:pStyle w:val="p-table"/>
              <w:jc w:val="right"/>
              <w:rPr>
                <w:sz w:val="17"/>
              </w:rPr>
            </w:pPr>
            <w:r>
              <w:rPr>
                <w:sz w:val="17"/>
              </w:rPr>
              <w:t>100</w:t>
            </w:r>
          </w:p>
        </w:tc>
        <w:tc>
          <w:tcPr>
            <w:tcW w:w="2065" w:type="dxa"/>
            <w:tcBorders>
              <w:bottom w:val="single" w:color="009EE0" w:sz="2" w:space="0"/>
            </w:tcBorders>
            <w:tcMar>
              <w:top w:w="22" w:type="dxa"/>
              <w:left w:w="28" w:type="dxa"/>
              <w:bottom w:w="22" w:type="dxa"/>
              <w:right w:w="28" w:type="dxa"/>
            </w:tcMar>
          </w:tcPr>
          <w:p w:rsidR="005C2D49" w:rsidRDefault="00BD7958" w14:paraId="05290AFF"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12978021" w14:textId="77777777">
            <w:pPr>
              <w:pStyle w:val="p-table"/>
              <w:jc w:val="right"/>
              <w:rPr>
                <w:sz w:val="17"/>
              </w:rPr>
            </w:pPr>
            <w:r>
              <w:rPr>
                <w:sz w:val="17"/>
              </w:rPr>
              <w:t>100</w:t>
            </w:r>
          </w:p>
        </w:tc>
      </w:tr>
      <w:tr w:rsidR="005C2D49" w14:paraId="6E554AD4"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FE3CA22"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0CE7FB9" w14:textId="77777777">
            <w:pPr>
              <w:pStyle w:val="p-table"/>
              <w:rPr>
                <w:sz w:val="17"/>
              </w:rPr>
            </w:pPr>
            <w:r>
              <w:rPr>
                <w:i/>
                <w:sz w:val="17"/>
              </w:rPr>
              <w:t>Opdrachten</w:t>
            </w:r>
          </w:p>
        </w:tc>
        <w:tc>
          <w:tcPr>
            <w:tcW w:w="2065" w:type="dxa"/>
            <w:tcBorders>
              <w:bottom w:val="single" w:color="009EE0" w:sz="2" w:space="0"/>
            </w:tcBorders>
            <w:tcMar>
              <w:top w:w="22" w:type="dxa"/>
              <w:left w:w="28" w:type="dxa"/>
              <w:bottom w:w="22" w:type="dxa"/>
              <w:right w:w="28" w:type="dxa"/>
            </w:tcMar>
          </w:tcPr>
          <w:p w:rsidR="005C2D49" w:rsidRDefault="00BD7958" w14:paraId="6D06C255" w14:textId="77777777">
            <w:pPr>
              <w:pStyle w:val="p-table"/>
              <w:jc w:val="right"/>
              <w:rPr>
                <w:sz w:val="17"/>
              </w:rPr>
            </w:pPr>
            <w:r>
              <w:rPr>
                <w:i/>
                <w:sz w:val="17"/>
              </w:rPr>
              <w:t>20.191</w:t>
            </w:r>
          </w:p>
        </w:tc>
        <w:tc>
          <w:tcPr>
            <w:tcW w:w="2065" w:type="dxa"/>
            <w:tcBorders>
              <w:bottom w:val="single" w:color="009EE0" w:sz="2" w:space="0"/>
            </w:tcBorders>
            <w:tcMar>
              <w:top w:w="22" w:type="dxa"/>
              <w:left w:w="28" w:type="dxa"/>
              <w:bottom w:w="22" w:type="dxa"/>
              <w:right w:w="28" w:type="dxa"/>
            </w:tcMar>
          </w:tcPr>
          <w:p w:rsidR="005C2D49" w:rsidRDefault="00BD7958" w14:paraId="375A26D3" w14:textId="77777777">
            <w:pPr>
              <w:pStyle w:val="p-table"/>
              <w:jc w:val="right"/>
              <w:rPr>
                <w:sz w:val="17"/>
              </w:rPr>
            </w:pPr>
            <w:r>
              <w:rPr>
                <w:i/>
                <w:sz w:val="17"/>
              </w:rPr>
              <w:t>1.881</w:t>
            </w:r>
          </w:p>
        </w:tc>
        <w:tc>
          <w:tcPr>
            <w:tcW w:w="2065" w:type="dxa"/>
            <w:tcBorders>
              <w:bottom w:val="single" w:color="009EE0" w:sz="2" w:space="0"/>
            </w:tcBorders>
            <w:tcMar>
              <w:top w:w="22" w:type="dxa"/>
              <w:left w:w="28" w:type="dxa"/>
              <w:bottom w:w="22" w:type="dxa"/>
              <w:right w:w="28" w:type="dxa"/>
            </w:tcMar>
          </w:tcPr>
          <w:p w:rsidR="005C2D49" w:rsidRDefault="00BD7958" w14:paraId="18902E84" w14:textId="77777777">
            <w:pPr>
              <w:pStyle w:val="p-table"/>
              <w:jc w:val="right"/>
              <w:rPr>
                <w:sz w:val="17"/>
              </w:rPr>
            </w:pPr>
            <w:r>
              <w:rPr>
                <w:i/>
                <w:sz w:val="17"/>
              </w:rPr>
              <w:t>22.072</w:t>
            </w:r>
          </w:p>
        </w:tc>
      </w:tr>
      <w:tr w:rsidR="005C2D49" w14:paraId="038F87B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9248EC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A86CB40" w14:textId="77777777">
            <w:pPr>
              <w:pStyle w:val="p-table"/>
              <w:rPr>
                <w:sz w:val="17"/>
              </w:rPr>
            </w:pPr>
            <w:r>
              <w:rPr>
                <w:sz w:val="17"/>
              </w:rPr>
              <w:t>Risicoverevening</w:t>
            </w:r>
          </w:p>
        </w:tc>
        <w:tc>
          <w:tcPr>
            <w:tcW w:w="2065" w:type="dxa"/>
            <w:tcBorders>
              <w:bottom w:val="single" w:color="009EE0" w:sz="2" w:space="0"/>
            </w:tcBorders>
            <w:tcMar>
              <w:top w:w="22" w:type="dxa"/>
              <w:left w:w="28" w:type="dxa"/>
              <w:bottom w:w="22" w:type="dxa"/>
              <w:right w:w="28" w:type="dxa"/>
            </w:tcMar>
          </w:tcPr>
          <w:p w:rsidR="005C2D49" w:rsidRDefault="00BD7958" w14:paraId="5030375B" w14:textId="77777777">
            <w:pPr>
              <w:pStyle w:val="p-table"/>
              <w:jc w:val="right"/>
              <w:rPr>
                <w:sz w:val="17"/>
              </w:rPr>
            </w:pPr>
            <w:r>
              <w:rPr>
                <w:sz w:val="17"/>
              </w:rPr>
              <w:t>2.580</w:t>
            </w:r>
          </w:p>
        </w:tc>
        <w:tc>
          <w:tcPr>
            <w:tcW w:w="2065" w:type="dxa"/>
            <w:tcBorders>
              <w:bottom w:val="single" w:color="009EE0" w:sz="2" w:space="0"/>
            </w:tcBorders>
            <w:tcMar>
              <w:top w:w="22" w:type="dxa"/>
              <w:left w:w="28" w:type="dxa"/>
              <w:bottom w:w="22" w:type="dxa"/>
              <w:right w:w="28" w:type="dxa"/>
            </w:tcMar>
          </w:tcPr>
          <w:p w:rsidR="005C2D49" w:rsidRDefault="00BD7958" w14:paraId="64C8877B"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7C026953" w14:textId="77777777">
            <w:pPr>
              <w:pStyle w:val="p-table"/>
              <w:jc w:val="right"/>
              <w:rPr>
                <w:sz w:val="17"/>
              </w:rPr>
            </w:pPr>
            <w:r>
              <w:rPr>
                <w:sz w:val="17"/>
              </w:rPr>
              <w:t>2.580</w:t>
            </w:r>
          </w:p>
        </w:tc>
      </w:tr>
      <w:tr w:rsidR="005C2D49" w14:paraId="00659EF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4566D5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72AD9817" w14:textId="77777777">
            <w:pPr>
              <w:pStyle w:val="p-table"/>
              <w:rPr>
                <w:sz w:val="17"/>
              </w:rPr>
            </w:pPr>
            <w:r>
              <w:rPr>
                <w:sz w:val="17"/>
              </w:rPr>
              <w:t>Uitvoering zorgverzekeringsstelsel</w:t>
            </w:r>
          </w:p>
        </w:tc>
        <w:tc>
          <w:tcPr>
            <w:tcW w:w="2065" w:type="dxa"/>
            <w:tcBorders>
              <w:bottom w:val="single" w:color="009EE0" w:sz="2" w:space="0"/>
            </w:tcBorders>
            <w:tcMar>
              <w:top w:w="22" w:type="dxa"/>
              <w:left w:w="28" w:type="dxa"/>
              <w:bottom w:w="22" w:type="dxa"/>
              <w:right w:w="28" w:type="dxa"/>
            </w:tcMar>
          </w:tcPr>
          <w:p w:rsidR="005C2D49" w:rsidRDefault="00BD7958" w14:paraId="08B0A35E" w14:textId="77777777">
            <w:pPr>
              <w:pStyle w:val="p-table"/>
              <w:jc w:val="right"/>
              <w:rPr>
                <w:sz w:val="17"/>
              </w:rPr>
            </w:pPr>
            <w:r>
              <w:rPr>
                <w:sz w:val="17"/>
              </w:rPr>
              <w:t>11.308</w:t>
            </w:r>
          </w:p>
        </w:tc>
        <w:tc>
          <w:tcPr>
            <w:tcW w:w="2065" w:type="dxa"/>
            <w:tcBorders>
              <w:bottom w:val="single" w:color="009EE0" w:sz="2" w:space="0"/>
            </w:tcBorders>
            <w:tcMar>
              <w:top w:w="22" w:type="dxa"/>
              <w:left w:w="28" w:type="dxa"/>
              <w:bottom w:w="22" w:type="dxa"/>
              <w:right w:w="28" w:type="dxa"/>
            </w:tcMar>
          </w:tcPr>
          <w:p w:rsidR="005C2D49" w:rsidRDefault="00BD7958" w14:paraId="7B780E1C" w14:textId="77777777">
            <w:pPr>
              <w:pStyle w:val="p-table"/>
              <w:jc w:val="right"/>
              <w:rPr>
                <w:sz w:val="17"/>
              </w:rPr>
            </w:pPr>
            <w:r>
              <w:rPr>
                <w:sz w:val="17"/>
              </w:rPr>
              <w:t>‒</w:t>
            </w:r>
            <w:r>
              <w:rPr>
                <w:sz w:val="17"/>
              </w:rPr>
              <w:t xml:space="preserve"> 20</w:t>
            </w:r>
          </w:p>
        </w:tc>
        <w:tc>
          <w:tcPr>
            <w:tcW w:w="2065" w:type="dxa"/>
            <w:tcBorders>
              <w:bottom w:val="single" w:color="009EE0" w:sz="2" w:space="0"/>
            </w:tcBorders>
            <w:tcMar>
              <w:top w:w="22" w:type="dxa"/>
              <w:left w:w="28" w:type="dxa"/>
              <w:bottom w:w="22" w:type="dxa"/>
              <w:right w:w="28" w:type="dxa"/>
            </w:tcMar>
          </w:tcPr>
          <w:p w:rsidR="005C2D49" w:rsidRDefault="00BD7958" w14:paraId="47C23485" w14:textId="77777777">
            <w:pPr>
              <w:pStyle w:val="p-table"/>
              <w:jc w:val="right"/>
              <w:rPr>
                <w:sz w:val="17"/>
              </w:rPr>
            </w:pPr>
            <w:r>
              <w:rPr>
                <w:sz w:val="17"/>
              </w:rPr>
              <w:t>11.288</w:t>
            </w:r>
          </w:p>
        </w:tc>
      </w:tr>
      <w:tr w:rsidR="005C2D49" w14:paraId="7D6163E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59062F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F317387" w14:textId="77777777">
            <w:pPr>
              <w:pStyle w:val="p-table"/>
              <w:rPr>
                <w:sz w:val="17"/>
              </w:rPr>
            </w:pPr>
            <w:r>
              <w:rPr>
                <w:sz w:val="17"/>
              </w:rPr>
              <w:t>Curatieve ggz</w:t>
            </w:r>
          </w:p>
        </w:tc>
        <w:tc>
          <w:tcPr>
            <w:tcW w:w="2065" w:type="dxa"/>
            <w:tcBorders>
              <w:bottom w:val="single" w:color="009EE0" w:sz="2" w:space="0"/>
            </w:tcBorders>
            <w:tcMar>
              <w:top w:w="22" w:type="dxa"/>
              <w:left w:w="28" w:type="dxa"/>
              <w:bottom w:w="22" w:type="dxa"/>
              <w:right w:w="28" w:type="dxa"/>
            </w:tcMar>
          </w:tcPr>
          <w:p w:rsidR="005C2D49" w:rsidRDefault="00BD7958" w14:paraId="4729C315" w14:textId="77777777">
            <w:pPr>
              <w:pStyle w:val="p-table"/>
              <w:jc w:val="right"/>
              <w:rPr>
                <w:sz w:val="17"/>
              </w:rPr>
            </w:pPr>
            <w:r>
              <w:rPr>
                <w:sz w:val="17"/>
              </w:rPr>
              <w:t>765</w:t>
            </w:r>
          </w:p>
        </w:tc>
        <w:tc>
          <w:tcPr>
            <w:tcW w:w="2065" w:type="dxa"/>
            <w:tcBorders>
              <w:bottom w:val="single" w:color="009EE0" w:sz="2" w:space="0"/>
            </w:tcBorders>
            <w:tcMar>
              <w:top w:w="22" w:type="dxa"/>
              <w:left w:w="28" w:type="dxa"/>
              <w:bottom w:w="22" w:type="dxa"/>
              <w:right w:w="28" w:type="dxa"/>
            </w:tcMar>
          </w:tcPr>
          <w:p w:rsidR="005C2D49" w:rsidRDefault="00BD7958" w14:paraId="282DC995"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7F9B2182" w14:textId="77777777">
            <w:pPr>
              <w:pStyle w:val="p-table"/>
              <w:jc w:val="right"/>
              <w:rPr>
                <w:sz w:val="17"/>
              </w:rPr>
            </w:pPr>
            <w:r>
              <w:rPr>
                <w:sz w:val="17"/>
              </w:rPr>
              <w:t>765</w:t>
            </w:r>
          </w:p>
        </w:tc>
      </w:tr>
      <w:tr w:rsidR="005C2D49" w14:paraId="68289AF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C42492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5FCDB25" w14:textId="77777777">
            <w:pPr>
              <w:pStyle w:val="p-table"/>
              <w:rPr>
                <w:sz w:val="17"/>
              </w:rPr>
            </w:pPr>
            <w:r>
              <w:rPr>
                <w:sz w:val="17"/>
              </w:rPr>
              <w:t>Eerstelijnszorg</w:t>
            </w:r>
          </w:p>
        </w:tc>
        <w:tc>
          <w:tcPr>
            <w:tcW w:w="2065" w:type="dxa"/>
            <w:tcBorders>
              <w:bottom w:val="single" w:color="009EE0" w:sz="2" w:space="0"/>
            </w:tcBorders>
            <w:tcMar>
              <w:top w:w="22" w:type="dxa"/>
              <w:left w:w="28" w:type="dxa"/>
              <w:bottom w:w="22" w:type="dxa"/>
              <w:right w:w="28" w:type="dxa"/>
            </w:tcMar>
          </w:tcPr>
          <w:p w:rsidR="005C2D49" w:rsidRDefault="00BD7958" w14:paraId="406FF7F4" w14:textId="77777777">
            <w:pPr>
              <w:pStyle w:val="p-table"/>
              <w:jc w:val="right"/>
              <w:rPr>
                <w:sz w:val="17"/>
              </w:rPr>
            </w:pPr>
            <w:r>
              <w:rPr>
                <w:sz w:val="17"/>
              </w:rPr>
              <w:t>115</w:t>
            </w:r>
          </w:p>
        </w:tc>
        <w:tc>
          <w:tcPr>
            <w:tcW w:w="2065" w:type="dxa"/>
            <w:tcBorders>
              <w:bottom w:val="single" w:color="009EE0" w:sz="2" w:space="0"/>
            </w:tcBorders>
            <w:tcMar>
              <w:top w:w="22" w:type="dxa"/>
              <w:left w:w="28" w:type="dxa"/>
              <w:bottom w:w="22" w:type="dxa"/>
              <w:right w:w="28" w:type="dxa"/>
            </w:tcMar>
          </w:tcPr>
          <w:p w:rsidR="005C2D49" w:rsidRDefault="00BD7958" w14:paraId="2288197E"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5A46C60C" w14:textId="77777777">
            <w:pPr>
              <w:pStyle w:val="p-table"/>
              <w:jc w:val="right"/>
              <w:rPr>
                <w:sz w:val="17"/>
              </w:rPr>
            </w:pPr>
            <w:r>
              <w:rPr>
                <w:sz w:val="17"/>
              </w:rPr>
              <w:t>115</w:t>
            </w:r>
          </w:p>
        </w:tc>
      </w:tr>
      <w:tr w:rsidR="005C2D49" w14:paraId="3B49CF5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8CCEE8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8E8CA13" w14:textId="77777777">
            <w:pPr>
              <w:pStyle w:val="p-table"/>
              <w:rPr>
                <w:sz w:val="17"/>
              </w:rPr>
            </w:pPr>
            <w:r>
              <w:rPr>
                <w:sz w:val="17"/>
              </w:rPr>
              <w:t>Passende Zorg</w:t>
            </w:r>
          </w:p>
        </w:tc>
        <w:tc>
          <w:tcPr>
            <w:tcW w:w="2065" w:type="dxa"/>
            <w:tcBorders>
              <w:bottom w:val="single" w:color="009EE0" w:sz="2" w:space="0"/>
            </w:tcBorders>
            <w:tcMar>
              <w:top w:w="22" w:type="dxa"/>
              <w:left w:w="28" w:type="dxa"/>
              <w:bottom w:w="22" w:type="dxa"/>
              <w:right w:w="28" w:type="dxa"/>
            </w:tcMar>
          </w:tcPr>
          <w:p w:rsidR="005C2D49" w:rsidRDefault="00BD7958" w14:paraId="459D2AEC" w14:textId="77777777">
            <w:pPr>
              <w:pStyle w:val="p-table"/>
              <w:jc w:val="right"/>
              <w:rPr>
                <w:sz w:val="17"/>
              </w:rPr>
            </w:pPr>
            <w:r>
              <w:rPr>
                <w:sz w:val="17"/>
              </w:rPr>
              <w:t>3.130</w:t>
            </w:r>
          </w:p>
        </w:tc>
        <w:tc>
          <w:tcPr>
            <w:tcW w:w="2065" w:type="dxa"/>
            <w:tcBorders>
              <w:bottom w:val="single" w:color="009EE0" w:sz="2" w:space="0"/>
            </w:tcBorders>
            <w:tcMar>
              <w:top w:w="22" w:type="dxa"/>
              <w:left w:w="28" w:type="dxa"/>
              <w:bottom w:w="22" w:type="dxa"/>
              <w:right w:w="28" w:type="dxa"/>
            </w:tcMar>
          </w:tcPr>
          <w:p w:rsidR="005C2D49" w:rsidRDefault="00BD7958" w14:paraId="3984686A" w14:textId="77777777">
            <w:pPr>
              <w:pStyle w:val="p-table"/>
              <w:jc w:val="right"/>
              <w:rPr>
                <w:sz w:val="17"/>
              </w:rPr>
            </w:pPr>
            <w:r>
              <w:rPr>
                <w:sz w:val="17"/>
              </w:rPr>
              <w:t>2.020</w:t>
            </w:r>
          </w:p>
        </w:tc>
        <w:tc>
          <w:tcPr>
            <w:tcW w:w="2065" w:type="dxa"/>
            <w:tcBorders>
              <w:bottom w:val="single" w:color="009EE0" w:sz="2" w:space="0"/>
            </w:tcBorders>
            <w:tcMar>
              <w:top w:w="22" w:type="dxa"/>
              <w:left w:w="28" w:type="dxa"/>
              <w:bottom w:w="22" w:type="dxa"/>
              <w:right w:w="28" w:type="dxa"/>
            </w:tcMar>
          </w:tcPr>
          <w:p w:rsidR="005C2D49" w:rsidRDefault="00BD7958" w14:paraId="27A68BB1" w14:textId="77777777">
            <w:pPr>
              <w:pStyle w:val="p-table"/>
              <w:jc w:val="right"/>
              <w:rPr>
                <w:sz w:val="17"/>
              </w:rPr>
            </w:pPr>
            <w:r>
              <w:rPr>
                <w:sz w:val="17"/>
              </w:rPr>
              <w:t>5.150</w:t>
            </w:r>
          </w:p>
        </w:tc>
      </w:tr>
      <w:tr w:rsidR="005C2D49" w14:paraId="26F0B22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19A3B50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8650D36"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17B89C86" w14:textId="77777777">
            <w:pPr>
              <w:pStyle w:val="p-table"/>
              <w:jc w:val="right"/>
              <w:rPr>
                <w:sz w:val="17"/>
              </w:rPr>
            </w:pPr>
            <w:r>
              <w:rPr>
                <w:sz w:val="17"/>
              </w:rPr>
              <w:t>2.293</w:t>
            </w:r>
          </w:p>
        </w:tc>
        <w:tc>
          <w:tcPr>
            <w:tcW w:w="2065" w:type="dxa"/>
            <w:tcBorders>
              <w:bottom w:val="single" w:color="009EE0" w:sz="2" w:space="0"/>
            </w:tcBorders>
            <w:tcMar>
              <w:top w:w="22" w:type="dxa"/>
              <w:left w:w="28" w:type="dxa"/>
              <w:bottom w:w="22" w:type="dxa"/>
              <w:right w:w="28" w:type="dxa"/>
            </w:tcMar>
          </w:tcPr>
          <w:p w:rsidR="005C2D49" w:rsidRDefault="00BD7958" w14:paraId="2059743C" w14:textId="77777777">
            <w:pPr>
              <w:pStyle w:val="p-table"/>
              <w:jc w:val="right"/>
              <w:rPr>
                <w:sz w:val="17"/>
              </w:rPr>
            </w:pPr>
            <w:r>
              <w:rPr>
                <w:sz w:val="17"/>
              </w:rPr>
              <w:t>‒</w:t>
            </w:r>
            <w:r>
              <w:rPr>
                <w:sz w:val="17"/>
              </w:rPr>
              <w:t xml:space="preserve"> 119</w:t>
            </w:r>
          </w:p>
        </w:tc>
        <w:tc>
          <w:tcPr>
            <w:tcW w:w="2065" w:type="dxa"/>
            <w:tcBorders>
              <w:bottom w:val="single" w:color="009EE0" w:sz="2" w:space="0"/>
            </w:tcBorders>
            <w:tcMar>
              <w:top w:w="22" w:type="dxa"/>
              <w:left w:w="28" w:type="dxa"/>
              <w:bottom w:w="22" w:type="dxa"/>
              <w:right w:w="28" w:type="dxa"/>
            </w:tcMar>
          </w:tcPr>
          <w:p w:rsidR="005C2D49" w:rsidRDefault="00BD7958" w14:paraId="22CCD413" w14:textId="77777777">
            <w:pPr>
              <w:pStyle w:val="p-table"/>
              <w:jc w:val="right"/>
              <w:rPr>
                <w:sz w:val="17"/>
              </w:rPr>
            </w:pPr>
            <w:r>
              <w:rPr>
                <w:sz w:val="17"/>
              </w:rPr>
              <w:t>2.174</w:t>
            </w:r>
          </w:p>
        </w:tc>
      </w:tr>
      <w:tr w:rsidR="005C2D49" w14:paraId="1293776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AF0109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66B912B9" w14:textId="77777777">
            <w:pPr>
              <w:pStyle w:val="p-table"/>
              <w:rPr>
                <w:sz w:val="17"/>
              </w:rPr>
            </w:pPr>
            <w:r>
              <w:rPr>
                <w:i/>
                <w:sz w:val="17"/>
              </w:rPr>
              <w:t>Bijdrage aan agentschappen</w:t>
            </w:r>
          </w:p>
        </w:tc>
        <w:tc>
          <w:tcPr>
            <w:tcW w:w="2065" w:type="dxa"/>
            <w:tcBorders>
              <w:bottom w:val="single" w:color="009EE0" w:sz="2" w:space="0"/>
            </w:tcBorders>
            <w:tcMar>
              <w:top w:w="22" w:type="dxa"/>
              <w:left w:w="28" w:type="dxa"/>
              <w:bottom w:w="22" w:type="dxa"/>
              <w:right w:w="28" w:type="dxa"/>
            </w:tcMar>
          </w:tcPr>
          <w:p w:rsidR="005C2D49" w:rsidRDefault="00BD7958" w14:paraId="651020F1" w14:textId="77777777">
            <w:pPr>
              <w:pStyle w:val="p-table"/>
              <w:jc w:val="right"/>
              <w:rPr>
                <w:sz w:val="17"/>
              </w:rPr>
            </w:pPr>
            <w:r>
              <w:rPr>
                <w:i/>
                <w:sz w:val="17"/>
              </w:rPr>
              <w:t>8.917</w:t>
            </w:r>
          </w:p>
        </w:tc>
        <w:tc>
          <w:tcPr>
            <w:tcW w:w="2065" w:type="dxa"/>
            <w:tcBorders>
              <w:bottom w:val="single" w:color="009EE0" w:sz="2" w:space="0"/>
            </w:tcBorders>
            <w:tcMar>
              <w:top w:w="22" w:type="dxa"/>
              <w:left w:w="28" w:type="dxa"/>
              <w:bottom w:w="22" w:type="dxa"/>
              <w:right w:w="28" w:type="dxa"/>
            </w:tcMar>
          </w:tcPr>
          <w:p w:rsidR="005C2D49" w:rsidRDefault="00BD7958" w14:paraId="36CCA04F" w14:textId="77777777">
            <w:pPr>
              <w:pStyle w:val="p-table"/>
              <w:jc w:val="right"/>
              <w:rPr>
                <w:sz w:val="17"/>
              </w:rPr>
            </w:pPr>
            <w:r>
              <w:rPr>
                <w:i/>
                <w:sz w:val="17"/>
              </w:rPr>
              <w:t>390</w:t>
            </w:r>
          </w:p>
        </w:tc>
        <w:tc>
          <w:tcPr>
            <w:tcW w:w="2065" w:type="dxa"/>
            <w:tcBorders>
              <w:bottom w:val="single" w:color="009EE0" w:sz="2" w:space="0"/>
            </w:tcBorders>
            <w:tcMar>
              <w:top w:w="22" w:type="dxa"/>
              <w:left w:w="28" w:type="dxa"/>
              <w:bottom w:w="22" w:type="dxa"/>
              <w:right w:w="28" w:type="dxa"/>
            </w:tcMar>
          </w:tcPr>
          <w:p w:rsidR="005C2D49" w:rsidRDefault="00BD7958" w14:paraId="632EB99C" w14:textId="77777777">
            <w:pPr>
              <w:pStyle w:val="p-table"/>
              <w:jc w:val="right"/>
              <w:rPr>
                <w:sz w:val="17"/>
              </w:rPr>
            </w:pPr>
            <w:r>
              <w:rPr>
                <w:i/>
                <w:sz w:val="17"/>
              </w:rPr>
              <w:t>9.307</w:t>
            </w:r>
          </w:p>
        </w:tc>
      </w:tr>
      <w:tr w:rsidR="005C2D49" w14:paraId="15652C42"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E5798A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41894040" w14:textId="77777777">
            <w:pPr>
              <w:pStyle w:val="p-table"/>
              <w:rPr>
                <w:sz w:val="17"/>
              </w:rPr>
            </w:pPr>
            <w:r>
              <w:rPr>
                <w:sz w:val="17"/>
              </w:rPr>
              <w:t>CJIB: Onverzekerden en wanbetalers</w:t>
            </w:r>
          </w:p>
        </w:tc>
        <w:tc>
          <w:tcPr>
            <w:tcW w:w="2065" w:type="dxa"/>
            <w:tcBorders>
              <w:bottom w:val="single" w:color="009EE0" w:sz="2" w:space="0"/>
            </w:tcBorders>
            <w:tcMar>
              <w:top w:w="22" w:type="dxa"/>
              <w:left w:w="28" w:type="dxa"/>
              <w:bottom w:w="22" w:type="dxa"/>
              <w:right w:w="28" w:type="dxa"/>
            </w:tcMar>
          </w:tcPr>
          <w:p w:rsidR="005C2D49" w:rsidRDefault="00BD7958" w14:paraId="4972A673" w14:textId="77777777">
            <w:pPr>
              <w:pStyle w:val="p-table"/>
              <w:jc w:val="right"/>
              <w:rPr>
                <w:sz w:val="17"/>
              </w:rPr>
            </w:pPr>
            <w:r>
              <w:rPr>
                <w:sz w:val="17"/>
              </w:rPr>
              <w:t>8.917</w:t>
            </w:r>
          </w:p>
        </w:tc>
        <w:tc>
          <w:tcPr>
            <w:tcW w:w="2065" w:type="dxa"/>
            <w:tcBorders>
              <w:bottom w:val="single" w:color="009EE0" w:sz="2" w:space="0"/>
            </w:tcBorders>
            <w:tcMar>
              <w:top w:w="22" w:type="dxa"/>
              <w:left w:w="28" w:type="dxa"/>
              <w:bottom w:w="22" w:type="dxa"/>
              <w:right w:w="28" w:type="dxa"/>
            </w:tcMar>
          </w:tcPr>
          <w:p w:rsidR="005C2D49" w:rsidRDefault="00BD7958" w14:paraId="4E686364" w14:textId="77777777">
            <w:pPr>
              <w:pStyle w:val="p-table"/>
              <w:jc w:val="right"/>
              <w:rPr>
                <w:sz w:val="17"/>
              </w:rPr>
            </w:pPr>
            <w:r>
              <w:rPr>
                <w:sz w:val="17"/>
              </w:rPr>
              <w:t>390</w:t>
            </w:r>
          </w:p>
        </w:tc>
        <w:tc>
          <w:tcPr>
            <w:tcW w:w="2065" w:type="dxa"/>
            <w:tcBorders>
              <w:bottom w:val="single" w:color="009EE0" w:sz="2" w:space="0"/>
            </w:tcBorders>
            <w:tcMar>
              <w:top w:w="22" w:type="dxa"/>
              <w:left w:w="28" w:type="dxa"/>
              <w:bottom w:w="22" w:type="dxa"/>
              <w:right w:w="28" w:type="dxa"/>
            </w:tcMar>
          </w:tcPr>
          <w:p w:rsidR="005C2D49" w:rsidRDefault="00BD7958" w14:paraId="15B9D676" w14:textId="77777777">
            <w:pPr>
              <w:pStyle w:val="p-table"/>
              <w:jc w:val="right"/>
              <w:rPr>
                <w:sz w:val="17"/>
              </w:rPr>
            </w:pPr>
            <w:r>
              <w:rPr>
                <w:sz w:val="17"/>
              </w:rPr>
              <w:t>9.307</w:t>
            </w:r>
          </w:p>
        </w:tc>
      </w:tr>
      <w:tr w:rsidR="005C2D49" w14:paraId="4C96096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655FAD13"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27FAE96" w14:textId="77777777">
            <w:pPr>
              <w:pStyle w:val="p-table"/>
              <w:rPr>
                <w:sz w:val="17"/>
              </w:rPr>
            </w:pPr>
            <w:r>
              <w:rPr>
                <w:i/>
                <w:sz w:val="17"/>
              </w:rPr>
              <w:t>Bijdrage aan ZBO's/</w:t>
            </w:r>
            <w:proofErr w:type="spellStart"/>
            <w:r>
              <w:rPr>
                <w:i/>
                <w:sz w:val="17"/>
              </w:rPr>
              <w:t>RWT's</w:t>
            </w:r>
            <w:proofErr w:type="spellEnd"/>
          </w:p>
        </w:tc>
        <w:tc>
          <w:tcPr>
            <w:tcW w:w="2065" w:type="dxa"/>
            <w:tcBorders>
              <w:bottom w:val="single" w:color="009EE0" w:sz="2" w:space="0"/>
            </w:tcBorders>
            <w:tcMar>
              <w:top w:w="22" w:type="dxa"/>
              <w:left w:w="28" w:type="dxa"/>
              <w:bottom w:w="22" w:type="dxa"/>
              <w:right w:w="28" w:type="dxa"/>
            </w:tcMar>
          </w:tcPr>
          <w:p w:rsidR="005C2D49" w:rsidRDefault="00BD7958" w14:paraId="17596D90" w14:textId="77777777">
            <w:pPr>
              <w:pStyle w:val="p-table"/>
              <w:jc w:val="right"/>
              <w:rPr>
                <w:sz w:val="17"/>
              </w:rPr>
            </w:pPr>
            <w:r>
              <w:rPr>
                <w:i/>
                <w:sz w:val="17"/>
              </w:rPr>
              <w:t>10.418</w:t>
            </w:r>
          </w:p>
        </w:tc>
        <w:tc>
          <w:tcPr>
            <w:tcW w:w="2065" w:type="dxa"/>
            <w:tcBorders>
              <w:bottom w:val="single" w:color="009EE0" w:sz="2" w:space="0"/>
            </w:tcBorders>
            <w:tcMar>
              <w:top w:w="22" w:type="dxa"/>
              <w:left w:w="28" w:type="dxa"/>
              <w:bottom w:w="22" w:type="dxa"/>
              <w:right w:w="28" w:type="dxa"/>
            </w:tcMar>
          </w:tcPr>
          <w:p w:rsidR="005C2D49" w:rsidRDefault="00BD7958" w14:paraId="5CCCE236" w14:textId="77777777">
            <w:pPr>
              <w:pStyle w:val="p-table"/>
              <w:jc w:val="right"/>
              <w:rPr>
                <w:sz w:val="17"/>
              </w:rPr>
            </w:pPr>
            <w:r>
              <w:rPr>
                <w:i/>
                <w:sz w:val="17"/>
              </w:rPr>
              <w:t>‒</w:t>
            </w:r>
            <w:r>
              <w:rPr>
                <w:i/>
                <w:sz w:val="17"/>
              </w:rPr>
              <w:t xml:space="preserve"> 1.390</w:t>
            </w:r>
          </w:p>
        </w:tc>
        <w:tc>
          <w:tcPr>
            <w:tcW w:w="2065" w:type="dxa"/>
            <w:tcBorders>
              <w:bottom w:val="single" w:color="009EE0" w:sz="2" w:space="0"/>
            </w:tcBorders>
            <w:tcMar>
              <w:top w:w="22" w:type="dxa"/>
              <w:left w:w="28" w:type="dxa"/>
              <w:bottom w:w="22" w:type="dxa"/>
              <w:right w:w="28" w:type="dxa"/>
            </w:tcMar>
          </w:tcPr>
          <w:p w:rsidR="005C2D49" w:rsidRDefault="00BD7958" w14:paraId="3B0F1499" w14:textId="77777777">
            <w:pPr>
              <w:pStyle w:val="p-table"/>
              <w:jc w:val="right"/>
              <w:rPr>
                <w:sz w:val="17"/>
              </w:rPr>
            </w:pPr>
            <w:r>
              <w:rPr>
                <w:i/>
                <w:sz w:val="17"/>
              </w:rPr>
              <w:t>9.028</w:t>
            </w:r>
          </w:p>
        </w:tc>
      </w:tr>
      <w:tr w:rsidR="005C2D49" w14:paraId="13ADA1A0"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2F36366"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E3915A0" w14:textId="77777777">
            <w:pPr>
              <w:pStyle w:val="p-table"/>
              <w:rPr>
                <w:sz w:val="17"/>
              </w:rPr>
            </w:pPr>
            <w:r>
              <w:rPr>
                <w:sz w:val="17"/>
              </w:rPr>
              <w:t>Sociale Verzekeringsbank: Onverzekerden</w:t>
            </w:r>
          </w:p>
        </w:tc>
        <w:tc>
          <w:tcPr>
            <w:tcW w:w="2065" w:type="dxa"/>
            <w:tcBorders>
              <w:bottom w:val="single" w:color="009EE0" w:sz="2" w:space="0"/>
            </w:tcBorders>
            <w:tcMar>
              <w:top w:w="22" w:type="dxa"/>
              <w:left w:w="28" w:type="dxa"/>
              <w:bottom w:w="22" w:type="dxa"/>
              <w:right w:w="28" w:type="dxa"/>
            </w:tcMar>
          </w:tcPr>
          <w:p w:rsidR="005C2D49" w:rsidRDefault="00BD7958" w14:paraId="2EFF5F3C" w14:textId="77777777">
            <w:pPr>
              <w:pStyle w:val="p-table"/>
              <w:jc w:val="right"/>
              <w:rPr>
                <w:sz w:val="17"/>
              </w:rPr>
            </w:pPr>
            <w:r>
              <w:rPr>
                <w:sz w:val="17"/>
              </w:rPr>
              <w:t>7.966</w:t>
            </w:r>
          </w:p>
        </w:tc>
        <w:tc>
          <w:tcPr>
            <w:tcW w:w="2065" w:type="dxa"/>
            <w:tcBorders>
              <w:bottom w:val="single" w:color="009EE0" w:sz="2" w:space="0"/>
            </w:tcBorders>
            <w:tcMar>
              <w:top w:w="22" w:type="dxa"/>
              <w:left w:w="28" w:type="dxa"/>
              <w:bottom w:w="22" w:type="dxa"/>
              <w:right w:w="28" w:type="dxa"/>
            </w:tcMar>
          </w:tcPr>
          <w:p w:rsidR="005C2D49" w:rsidRDefault="00BD7958" w14:paraId="15F55EE9" w14:textId="77777777">
            <w:pPr>
              <w:pStyle w:val="p-table"/>
              <w:jc w:val="right"/>
              <w:rPr>
                <w:sz w:val="17"/>
              </w:rPr>
            </w:pPr>
            <w:r>
              <w:rPr>
                <w:sz w:val="17"/>
              </w:rPr>
              <w:t>313</w:t>
            </w:r>
          </w:p>
        </w:tc>
        <w:tc>
          <w:tcPr>
            <w:tcW w:w="2065" w:type="dxa"/>
            <w:tcBorders>
              <w:bottom w:val="single" w:color="009EE0" w:sz="2" w:space="0"/>
            </w:tcBorders>
            <w:tcMar>
              <w:top w:w="22" w:type="dxa"/>
              <w:left w:w="28" w:type="dxa"/>
              <w:bottom w:w="22" w:type="dxa"/>
              <w:right w:w="28" w:type="dxa"/>
            </w:tcMar>
          </w:tcPr>
          <w:p w:rsidR="005C2D49" w:rsidRDefault="00BD7958" w14:paraId="0146C985" w14:textId="77777777">
            <w:pPr>
              <w:pStyle w:val="p-table"/>
              <w:jc w:val="right"/>
              <w:rPr>
                <w:sz w:val="17"/>
              </w:rPr>
            </w:pPr>
            <w:r>
              <w:rPr>
                <w:sz w:val="17"/>
              </w:rPr>
              <w:t>8.279</w:t>
            </w:r>
          </w:p>
        </w:tc>
      </w:tr>
      <w:tr w:rsidR="005C2D49" w14:paraId="679F0A7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71E3459"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2CCAE24F" w14:textId="77777777">
            <w:pPr>
              <w:pStyle w:val="p-table"/>
              <w:rPr>
                <w:sz w:val="17"/>
              </w:rPr>
            </w:pPr>
            <w:r>
              <w:rPr>
                <w:sz w:val="17"/>
              </w:rPr>
              <w:t>Overige</w:t>
            </w:r>
          </w:p>
        </w:tc>
        <w:tc>
          <w:tcPr>
            <w:tcW w:w="2065" w:type="dxa"/>
            <w:tcBorders>
              <w:bottom w:val="single" w:color="009EE0" w:sz="2" w:space="0"/>
            </w:tcBorders>
            <w:tcMar>
              <w:top w:w="22" w:type="dxa"/>
              <w:left w:w="28" w:type="dxa"/>
              <w:bottom w:w="22" w:type="dxa"/>
              <w:right w:w="28" w:type="dxa"/>
            </w:tcMar>
          </w:tcPr>
          <w:p w:rsidR="005C2D49" w:rsidRDefault="00BD7958" w14:paraId="7E58B3B8" w14:textId="77777777">
            <w:pPr>
              <w:pStyle w:val="p-table"/>
              <w:jc w:val="right"/>
              <w:rPr>
                <w:sz w:val="17"/>
              </w:rPr>
            </w:pPr>
            <w:r>
              <w:rPr>
                <w:sz w:val="17"/>
              </w:rPr>
              <w:t>2.452</w:t>
            </w:r>
          </w:p>
        </w:tc>
        <w:tc>
          <w:tcPr>
            <w:tcW w:w="2065" w:type="dxa"/>
            <w:tcBorders>
              <w:bottom w:val="single" w:color="009EE0" w:sz="2" w:space="0"/>
            </w:tcBorders>
            <w:tcMar>
              <w:top w:w="22" w:type="dxa"/>
              <w:left w:w="28" w:type="dxa"/>
              <w:bottom w:w="22" w:type="dxa"/>
              <w:right w:w="28" w:type="dxa"/>
            </w:tcMar>
          </w:tcPr>
          <w:p w:rsidR="005C2D49" w:rsidRDefault="00BD7958" w14:paraId="2BF39930" w14:textId="77777777">
            <w:pPr>
              <w:pStyle w:val="p-table"/>
              <w:jc w:val="right"/>
              <w:rPr>
                <w:sz w:val="17"/>
              </w:rPr>
            </w:pPr>
            <w:r>
              <w:rPr>
                <w:sz w:val="17"/>
              </w:rPr>
              <w:t>‒</w:t>
            </w:r>
            <w:r>
              <w:rPr>
                <w:sz w:val="17"/>
              </w:rPr>
              <w:t xml:space="preserve"> 1.703</w:t>
            </w:r>
          </w:p>
        </w:tc>
        <w:tc>
          <w:tcPr>
            <w:tcW w:w="2065" w:type="dxa"/>
            <w:tcBorders>
              <w:bottom w:val="single" w:color="009EE0" w:sz="2" w:space="0"/>
            </w:tcBorders>
            <w:tcMar>
              <w:top w:w="22" w:type="dxa"/>
              <w:left w:w="28" w:type="dxa"/>
              <w:bottom w:w="22" w:type="dxa"/>
              <w:right w:w="28" w:type="dxa"/>
            </w:tcMar>
          </w:tcPr>
          <w:p w:rsidR="005C2D49" w:rsidRDefault="00BD7958" w14:paraId="3B48818E" w14:textId="77777777">
            <w:pPr>
              <w:pStyle w:val="p-table"/>
              <w:jc w:val="right"/>
              <w:rPr>
                <w:sz w:val="17"/>
              </w:rPr>
            </w:pPr>
            <w:r>
              <w:rPr>
                <w:sz w:val="17"/>
              </w:rPr>
              <w:t>749</w:t>
            </w:r>
          </w:p>
        </w:tc>
      </w:tr>
      <w:tr w:rsidR="005C2D49" w14:paraId="6BC049C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BD7958" w14:paraId="5B623872" w14:textId="77777777">
            <w:pPr>
              <w:pStyle w:val="p-table"/>
              <w:rPr>
                <w:sz w:val="17"/>
              </w:rPr>
            </w:pPr>
            <w:r>
              <w:rPr>
                <w:b/>
                <w:sz w:val="17"/>
              </w:rPr>
              <w:t>2.50</w:t>
            </w:r>
          </w:p>
        </w:tc>
        <w:tc>
          <w:tcPr>
            <w:tcW w:w="2754" w:type="dxa"/>
            <w:tcBorders>
              <w:bottom w:val="single" w:color="009EE0" w:sz="2" w:space="0"/>
            </w:tcBorders>
            <w:tcMar>
              <w:top w:w="22" w:type="dxa"/>
              <w:left w:w="28" w:type="dxa"/>
              <w:bottom w:w="22" w:type="dxa"/>
              <w:right w:w="28" w:type="dxa"/>
            </w:tcMar>
          </w:tcPr>
          <w:p w:rsidR="005C2D49" w:rsidRDefault="00BD7958" w14:paraId="621C61DA" w14:textId="77777777">
            <w:pPr>
              <w:pStyle w:val="p-table"/>
              <w:rPr>
                <w:sz w:val="17"/>
              </w:rPr>
            </w:pPr>
            <w:r>
              <w:rPr>
                <w:b/>
                <w:sz w:val="17"/>
              </w:rPr>
              <w:t>NRG Pallas</w:t>
            </w:r>
          </w:p>
        </w:tc>
        <w:tc>
          <w:tcPr>
            <w:tcW w:w="2065" w:type="dxa"/>
            <w:tcBorders>
              <w:bottom w:val="single" w:color="009EE0" w:sz="2" w:space="0"/>
            </w:tcBorders>
            <w:tcMar>
              <w:top w:w="22" w:type="dxa"/>
              <w:left w:w="28" w:type="dxa"/>
              <w:bottom w:w="22" w:type="dxa"/>
              <w:right w:w="28" w:type="dxa"/>
            </w:tcMar>
          </w:tcPr>
          <w:p w:rsidR="005C2D49" w:rsidRDefault="00BD7958" w14:paraId="75E2CC5F" w14:textId="77777777">
            <w:pPr>
              <w:pStyle w:val="p-table"/>
              <w:jc w:val="right"/>
              <w:rPr>
                <w:sz w:val="17"/>
              </w:rPr>
            </w:pPr>
            <w:r>
              <w:rPr>
                <w:b/>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18C75319" w14:textId="77777777">
            <w:pPr>
              <w:pStyle w:val="p-table"/>
              <w:jc w:val="right"/>
              <w:rPr>
                <w:sz w:val="17"/>
              </w:rPr>
            </w:pPr>
            <w:r>
              <w:rPr>
                <w:b/>
                <w:sz w:val="17"/>
              </w:rPr>
              <w:t>371.795</w:t>
            </w:r>
          </w:p>
        </w:tc>
        <w:tc>
          <w:tcPr>
            <w:tcW w:w="2065" w:type="dxa"/>
            <w:tcBorders>
              <w:bottom w:val="single" w:color="009EE0" w:sz="2" w:space="0"/>
            </w:tcBorders>
            <w:tcMar>
              <w:top w:w="22" w:type="dxa"/>
              <w:left w:w="28" w:type="dxa"/>
              <w:bottom w:w="22" w:type="dxa"/>
              <w:right w:w="28" w:type="dxa"/>
            </w:tcMar>
          </w:tcPr>
          <w:p w:rsidR="005C2D49" w:rsidRDefault="00BD7958" w14:paraId="31CB9FDA" w14:textId="77777777">
            <w:pPr>
              <w:pStyle w:val="p-table"/>
              <w:jc w:val="right"/>
              <w:rPr>
                <w:sz w:val="17"/>
              </w:rPr>
            </w:pPr>
            <w:r>
              <w:rPr>
                <w:b/>
                <w:sz w:val="17"/>
              </w:rPr>
              <w:t>371.795</w:t>
            </w:r>
          </w:p>
        </w:tc>
      </w:tr>
      <w:tr w:rsidR="005C2D49" w14:paraId="1A4C7C0C"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4ADA6FF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9064480" w14:textId="77777777">
            <w:pPr>
              <w:pStyle w:val="p-table"/>
              <w:rPr>
                <w:sz w:val="17"/>
              </w:rPr>
            </w:pPr>
            <w:r>
              <w:rPr>
                <w:i/>
                <w:sz w:val="17"/>
              </w:rPr>
              <w:t>Leningen</w:t>
            </w:r>
          </w:p>
        </w:tc>
        <w:tc>
          <w:tcPr>
            <w:tcW w:w="2065" w:type="dxa"/>
            <w:tcBorders>
              <w:bottom w:val="single" w:color="009EE0" w:sz="2" w:space="0"/>
            </w:tcBorders>
            <w:tcMar>
              <w:top w:w="22" w:type="dxa"/>
              <w:left w:w="28" w:type="dxa"/>
              <w:bottom w:w="22" w:type="dxa"/>
              <w:right w:w="28" w:type="dxa"/>
            </w:tcMar>
          </w:tcPr>
          <w:p w:rsidR="005C2D49" w:rsidRDefault="00BD7958" w14:paraId="407EC04F" w14:textId="77777777">
            <w:pPr>
              <w:pStyle w:val="p-table"/>
              <w:jc w:val="right"/>
              <w:rPr>
                <w:sz w:val="17"/>
              </w:rPr>
            </w:pPr>
            <w:r>
              <w:rPr>
                <w:i/>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59A4806C" w14:textId="77777777">
            <w:pPr>
              <w:pStyle w:val="p-table"/>
              <w:jc w:val="right"/>
              <w:rPr>
                <w:sz w:val="17"/>
              </w:rPr>
            </w:pPr>
            <w:r>
              <w:rPr>
                <w:i/>
                <w:sz w:val="17"/>
              </w:rPr>
              <w:t>97.505</w:t>
            </w:r>
          </w:p>
        </w:tc>
        <w:tc>
          <w:tcPr>
            <w:tcW w:w="2065" w:type="dxa"/>
            <w:tcBorders>
              <w:bottom w:val="single" w:color="009EE0" w:sz="2" w:space="0"/>
            </w:tcBorders>
            <w:tcMar>
              <w:top w:w="22" w:type="dxa"/>
              <w:left w:w="28" w:type="dxa"/>
              <w:bottom w:w="22" w:type="dxa"/>
              <w:right w:w="28" w:type="dxa"/>
            </w:tcMar>
          </w:tcPr>
          <w:p w:rsidR="005C2D49" w:rsidRDefault="00BD7958" w14:paraId="16DF9464" w14:textId="77777777">
            <w:pPr>
              <w:pStyle w:val="p-table"/>
              <w:jc w:val="right"/>
              <w:rPr>
                <w:sz w:val="17"/>
              </w:rPr>
            </w:pPr>
            <w:r>
              <w:rPr>
                <w:i/>
                <w:sz w:val="17"/>
              </w:rPr>
              <w:t>97.505</w:t>
            </w:r>
          </w:p>
        </w:tc>
      </w:tr>
      <w:tr w:rsidR="005C2D49" w14:paraId="4EC344C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33FA949"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C4E0F97" w14:textId="77777777">
            <w:pPr>
              <w:pStyle w:val="p-table"/>
              <w:rPr>
                <w:sz w:val="17"/>
              </w:rPr>
            </w:pPr>
            <w:r>
              <w:rPr>
                <w:sz w:val="17"/>
              </w:rPr>
              <w:t>Pallas nieuwbouw programma</w:t>
            </w:r>
          </w:p>
        </w:tc>
        <w:tc>
          <w:tcPr>
            <w:tcW w:w="2065" w:type="dxa"/>
            <w:tcBorders>
              <w:bottom w:val="single" w:color="009EE0" w:sz="2" w:space="0"/>
            </w:tcBorders>
            <w:tcMar>
              <w:top w:w="22" w:type="dxa"/>
              <w:left w:w="28" w:type="dxa"/>
              <w:bottom w:w="22" w:type="dxa"/>
              <w:right w:w="28" w:type="dxa"/>
            </w:tcMar>
          </w:tcPr>
          <w:p w:rsidR="005C2D49" w:rsidRDefault="00BD7958" w14:paraId="19B8E4EF"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65335D78" w14:textId="77777777">
            <w:pPr>
              <w:pStyle w:val="p-table"/>
              <w:jc w:val="right"/>
              <w:rPr>
                <w:sz w:val="17"/>
              </w:rPr>
            </w:pPr>
            <w:r>
              <w:rPr>
                <w:sz w:val="17"/>
              </w:rPr>
              <w:t>97.505</w:t>
            </w:r>
          </w:p>
        </w:tc>
        <w:tc>
          <w:tcPr>
            <w:tcW w:w="2065" w:type="dxa"/>
            <w:tcBorders>
              <w:bottom w:val="single" w:color="009EE0" w:sz="2" w:space="0"/>
            </w:tcBorders>
            <w:tcMar>
              <w:top w:w="22" w:type="dxa"/>
              <w:left w:w="28" w:type="dxa"/>
              <w:bottom w:w="22" w:type="dxa"/>
              <w:right w:w="28" w:type="dxa"/>
            </w:tcMar>
          </w:tcPr>
          <w:p w:rsidR="005C2D49" w:rsidRDefault="00BD7958" w14:paraId="7E95AAB8" w14:textId="77777777">
            <w:pPr>
              <w:pStyle w:val="p-table"/>
              <w:jc w:val="right"/>
              <w:rPr>
                <w:sz w:val="17"/>
              </w:rPr>
            </w:pPr>
            <w:r>
              <w:rPr>
                <w:sz w:val="17"/>
              </w:rPr>
              <w:t>97.505</w:t>
            </w:r>
          </w:p>
        </w:tc>
      </w:tr>
      <w:tr w:rsidR="005C2D49" w14:paraId="0D71BAB7"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3432BB3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9462CC4" w14:textId="77777777">
            <w:pPr>
              <w:pStyle w:val="p-table"/>
              <w:rPr>
                <w:sz w:val="17"/>
              </w:rPr>
            </w:pPr>
            <w:r>
              <w:rPr>
                <w:i/>
                <w:sz w:val="17"/>
              </w:rPr>
              <w:t>Vermogensverschaffing/-onttrekking</w:t>
            </w:r>
          </w:p>
        </w:tc>
        <w:tc>
          <w:tcPr>
            <w:tcW w:w="2065" w:type="dxa"/>
            <w:tcBorders>
              <w:bottom w:val="single" w:color="009EE0" w:sz="2" w:space="0"/>
            </w:tcBorders>
            <w:tcMar>
              <w:top w:w="22" w:type="dxa"/>
              <w:left w:w="28" w:type="dxa"/>
              <w:bottom w:w="22" w:type="dxa"/>
              <w:right w:w="28" w:type="dxa"/>
            </w:tcMar>
          </w:tcPr>
          <w:p w:rsidR="005C2D49" w:rsidRDefault="00BD7958" w14:paraId="34301C9E" w14:textId="77777777">
            <w:pPr>
              <w:pStyle w:val="p-table"/>
              <w:jc w:val="right"/>
              <w:rPr>
                <w:sz w:val="17"/>
              </w:rPr>
            </w:pPr>
            <w:r>
              <w:rPr>
                <w:i/>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34C6A2D4" w14:textId="77777777">
            <w:pPr>
              <w:pStyle w:val="p-table"/>
              <w:jc w:val="right"/>
              <w:rPr>
                <w:sz w:val="17"/>
              </w:rPr>
            </w:pPr>
            <w:r>
              <w:rPr>
                <w:i/>
                <w:sz w:val="17"/>
              </w:rPr>
              <w:t>274.290</w:t>
            </w:r>
          </w:p>
        </w:tc>
        <w:tc>
          <w:tcPr>
            <w:tcW w:w="2065" w:type="dxa"/>
            <w:tcBorders>
              <w:bottom w:val="single" w:color="009EE0" w:sz="2" w:space="0"/>
            </w:tcBorders>
            <w:tcMar>
              <w:top w:w="22" w:type="dxa"/>
              <w:left w:w="28" w:type="dxa"/>
              <w:bottom w:w="22" w:type="dxa"/>
              <w:right w:w="28" w:type="dxa"/>
            </w:tcMar>
          </w:tcPr>
          <w:p w:rsidR="005C2D49" w:rsidRDefault="00BD7958" w14:paraId="43617928" w14:textId="77777777">
            <w:pPr>
              <w:pStyle w:val="p-table"/>
              <w:jc w:val="right"/>
              <w:rPr>
                <w:sz w:val="17"/>
              </w:rPr>
            </w:pPr>
            <w:r>
              <w:rPr>
                <w:i/>
                <w:sz w:val="17"/>
              </w:rPr>
              <w:t>274.290</w:t>
            </w:r>
          </w:p>
        </w:tc>
      </w:tr>
      <w:tr w:rsidR="005C2D49" w14:paraId="21F96011"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5F14C762"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B31F0B0" w14:textId="77777777">
            <w:pPr>
              <w:pStyle w:val="p-table"/>
              <w:rPr>
                <w:sz w:val="17"/>
              </w:rPr>
            </w:pPr>
            <w:r>
              <w:rPr>
                <w:sz w:val="17"/>
              </w:rPr>
              <w:t>Pallas nieuwbouw programma</w:t>
            </w:r>
          </w:p>
        </w:tc>
        <w:tc>
          <w:tcPr>
            <w:tcW w:w="2065" w:type="dxa"/>
            <w:tcBorders>
              <w:bottom w:val="single" w:color="009EE0" w:sz="2" w:space="0"/>
            </w:tcBorders>
            <w:tcMar>
              <w:top w:w="22" w:type="dxa"/>
              <w:left w:w="28" w:type="dxa"/>
              <w:bottom w:w="22" w:type="dxa"/>
              <w:right w:w="28" w:type="dxa"/>
            </w:tcMar>
          </w:tcPr>
          <w:p w:rsidR="005C2D49" w:rsidRDefault="00BD7958" w14:paraId="05EB73F8"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34CCB761" w14:textId="77777777">
            <w:pPr>
              <w:pStyle w:val="p-table"/>
              <w:jc w:val="right"/>
              <w:rPr>
                <w:sz w:val="17"/>
              </w:rPr>
            </w:pPr>
            <w:r>
              <w:rPr>
                <w:sz w:val="17"/>
              </w:rPr>
              <w:t>198.029</w:t>
            </w:r>
          </w:p>
        </w:tc>
        <w:tc>
          <w:tcPr>
            <w:tcW w:w="2065" w:type="dxa"/>
            <w:tcBorders>
              <w:bottom w:val="single" w:color="009EE0" w:sz="2" w:space="0"/>
            </w:tcBorders>
            <w:tcMar>
              <w:top w:w="22" w:type="dxa"/>
              <w:left w:w="28" w:type="dxa"/>
              <w:bottom w:w="22" w:type="dxa"/>
              <w:right w:w="28" w:type="dxa"/>
            </w:tcMar>
          </w:tcPr>
          <w:p w:rsidR="005C2D49" w:rsidRDefault="00BD7958" w14:paraId="2CA3C640" w14:textId="77777777">
            <w:pPr>
              <w:pStyle w:val="p-table"/>
              <w:jc w:val="right"/>
              <w:rPr>
                <w:sz w:val="17"/>
              </w:rPr>
            </w:pPr>
            <w:r>
              <w:rPr>
                <w:sz w:val="17"/>
              </w:rPr>
              <w:t>198.029</w:t>
            </w:r>
          </w:p>
        </w:tc>
      </w:tr>
      <w:tr w:rsidR="005C2D49" w14:paraId="1C0F23A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6E72558"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1C909183" w14:textId="77777777">
            <w:pPr>
              <w:pStyle w:val="p-table"/>
              <w:rPr>
                <w:sz w:val="17"/>
              </w:rPr>
            </w:pPr>
            <w:r>
              <w:rPr>
                <w:sz w:val="17"/>
              </w:rPr>
              <w:t>Instandhouding NRG</w:t>
            </w:r>
          </w:p>
        </w:tc>
        <w:tc>
          <w:tcPr>
            <w:tcW w:w="2065" w:type="dxa"/>
            <w:tcBorders>
              <w:bottom w:val="single" w:color="009EE0" w:sz="2" w:space="0"/>
            </w:tcBorders>
            <w:tcMar>
              <w:top w:w="22" w:type="dxa"/>
              <w:left w:w="28" w:type="dxa"/>
              <w:bottom w:w="22" w:type="dxa"/>
              <w:right w:w="28" w:type="dxa"/>
            </w:tcMar>
          </w:tcPr>
          <w:p w:rsidR="005C2D49" w:rsidRDefault="00BD7958" w14:paraId="712B21D5" w14:textId="77777777">
            <w:pPr>
              <w:pStyle w:val="p-table"/>
              <w:jc w:val="right"/>
              <w:rPr>
                <w:sz w:val="17"/>
              </w:rPr>
            </w:pPr>
            <w:r>
              <w:rPr>
                <w:sz w:val="17"/>
              </w:rPr>
              <w:t>0</w:t>
            </w:r>
          </w:p>
        </w:tc>
        <w:tc>
          <w:tcPr>
            <w:tcW w:w="2065" w:type="dxa"/>
            <w:tcBorders>
              <w:bottom w:val="single" w:color="009EE0" w:sz="2" w:space="0"/>
            </w:tcBorders>
            <w:tcMar>
              <w:top w:w="22" w:type="dxa"/>
              <w:left w:w="28" w:type="dxa"/>
              <w:bottom w:w="22" w:type="dxa"/>
              <w:right w:w="28" w:type="dxa"/>
            </w:tcMar>
          </w:tcPr>
          <w:p w:rsidR="005C2D49" w:rsidRDefault="00BD7958" w14:paraId="1EBDE104" w14:textId="77777777">
            <w:pPr>
              <w:pStyle w:val="p-table"/>
              <w:jc w:val="right"/>
              <w:rPr>
                <w:sz w:val="17"/>
              </w:rPr>
            </w:pPr>
            <w:r>
              <w:rPr>
                <w:sz w:val="17"/>
              </w:rPr>
              <w:t>76.261</w:t>
            </w:r>
          </w:p>
        </w:tc>
        <w:tc>
          <w:tcPr>
            <w:tcW w:w="2065" w:type="dxa"/>
            <w:tcBorders>
              <w:bottom w:val="single" w:color="009EE0" w:sz="2" w:space="0"/>
            </w:tcBorders>
            <w:tcMar>
              <w:top w:w="22" w:type="dxa"/>
              <w:left w:w="28" w:type="dxa"/>
              <w:bottom w:w="22" w:type="dxa"/>
              <w:right w:w="28" w:type="dxa"/>
            </w:tcMar>
          </w:tcPr>
          <w:p w:rsidR="005C2D49" w:rsidRDefault="00BD7958" w14:paraId="756E1B02" w14:textId="77777777">
            <w:pPr>
              <w:pStyle w:val="p-table"/>
              <w:jc w:val="right"/>
              <w:rPr>
                <w:sz w:val="17"/>
              </w:rPr>
            </w:pPr>
            <w:r>
              <w:rPr>
                <w:sz w:val="17"/>
              </w:rPr>
              <w:t>76.261</w:t>
            </w:r>
          </w:p>
        </w:tc>
      </w:tr>
      <w:tr w:rsidR="005C2D49" w14:paraId="70C9F835"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BD75DF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5C2D49" w14:paraId="603C8B38"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0DB5CFEB"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12F6256B"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08063272" w14:textId="77777777">
            <w:pPr>
              <w:pStyle w:val="p-table"/>
              <w:rPr>
                <w:sz w:val="17"/>
              </w:rPr>
            </w:pPr>
          </w:p>
        </w:tc>
      </w:tr>
      <w:tr w:rsidR="005C2D49" w14:paraId="4EBB22D9"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0F43FD52"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BD7958" w14:paraId="3E59F434" w14:textId="77777777">
            <w:pPr>
              <w:pStyle w:val="p-table"/>
              <w:rPr>
                <w:sz w:val="17"/>
              </w:rPr>
            </w:pPr>
            <w:r>
              <w:rPr>
                <w:b/>
                <w:sz w:val="17"/>
              </w:rPr>
              <w:t>Ontvangsten</w:t>
            </w:r>
          </w:p>
        </w:tc>
        <w:tc>
          <w:tcPr>
            <w:tcW w:w="2065" w:type="dxa"/>
            <w:tcBorders>
              <w:bottom w:val="single" w:color="009EE0" w:sz="2" w:space="0"/>
            </w:tcBorders>
            <w:tcMar>
              <w:top w:w="22" w:type="dxa"/>
              <w:left w:w="28" w:type="dxa"/>
              <w:bottom w:w="22" w:type="dxa"/>
              <w:right w:w="28" w:type="dxa"/>
            </w:tcMar>
          </w:tcPr>
          <w:p w:rsidR="005C2D49" w:rsidRDefault="00BD7958" w14:paraId="1BFA3853" w14:textId="77777777">
            <w:pPr>
              <w:pStyle w:val="p-table"/>
              <w:jc w:val="right"/>
              <w:rPr>
                <w:sz w:val="17"/>
              </w:rPr>
            </w:pPr>
            <w:r>
              <w:rPr>
                <w:b/>
                <w:sz w:val="17"/>
              </w:rPr>
              <w:t>78.701</w:t>
            </w:r>
          </w:p>
        </w:tc>
        <w:tc>
          <w:tcPr>
            <w:tcW w:w="2065" w:type="dxa"/>
            <w:tcBorders>
              <w:bottom w:val="single" w:color="009EE0" w:sz="2" w:space="0"/>
            </w:tcBorders>
            <w:tcMar>
              <w:top w:w="22" w:type="dxa"/>
              <w:left w:w="28" w:type="dxa"/>
              <w:bottom w:w="22" w:type="dxa"/>
              <w:right w:w="28" w:type="dxa"/>
            </w:tcMar>
          </w:tcPr>
          <w:p w:rsidR="005C2D49" w:rsidRDefault="00BD7958" w14:paraId="694F7BED" w14:textId="77777777">
            <w:pPr>
              <w:pStyle w:val="p-table"/>
              <w:jc w:val="right"/>
              <w:rPr>
                <w:sz w:val="17"/>
              </w:rPr>
            </w:pPr>
            <w:r>
              <w:rPr>
                <w:b/>
                <w:sz w:val="17"/>
              </w:rPr>
              <w:t>21.100</w:t>
            </w:r>
          </w:p>
        </w:tc>
        <w:tc>
          <w:tcPr>
            <w:tcW w:w="2065" w:type="dxa"/>
            <w:tcBorders>
              <w:bottom w:val="single" w:color="009EE0" w:sz="2" w:space="0"/>
            </w:tcBorders>
            <w:tcMar>
              <w:top w:w="22" w:type="dxa"/>
              <w:left w:w="28" w:type="dxa"/>
              <w:bottom w:w="22" w:type="dxa"/>
              <w:right w:w="28" w:type="dxa"/>
            </w:tcMar>
          </w:tcPr>
          <w:p w:rsidR="005C2D49" w:rsidRDefault="00BD7958" w14:paraId="295220A5" w14:textId="77777777">
            <w:pPr>
              <w:pStyle w:val="p-table"/>
              <w:jc w:val="right"/>
              <w:rPr>
                <w:sz w:val="17"/>
              </w:rPr>
            </w:pPr>
            <w:r>
              <w:rPr>
                <w:b/>
                <w:sz w:val="17"/>
              </w:rPr>
              <w:t>99.801</w:t>
            </w:r>
          </w:p>
        </w:tc>
      </w:tr>
      <w:tr w:rsidR="005C2D49" w14:paraId="18104426" w14:textId="77777777">
        <w:tblPrEx>
          <w:tblCellMar>
            <w:top w:w="0" w:type="dxa"/>
            <w:bottom w:w="0" w:type="dxa"/>
          </w:tblCellMar>
        </w:tblPrEx>
        <w:tc>
          <w:tcPr>
            <w:tcW w:w="229" w:type="dxa"/>
            <w:tcBorders>
              <w:bottom w:val="single" w:color="009EE0" w:sz="2" w:space="0"/>
            </w:tcBorders>
            <w:tcMar>
              <w:top w:w="22" w:type="dxa"/>
              <w:bottom w:w="22" w:type="dxa"/>
              <w:right w:w="28" w:type="dxa"/>
            </w:tcMar>
          </w:tcPr>
          <w:p w:rsidR="005C2D49" w:rsidRDefault="005C2D49" w14:paraId="7C34AE8D"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5C2D49" w:rsidRDefault="005C2D49" w14:paraId="0C19619E"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44C2B0C2"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7C03CB74" w14:textId="77777777">
            <w:pPr>
              <w:pStyle w:val="p-table"/>
              <w:rPr>
                <w:sz w:val="17"/>
              </w:rPr>
            </w:pPr>
          </w:p>
        </w:tc>
        <w:tc>
          <w:tcPr>
            <w:tcW w:w="2065" w:type="dxa"/>
            <w:tcBorders>
              <w:bottom w:val="single" w:color="009EE0" w:sz="2" w:space="0"/>
            </w:tcBorders>
            <w:tcMar>
              <w:top w:w="22" w:type="dxa"/>
              <w:left w:w="28" w:type="dxa"/>
              <w:bottom w:w="22" w:type="dxa"/>
              <w:right w:w="28" w:type="dxa"/>
            </w:tcMar>
          </w:tcPr>
          <w:p w:rsidR="005C2D49" w:rsidRDefault="005C2D49" w14:paraId="38A11E32" w14:textId="77777777">
            <w:pPr>
              <w:pStyle w:val="p-table"/>
              <w:rPr>
                <w:sz w:val="17"/>
              </w:rPr>
            </w:pPr>
          </w:p>
        </w:tc>
      </w:tr>
    </w:tbl>
    <w:p w:rsidR="005C2D49" w:rsidRDefault="005C2D49" w14:paraId="4313336E" w14:textId="77777777">
      <w:pPr>
        <w:pStyle w:val="p-marginbottom"/>
      </w:pPr>
    </w:p>
    <w:p w:rsidR="005C2D49" w:rsidRDefault="00BD7958" w14:paraId="52A8E3B1" w14:textId="77777777">
      <w:pPr>
        <w:pStyle w:val="section-title-4"/>
      </w:pPr>
      <w:r>
        <w:t xml:space="preserve">Budgettaire </w:t>
      </w:r>
      <w:r>
        <w:t>gevolgen van beleid</w:t>
      </w:r>
    </w:p>
    <w:p w:rsidR="005C2D49" w:rsidRDefault="00BD7958" w14:paraId="3433EA3F" w14:textId="77777777">
      <w:pPr>
        <w:pStyle w:val="section-title-5"/>
      </w:pPr>
      <w:r>
        <w:t>Toelichting</w:t>
      </w:r>
    </w:p>
    <w:p w:rsidR="005C2D49" w:rsidRDefault="00BD7958" w14:paraId="46AE50C6" w14:textId="77777777">
      <w:pPr>
        <w:pStyle w:val="p"/>
      </w:pPr>
      <w:r>
        <w:rPr>
          <w:b/>
        </w:rPr>
        <w:t>Verplichtingen</w:t>
      </w:r>
    </w:p>
    <w:p w:rsidR="005C2D49" w:rsidRDefault="00BD7958" w14:paraId="285D8643" w14:textId="77777777">
      <w:pPr>
        <w:pStyle w:val="p"/>
      </w:pPr>
      <w:r>
        <w:t>De verplichtingen op dit artikel worden met € 3,4 miljard naar beneden bijgesteld in verband met de overheveling van de Rijksbijdragen 18- naar artikel 8.</w:t>
      </w:r>
    </w:p>
    <w:p w:rsidR="005C2D49" w:rsidRDefault="00BD7958" w14:paraId="26F47303" w14:textId="77777777">
      <w:pPr>
        <w:pStyle w:val="p"/>
      </w:pPr>
      <w:r>
        <w:t>Voor de aanvullende aanpak beschikbaarheid geneesmiddelen moeten in 2025 meerjarige verplichtingen worden aangegaan. Hiervoor wordt € 21,0 miljoen aan verplichtingenbudget van 2026 tot en met 2028 naar 2025 gehaald.</w:t>
      </w:r>
    </w:p>
    <w:p w:rsidR="005C2D49" w:rsidRDefault="00BD7958" w14:paraId="0AECF630" w14:textId="77777777">
      <w:pPr>
        <w:pStyle w:val="p"/>
      </w:pPr>
      <w:r>
        <w:t>Tezamen met een aantal kleinere mutaties wordt het verplichtingenbudget met € 3,4 miljard verlaagd.</w:t>
      </w:r>
    </w:p>
    <w:p w:rsidR="005C2D49" w:rsidRDefault="00BD7958" w14:paraId="3FAD367A" w14:textId="77777777">
      <w:pPr>
        <w:pStyle w:val="section-title-5"/>
      </w:pPr>
      <w:r>
        <w:t>1. Kwaliteit, toegankelijkheid en betaalbaarheid van de zorg</w:t>
      </w:r>
    </w:p>
    <w:p w:rsidR="005C2D49" w:rsidRDefault="00BD7958" w14:paraId="730FB225" w14:textId="77777777">
      <w:pPr>
        <w:pStyle w:val="p"/>
      </w:pPr>
      <w:r>
        <w:rPr>
          <w:i/>
        </w:rPr>
        <w:t>Subsidies</w:t>
      </w:r>
    </w:p>
    <w:p w:rsidR="005C2D49" w:rsidRDefault="00BD7958" w14:paraId="3C322EC0" w14:textId="77777777">
      <w:pPr>
        <w:pStyle w:val="p"/>
      </w:pPr>
      <w:r>
        <w:rPr>
          <w:b/>
        </w:rPr>
        <w:t>Eerstelijnszorg</w:t>
      </w:r>
    </w:p>
    <w:p w:rsidR="005C2D49" w:rsidRDefault="00BD7958" w14:paraId="6C385895" w14:textId="77777777">
      <w:pPr>
        <w:pStyle w:val="p"/>
      </w:pPr>
      <w:r>
        <w:t xml:space="preserve">Als gevolg van het opheffen van het instrument subsidies eerstelijnszorg onder artikelonderdeel </w:t>
      </w:r>
      <w:r>
        <w:rPr>
          <w:i/>
        </w:rPr>
        <w:t>2.34 Ondersteuning van het zorgstelsel</w:t>
      </w:r>
      <w:r>
        <w:t xml:space="preserve"> wordt een bedrag van € 6,6 miljoen overgeboekt naar dit budget. Tezamen met een </w:t>
      </w:r>
      <w:r>
        <w:lastRenderedPageBreak/>
        <w:t>aantal andere kleine mutaties valt dit budget € 6,1 miljoen hoger uit.</w:t>
      </w:r>
    </w:p>
    <w:p w:rsidR="005C2D49" w:rsidRDefault="00BD7958" w14:paraId="48AB4E5B" w14:textId="77777777">
      <w:pPr>
        <w:pStyle w:val="p"/>
      </w:pPr>
      <w:r>
        <w:rPr>
          <w:i/>
        </w:rPr>
        <w:t>Bijdrage aan ZBO's/</w:t>
      </w:r>
      <w:proofErr w:type="spellStart"/>
      <w:r>
        <w:rPr>
          <w:i/>
        </w:rPr>
        <w:t>RWT's</w:t>
      </w:r>
      <w:proofErr w:type="spellEnd"/>
    </w:p>
    <w:p w:rsidR="005C2D49" w:rsidRDefault="00BD7958" w14:paraId="6EE9C735" w14:textId="77777777">
      <w:pPr>
        <w:pStyle w:val="p"/>
      </w:pPr>
      <w:r>
        <w:rPr>
          <w:b/>
        </w:rPr>
        <w:t>Overige</w:t>
      </w:r>
    </w:p>
    <w:p w:rsidR="005C2D49" w:rsidRDefault="00BD7958" w14:paraId="198C2767" w14:textId="77777777">
      <w:pPr>
        <w:pStyle w:val="p"/>
      </w:pPr>
      <w:r>
        <w:t xml:space="preserve">In 2025 is de terugvordering van de </w:t>
      </w:r>
      <w:proofErr w:type="spellStart"/>
      <w:r>
        <w:t>PharmaNL</w:t>
      </w:r>
      <w:proofErr w:type="spellEnd"/>
      <w:r>
        <w:t xml:space="preserve">-middelen uit de overlooppost van </w:t>
      </w:r>
      <w:proofErr w:type="spellStart"/>
      <w:r>
        <w:t>ZonMw</w:t>
      </w:r>
      <w:proofErr w:type="spellEnd"/>
      <w:r>
        <w:t xml:space="preserve"> 2024 ontvangen (€ 21,1 miljoen). Deze middelen blijven hiermee beschikbaar voor het programma van </w:t>
      </w:r>
      <w:proofErr w:type="spellStart"/>
      <w:r>
        <w:t>PharmaNL</w:t>
      </w:r>
      <w:proofErr w:type="spellEnd"/>
      <w:r>
        <w:t xml:space="preserve"> in 2025.</w:t>
      </w:r>
    </w:p>
    <w:p w:rsidR="005C2D49" w:rsidRDefault="00BD7958" w14:paraId="30D06AAB" w14:textId="77777777">
      <w:pPr>
        <w:pStyle w:val="p"/>
      </w:pPr>
      <w:r>
        <w:rPr>
          <w:i/>
        </w:rPr>
        <w:t>Leningen</w:t>
      </w:r>
    </w:p>
    <w:p w:rsidR="005C2D49" w:rsidRDefault="00BD7958" w14:paraId="4698EA34" w14:textId="77777777">
      <w:pPr>
        <w:pStyle w:val="p"/>
      </w:pPr>
      <w:r>
        <w:rPr>
          <w:b/>
        </w:rPr>
        <w:t>Leningen Pallas</w:t>
      </w:r>
    </w:p>
    <w:p w:rsidR="005C2D49" w:rsidRDefault="00BD7958" w14:paraId="735D9CB0" w14:textId="77777777">
      <w:pPr>
        <w:pStyle w:val="p"/>
      </w:pPr>
      <w:r>
        <w:t>Op 28 januari 2025 heeft de Tweede Kamer besloten om het project Nieuwbouw Pallas-reactor aan te wijzen als groot project.</w:t>
      </w:r>
      <w:r>
        <w:rPr>
          <w:rStyle w:val="Voetnootmarkering"/>
        </w:rPr>
        <w:footnoteReference w:id="1"/>
      </w:r>
      <w:r>
        <w:t xml:space="preserve"> Op verzoek van de kamer zijn alle uitgaven </w:t>
      </w:r>
      <w:proofErr w:type="spellStart"/>
      <w:r>
        <w:t>rondomd</w:t>
      </w:r>
      <w:proofErr w:type="spellEnd"/>
      <w:r>
        <w:t xml:space="preserve"> het project Pallas ondergebracht op een separaat artikelonderdeel. Hierom zijn de middelen overgeheveld naar </w:t>
      </w:r>
      <w:proofErr w:type="spellStart"/>
      <w:r>
        <w:t>artikelonderseel</w:t>
      </w:r>
      <w:proofErr w:type="spellEnd"/>
      <w:r>
        <w:t xml:space="preserve"> 2.50 NRG Pallas.</w:t>
      </w:r>
    </w:p>
    <w:p w:rsidR="005C2D49" w:rsidRDefault="00BD7958" w14:paraId="6950F6EF" w14:textId="77777777">
      <w:pPr>
        <w:pStyle w:val="p"/>
      </w:pPr>
      <w:r>
        <w:rPr>
          <w:i/>
        </w:rPr>
        <w:t>Vermogensverschaffing/-</w:t>
      </w:r>
      <w:proofErr w:type="spellStart"/>
      <w:r>
        <w:rPr>
          <w:i/>
        </w:rPr>
        <w:t>ontrekking</w:t>
      </w:r>
      <w:proofErr w:type="spellEnd"/>
    </w:p>
    <w:p w:rsidR="005C2D49" w:rsidRDefault="00BD7958" w14:paraId="621E1759" w14:textId="77777777">
      <w:pPr>
        <w:pStyle w:val="p"/>
      </w:pPr>
      <w:r>
        <w:rPr>
          <w:b/>
        </w:rPr>
        <w:t>Kapitaalverschaffing Pallas</w:t>
      </w:r>
    </w:p>
    <w:p w:rsidR="005C2D49" w:rsidRDefault="00BD7958" w14:paraId="37729A15" w14:textId="77777777">
      <w:pPr>
        <w:pStyle w:val="p"/>
      </w:pPr>
      <w:r>
        <w:t>Op 28 januari 2025 heeft de Tweede Kamer besloten om het project Nieuwbouw Pallas-reactor aan te wijzen als groot project</w:t>
      </w:r>
      <w:r>
        <w:rPr>
          <w:rStyle w:val="Voetnootmarkering"/>
        </w:rPr>
        <w:footnoteReference w:id="2"/>
      </w:r>
      <w:r>
        <w:t>. Op verzoek van de Kamer zijn alle uitgaven rondom het project Pallas ondergebracht op een separaat artikelonderdeel. Hierom zijn de middelen overgeheveld naar artikelonderdeel 2.50 NRG Pallas.</w:t>
      </w:r>
    </w:p>
    <w:p w:rsidR="005C2D49" w:rsidRDefault="00BD7958" w14:paraId="428DEEEC" w14:textId="77777777">
      <w:pPr>
        <w:pStyle w:val="section-title-5"/>
      </w:pPr>
      <w:r>
        <w:t>3. Ondersteuning van het zorgstelsel</w:t>
      </w:r>
    </w:p>
    <w:p w:rsidR="005C2D49" w:rsidRDefault="00BD7958" w14:paraId="5A139EA9" w14:textId="77777777">
      <w:pPr>
        <w:pStyle w:val="p"/>
      </w:pPr>
      <w:r>
        <w:rPr>
          <w:i/>
        </w:rPr>
        <w:t>Subsidies</w:t>
      </w:r>
    </w:p>
    <w:p w:rsidR="005C2D49" w:rsidRDefault="00BD7958" w14:paraId="3DBAABCF" w14:textId="77777777">
      <w:pPr>
        <w:pStyle w:val="p"/>
      </w:pPr>
      <w:r>
        <w:rPr>
          <w:b/>
        </w:rPr>
        <w:t>Eerstelijnszorg</w:t>
      </w:r>
    </w:p>
    <w:p w:rsidR="005C2D49" w:rsidRDefault="00BD7958" w14:paraId="3D5E0C0D" w14:textId="77777777">
      <w:pPr>
        <w:pStyle w:val="p"/>
      </w:pPr>
      <w:r>
        <w:t xml:space="preserve">Als gevolg van het opheffen van het instrument subsidies eerstelijnszorg onder artikelonderdeel </w:t>
      </w:r>
      <w:r>
        <w:rPr>
          <w:i/>
        </w:rPr>
        <w:t>2.34 Ondersteuning van het zorgstelsel</w:t>
      </w:r>
      <w:r>
        <w:t xml:space="preserve"> wordt een bedrag van € 6,6 miljoen overgeboekt naar </w:t>
      </w:r>
      <w:r>
        <w:rPr>
          <w:i/>
        </w:rPr>
        <w:t>2.10 Kwaliteit, toegankelijkheid en betaalbaarheid van de zorg</w:t>
      </w:r>
      <w:r>
        <w:t>.</w:t>
      </w:r>
    </w:p>
    <w:p w:rsidR="005C2D49" w:rsidRDefault="00BD7958" w14:paraId="5C011F1F" w14:textId="77777777">
      <w:pPr>
        <w:pStyle w:val="p"/>
      </w:pPr>
      <w:r>
        <w:t xml:space="preserve">Daarnaast is meerjarig € 9,5 miljoen, waarvan € 3,8 miljoen in 2025, overgeboekt naar artikel 1 Volksgezondheid ten behoeve van het </w:t>
      </w:r>
      <w:proofErr w:type="spellStart"/>
      <w:r>
        <w:t>ZonMw</w:t>
      </w:r>
      <w:proofErr w:type="spellEnd"/>
      <w:r>
        <w:t>-programma voor digitale zelfzorgmiddelen. Tezamen met een aantal kleinere mutaties is het subsidiebudget voor Eerstelijnszorg met € 11 miljoen verlaagd.</w:t>
      </w:r>
    </w:p>
    <w:p w:rsidR="005C2D49" w:rsidRDefault="00BD7958" w14:paraId="3213BE48" w14:textId="77777777">
      <w:pPr>
        <w:pStyle w:val="p"/>
      </w:pPr>
      <w:r>
        <w:rPr>
          <w:i/>
        </w:rPr>
        <w:t>Bekostiging</w:t>
      </w:r>
    </w:p>
    <w:p w:rsidR="005C2D49" w:rsidRDefault="00BD7958" w14:paraId="3A7797B7" w14:textId="77777777">
      <w:pPr>
        <w:pStyle w:val="p"/>
      </w:pPr>
      <w:r>
        <w:t>De Rijksbijdrage 18- wordt overgeheveld naar artikel 8 Tegemoetkomingen en Rijksbijdragen. Dit bedraagt circa € 3,4 miljard in 2025.</w:t>
      </w:r>
    </w:p>
    <w:p w:rsidR="005C2D49" w:rsidRDefault="00BD7958" w14:paraId="19040CDE" w14:textId="77777777">
      <w:pPr>
        <w:pStyle w:val="p"/>
      </w:pPr>
      <w:r>
        <w:rPr>
          <w:i/>
        </w:rPr>
        <w:t>Inkomensoverdrachten</w:t>
      </w:r>
    </w:p>
    <w:p w:rsidR="005C2D49" w:rsidRDefault="00BD7958" w14:paraId="4B6E5BC4" w14:textId="77777777">
      <w:pPr>
        <w:pStyle w:val="p"/>
      </w:pPr>
      <w:r>
        <w:rPr>
          <w:b/>
        </w:rPr>
        <w:t>Overgangsregeling FLO/VUT ouderenregeling ambulancepersoneel</w:t>
      </w:r>
    </w:p>
    <w:p w:rsidR="005C2D49" w:rsidRDefault="00BD7958" w14:paraId="63C3541B" w14:textId="77777777">
      <w:pPr>
        <w:pStyle w:val="p"/>
      </w:pPr>
      <w:r>
        <w:t>De nabetalingen voor de vaststellingen op de FLO/VUT regeling vallen hoger uit dan geraamd. Hiervoor wordt dit budget met € 14,5 miljoen verhoogd in 2025.</w:t>
      </w:r>
    </w:p>
    <w:p w:rsidR="005C2D49" w:rsidRDefault="00BD7958" w14:paraId="577E6AD8" w14:textId="77777777">
      <w:pPr>
        <w:pStyle w:val="p"/>
      </w:pPr>
      <w:r>
        <w:lastRenderedPageBreak/>
        <w:t>Tezamen met een aantal kleinere mutaties is het budget voor inkomensoverdrachten voor de overgangsregeling FLO/VUT ouderenregeling ambulancepersoneel met € 14,8 miljoen verhoogd.</w:t>
      </w:r>
    </w:p>
    <w:p w:rsidR="005C2D49" w:rsidRDefault="00BD7958" w14:paraId="27D5D4E9" w14:textId="77777777">
      <w:pPr>
        <w:pStyle w:val="section-title-5"/>
      </w:pPr>
      <w:r>
        <w:t>5. NRG Pallas</w:t>
      </w:r>
    </w:p>
    <w:p w:rsidR="005C2D49" w:rsidRDefault="00BD7958" w14:paraId="5155AC76" w14:textId="77777777">
      <w:pPr>
        <w:pStyle w:val="p"/>
      </w:pPr>
      <w:r>
        <w:rPr>
          <w:i/>
        </w:rPr>
        <w:t>Leningen</w:t>
      </w:r>
    </w:p>
    <w:p w:rsidR="005C2D49" w:rsidRDefault="00BD7958" w14:paraId="5EC5FF16" w14:textId="77777777">
      <w:pPr>
        <w:pStyle w:val="p"/>
      </w:pPr>
      <w:r>
        <w:rPr>
          <w:b/>
        </w:rPr>
        <w:t>Pallas nieuwbouw programma</w:t>
      </w:r>
    </w:p>
    <w:p w:rsidR="005C2D49" w:rsidRDefault="00BD7958" w14:paraId="6CD7CF1F" w14:textId="77777777">
      <w:pPr>
        <w:pStyle w:val="p"/>
      </w:pPr>
      <w:r>
        <w:rPr>
          <w:i/>
        </w:rPr>
        <w:t>Vermogensverschaffing/-onttrekking</w:t>
      </w:r>
    </w:p>
    <w:p w:rsidR="005C2D49" w:rsidRDefault="00BD7958" w14:paraId="2E31DA30" w14:textId="77777777">
      <w:pPr>
        <w:pStyle w:val="p"/>
      </w:pPr>
      <w:r>
        <w:t>Voor het PALLAS-nieuwbouwprogramma is € 390 miljoen aan vreemd vermogen beschikbaar gesteld in de vorm van rentedragende leningen. Het belangrijkste onderdeel van het PALLAS-nieuwbouwprogramma is de Pallas-reactor, waarmee radioactieve stoffen worden ontwikkeld voor diagnose en therapie.</w:t>
      </w:r>
    </w:p>
    <w:p w:rsidR="005C2D49" w:rsidRDefault="00BD7958" w14:paraId="498C3C14" w14:textId="77777777">
      <w:pPr>
        <w:pStyle w:val="p"/>
      </w:pPr>
      <w:r>
        <w:rPr>
          <w:b/>
        </w:rPr>
        <w:t>Pallas nieuwbouw programma</w:t>
      </w:r>
    </w:p>
    <w:p w:rsidR="005C2D49" w:rsidRDefault="00BD7958" w14:paraId="23E9A089" w14:textId="77777777">
      <w:pPr>
        <w:pStyle w:val="p"/>
      </w:pPr>
      <w:r>
        <w:t>Voor het Pallas-nieuwbouwprogramma wordt de komende jaren € 1,35 miljard eigen vermogen verschaft. Voor 2025 betreft dit € 198 miljoen.</w:t>
      </w:r>
    </w:p>
    <w:p w:rsidR="005C2D49" w:rsidRDefault="00BD7958" w14:paraId="54C0765E" w14:textId="77777777">
      <w:pPr>
        <w:pStyle w:val="p"/>
      </w:pPr>
      <w:r>
        <w:rPr>
          <w:b/>
        </w:rPr>
        <w:t>Instandhouding NRG</w:t>
      </w:r>
    </w:p>
    <w:p w:rsidR="005C2D49" w:rsidRDefault="00BD7958" w14:paraId="7689E2BD" w14:textId="77777777">
      <w:pPr>
        <w:pStyle w:val="p"/>
      </w:pPr>
      <w:r>
        <w:t>Om de liquiditeitspositie van NRG PALLAS te handhaven wordt in 2025 € 76 miljoen ingezet.</w:t>
      </w:r>
    </w:p>
    <w:p w:rsidR="005C2D49" w:rsidRDefault="00BD7958" w14:paraId="22CC70C3" w14:textId="77777777">
      <w:pPr>
        <w:pStyle w:val="section-title-5"/>
      </w:pPr>
      <w:r>
        <w:t>Ontvangsten</w:t>
      </w:r>
    </w:p>
    <w:p w:rsidR="005C2D49" w:rsidRDefault="00BD7958" w14:paraId="180EA54F" w14:textId="77777777">
      <w:pPr>
        <w:pStyle w:val="p"/>
      </w:pPr>
      <w:r>
        <w:t xml:space="preserve">In 2025 is de terugvordering van de </w:t>
      </w:r>
      <w:proofErr w:type="spellStart"/>
      <w:r>
        <w:t>PharmaNL</w:t>
      </w:r>
      <w:proofErr w:type="spellEnd"/>
      <w:r>
        <w:t xml:space="preserve">-middelen uit de overlooppost van </w:t>
      </w:r>
      <w:proofErr w:type="spellStart"/>
      <w:r>
        <w:t>ZonMw</w:t>
      </w:r>
      <w:proofErr w:type="spellEnd"/>
      <w:r>
        <w:t xml:space="preserve"> 2024 ontvangen (€ 21,1 miljoen). Deze middelen zijn vervolgens beschikbaar gesteld voor het programma van </w:t>
      </w:r>
      <w:proofErr w:type="spellStart"/>
      <w:r>
        <w:t>PharmaNL</w:t>
      </w:r>
      <w:proofErr w:type="spellEnd"/>
      <w:r>
        <w:t xml:space="preserve"> in 2025.</w:t>
      </w:r>
    </w:p>
    <w:p w:rsidR="005C2D49" w:rsidRDefault="005C2D49" w14:paraId="04E89195" w14:textId="77777777">
      <w:pPr>
        <w:pStyle w:val="page-break"/>
      </w:pPr>
    </w:p>
    <w:p w:rsidR="005C2D49" w:rsidRDefault="00BD7958" w14:paraId="6925B859" w14:textId="77777777">
      <w:pPr>
        <w:pStyle w:val="section-title-3"/>
      </w:pPr>
      <w:r>
        <w:lastRenderedPageBreak/>
        <w:t>3.3 Artikel 3 Langdurige zorg en ondersteuning</w:t>
      </w:r>
    </w:p>
    <w:tbl>
      <w:tblPr>
        <w:tblW w:w="9694" w:type="dxa"/>
        <w:tblInd w:w="-3317" w:type="dxa"/>
        <w:tblCellMar>
          <w:left w:w="10" w:type="dxa"/>
          <w:right w:w="10" w:type="dxa"/>
        </w:tblCellMar>
        <w:tblLook w:val="0000" w:firstRow="0" w:lastRow="0" w:firstColumn="0" w:lastColumn="0" w:noHBand="0" w:noVBand="0"/>
      </w:tblPr>
      <w:tblGrid>
        <w:gridCol w:w="485"/>
        <w:gridCol w:w="2849"/>
        <w:gridCol w:w="2120"/>
        <w:gridCol w:w="2120"/>
        <w:gridCol w:w="2120"/>
      </w:tblGrid>
      <w:tr w:rsidR="005C2D49" w14:paraId="0B2B781C" w14:textId="77777777">
        <w:tblPrEx>
          <w:tblCellMar>
            <w:top w:w="0" w:type="dxa"/>
            <w:bottom w:w="0" w:type="dxa"/>
          </w:tblCellMar>
        </w:tblPrEx>
        <w:trPr>
          <w:tblHeader/>
        </w:trPr>
        <w:tc>
          <w:tcPr>
            <w:tcW w:w="9180" w:type="dxa"/>
            <w:gridSpan w:val="5"/>
            <w:tcMar>
              <w:top w:w="22" w:type="dxa"/>
              <w:left w:w="113" w:type="dxa"/>
              <w:bottom w:w="22" w:type="dxa"/>
            </w:tcMar>
          </w:tcPr>
          <w:p w:rsidR="005C2D49" w:rsidRDefault="00BD7958" w14:paraId="671E2983" w14:textId="77777777">
            <w:pPr>
              <w:pStyle w:val="kio2-table-title"/>
            </w:pPr>
            <w:r>
              <w:lastRenderedPageBreak/>
              <w:t>Tabel 6 Budgettaire gevolgen van beleid artikel 3 Langdurige zorg en ondersteuning (bedragen x € 1.000)</w:t>
            </w:r>
          </w:p>
        </w:tc>
      </w:tr>
      <w:tr w:rsidR="005C2D49" w14:paraId="302C03F3"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1DAB84C5" w14:textId="77777777">
            <w:pPr>
              <w:pStyle w:val="p-table"/>
              <w:rPr>
                <w:color w:val="000000"/>
                <w:sz w:val="17"/>
              </w:rPr>
            </w:pPr>
          </w:p>
        </w:tc>
        <w:tc>
          <w:tcPr>
            <w:tcW w:w="2726" w:type="dxa"/>
            <w:tcBorders>
              <w:top w:val="single" w:color="000000" w:sz="2" w:space="0"/>
              <w:bottom w:val="single" w:color="009EE0" w:sz="2" w:space="0"/>
            </w:tcBorders>
            <w:tcMar>
              <w:top w:w="28" w:type="dxa"/>
              <w:left w:w="28" w:type="dxa"/>
              <w:bottom w:w="28" w:type="dxa"/>
              <w:right w:w="28" w:type="dxa"/>
            </w:tcMar>
          </w:tcPr>
          <w:p w:rsidR="005C2D49" w:rsidRDefault="005C2D49" w14:paraId="58112EB0" w14:textId="77777777">
            <w:pPr>
              <w:pStyle w:val="p-table"/>
              <w:rPr>
                <w:color w:val="000000"/>
                <w:sz w:val="17"/>
              </w:rPr>
            </w:pPr>
          </w:p>
        </w:tc>
        <w:tc>
          <w:tcPr>
            <w:tcW w:w="2029" w:type="dxa"/>
            <w:tcBorders>
              <w:top w:val="single" w:color="000000" w:sz="2" w:space="0"/>
              <w:bottom w:val="single" w:color="009EE0" w:sz="2" w:space="0"/>
            </w:tcBorders>
            <w:tcMar>
              <w:top w:w="28" w:type="dxa"/>
              <w:left w:w="28" w:type="dxa"/>
              <w:bottom w:w="28" w:type="dxa"/>
              <w:right w:w="28" w:type="dxa"/>
            </w:tcMar>
          </w:tcPr>
          <w:p w:rsidR="005C2D49" w:rsidRDefault="00BD7958" w14:paraId="26390DD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029" w:type="dxa"/>
            <w:tcBorders>
              <w:top w:val="single" w:color="000000" w:sz="2" w:space="0"/>
              <w:bottom w:val="single" w:color="009EE0" w:sz="2" w:space="0"/>
            </w:tcBorders>
            <w:tcMar>
              <w:top w:w="28" w:type="dxa"/>
              <w:left w:w="28" w:type="dxa"/>
              <w:bottom w:w="28" w:type="dxa"/>
              <w:right w:w="28" w:type="dxa"/>
            </w:tcMar>
          </w:tcPr>
          <w:p w:rsidR="005C2D49" w:rsidRDefault="00BD7958" w14:paraId="75D4231A" w14:textId="77777777">
            <w:pPr>
              <w:pStyle w:val="p-table"/>
              <w:jc w:val="center"/>
              <w:rPr>
                <w:color w:val="000000"/>
                <w:sz w:val="17"/>
              </w:rPr>
            </w:pPr>
            <w:r>
              <w:rPr>
                <w:color w:val="000000"/>
                <w:sz w:val="17"/>
              </w:rPr>
              <w:t>Mutaties suppletoire begroting september (2)</w:t>
            </w:r>
          </w:p>
        </w:tc>
        <w:tc>
          <w:tcPr>
            <w:tcW w:w="2029" w:type="dxa"/>
            <w:tcBorders>
              <w:top w:val="single" w:color="000000" w:sz="2" w:space="0"/>
              <w:bottom w:val="single" w:color="009EE0" w:sz="2" w:space="0"/>
            </w:tcBorders>
            <w:tcMar>
              <w:top w:w="28" w:type="dxa"/>
              <w:left w:w="28" w:type="dxa"/>
              <w:bottom w:w="28" w:type="dxa"/>
              <w:right w:w="28" w:type="dxa"/>
            </w:tcMar>
          </w:tcPr>
          <w:p w:rsidR="005C2D49" w:rsidRDefault="00BD7958" w14:paraId="66539946" w14:textId="77777777">
            <w:pPr>
              <w:pStyle w:val="p-table"/>
              <w:jc w:val="center"/>
              <w:rPr>
                <w:color w:val="000000"/>
                <w:sz w:val="17"/>
              </w:rPr>
            </w:pPr>
            <w:r>
              <w:rPr>
                <w:color w:val="000000"/>
                <w:sz w:val="17"/>
              </w:rPr>
              <w:t>Stand suppletoire begroting september (3) = (1) + (2)</w:t>
            </w:r>
          </w:p>
        </w:tc>
      </w:tr>
      <w:tr w:rsidR="005C2D49" w14:paraId="398B5BF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23A03BE0" w14:textId="77777777">
            <w:pPr>
              <w:pStyle w:val="p-table"/>
              <w:rPr>
                <w:sz w:val="17"/>
              </w:rPr>
            </w:pPr>
            <w:r>
              <w:rPr>
                <w:b/>
                <w:sz w:val="17"/>
              </w:rPr>
              <w:t>Art.</w:t>
            </w:r>
          </w:p>
        </w:tc>
        <w:tc>
          <w:tcPr>
            <w:tcW w:w="2726" w:type="dxa"/>
            <w:tcBorders>
              <w:bottom w:val="single" w:color="009EE0" w:sz="2" w:space="0"/>
            </w:tcBorders>
            <w:tcMar>
              <w:top w:w="22" w:type="dxa"/>
              <w:left w:w="28" w:type="dxa"/>
              <w:bottom w:w="22" w:type="dxa"/>
              <w:right w:w="28" w:type="dxa"/>
            </w:tcMar>
          </w:tcPr>
          <w:p w:rsidR="005C2D49" w:rsidRDefault="00BD7958" w14:paraId="5525B580" w14:textId="77777777">
            <w:pPr>
              <w:pStyle w:val="p-table"/>
              <w:rPr>
                <w:sz w:val="17"/>
              </w:rPr>
            </w:pPr>
            <w:r>
              <w:rPr>
                <w:b/>
                <w:sz w:val="17"/>
              </w:rPr>
              <w:t>Verplichtingen</w:t>
            </w:r>
          </w:p>
        </w:tc>
        <w:tc>
          <w:tcPr>
            <w:tcW w:w="2029" w:type="dxa"/>
            <w:tcBorders>
              <w:bottom w:val="single" w:color="009EE0" w:sz="2" w:space="0"/>
            </w:tcBorders>
            <w:tcMar>
              <w:top w:w="22" w:type="dxa"/>
              <w:left w:w="28" w:type="dxa"/>
              <w:bottom w:w="22" w:type="dxa"/>
              <w:right w:w="28" w:type="dxa"/>
            </w:tcMar>
          </w:tcPr>
          <w:p w:rsidR="005C2D49" w:rsidRDefault="00BD7958" w14:paraId="22B0C106" w14:textId="77777777">
            <w:pPr>
              <w:pStyle w:val="p-table"/>
              <w:jc w:val="right"/>
              <w:rPr>
                <w:sz w:val="17"/>
              </w:rPr>
            </w:pPr>
            <w:r>
              <w:rPr>
                <w:b/>
                <w:sz w:val="17"/>
              </w:rPr>
              <w:t>22.216.245</w:t>
            </w:r>
          </w:p>
        </w:tc>
        <w:tc>
          <w:tcPr>
            <w:tcW w:w="2029" w:type="dxa"/>
            <w:tcBorders>
              <w:bottom w:val="single" w:color="009EE0" w:sz="2" w:space="0"/>
            </w:tcBorders>
            <w:tcMar>
              <w:top w:w="22" w:type="dxa"/>
              <w:left w:w="28" w:type="dxa"/>
              <w:bottom w:w="22" w:type="dxa"/>
              <w:right w:w="28" w:type="dxa"/>
            </w:tcMar>
          </w:tcPr>
          <w:p w:rsidR="005C2D49" w:rsidRDefault="00BD7958" w14:paraId="71E9CEA1" w14:textId="77777777">
            <w:pPr>
              <w:pStyle w:val="p-table"/>
              <w:jc w:val="right"/>
              <w:rPr>
                <w:sz w:val="17"/>
              </w:rPr>
            </w:pPr>
            <w:r>
              <w:rPr>
                <w:b/>
                <w:sz w:val="17"/>
              </w:rPr>
              <w:t>‒</w:t>
            </w:r>
            <w:r>
              <w:rPr>
                <w:b/>
                <w:sz w:val="17"/>
              </w:rPr>
              <w:t xml:space="preserve"> 21.422.890</w:t>
            </w:r>
          </w:p>
        </w:tc>
        <w:tc>
          <w:tcPr>
            <w:tcW w:w="2029" w:type="dxa"/>
            <w:tcBorders>
              <w:bottom w:val="single" w:color="009EE0" w:sz="2" w:space="0"/>
            </w:tcBorders>
            <w:tcMar>
              <w:top w:w="22" w:type="dxa"/>
              <w:left w:w="28" w:type="dxa"/>
              <w:bottom w:w="22" w:type="dxa"/>
              <w:right w:w="28" w:type="dxa"/>
            </w:tcMar>
          </w:tcPr>
          <w:p w:rsidR="005C2D49" w:rsidRDefault="00BD7958" w14:paraId="31A8F352" w14:textId="77777777">
            <w:pPr>
              <w:pStyle w:val="p-table"/>
              <w:jc w:val="right"/>
              <w:rPr>
                <w:sz w:val="17"/>
              </w:rPr>
            </w:pPr>
            <w:r>
              <w:rPr>
                <w:b/>
                <w:sz w:val="17"/>
              </w:rPr>
              <w:t>793.355</w:t>
            </w:r>
          </w:p>
        </w:tc>
      </w:tr>
      <w:tr w:rsidR="005C2D49" w14:paraId="06D523B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2530D82"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5C2D49" w14:paraId="373A0FB7"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4979B101"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5C883ED1"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71DEAE64" w14:textId="77777777">
            <w:pPr>
              <w:pStyle w:val="p-table"/>
              <w:rPr>
                <w:sz w:val="17"/>
              </w:rPr>
            </w:pPr>
          </w:p>
        </w:tc>
      </w:tr>
      <w:tr w:rsidR="005C2D49" w14:paraId="46BADB9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9C736C3"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2A8C9B2D" w14:textId="77777777">
            <w:pPr>
              <w:pStyle w:val="p-table"/>
              <w:rPr>
                <w:sz w:val="17"/>
              </w:rPr>
            </w:pPr>
            <w:r>
              <w:rPr>
                <w:b/>
                <w:sz w:val="17"/>
              </w:rPr>
              <w:t>Uitgaven</w:t>
            </w:r>
          </w:p>
        </w:tc>
        <w:tc>
          <w:tcPr>
            <w:tcW w:w="2029" w:type="dxa"/>
            <w:tcBorders>
              <w:bottom w:val="single" w:color="009EE0" w:sz="2" w:space="0"/>
            </w:tcBorders>
            <w:tcMar>
              <w:top w:w="22" w:type="dxa"/>
              <w:left w:w="28" w:type="dxa"/>
              <w:bottom w:w="22" w:type="dxa"/>
              <w:right w:w="28" w:type="dxa"/>
            </w:tcMar>
          </w:tcPr>
          <w:p w:rsidR="005C2D49" w:rsidRDefault="00BD7958" w14:paraId="6F29D9FF" w14:textId="77777777">
            <w:pPr>
              <w:pStyle w:val="p-table"/>
              <w:jc w:val="right"/>
              <w:rPr>
                <w:sz w:val="17"/>
              </w:rPr>
            </w:pPr>
            <w:r>
              <w:rPr>
                <w:b/>
                <w:sz w:val="17"/>
              </w:rPr>
              <w:t>19.089.530</w:t>
            </w:r>
          </w:p>
        </w:tc>
        <w:tc>
          <w:tcPr>
            <w:tcW w:w="2029" w:type="dxa"/>
            <w:tcBorders>
              <w:bottom w:val="single" w:color="009EE0" w:sz="2" w:space="0"/>
            </w:tcBorders>
            <w:tcMar>
              <w:top w:w="22" w:type="dxa"/>
              <w:left w:w="28" w:type="dxa"/>
              <w:bottom w:w="22" w:type="dxa"/>
              <w:right w:w="28" w:type="dxa"/>
            </w:tcMar>
          </w:tcPr>
          <w:p w:rsidR="005C2D49" w:rsidRDefault="00BD7958" w14:paraId="339D04DF" w14:textId="77777777">
            <w:pPr>
              <w:pStyle w:val="p-table"/>
              <w:jc w:val="right"/>
              <w:rPr>
                <w:sz w:val="17"/>
              </w:rPr>
            </w:pPr>
            <w:r>
              <w:rPr>
                <w:b/>
                <w:sz w:val="17"/>
              </w:rPr>
              <w:t>‒</w:t>
            </w:r>
            <w:r>
              <w:rPr>
                <w:b/>
                <w:sz w:val="17"/>
              </w:rPr>
              <w:t xml:space="preserve"> 18.139.211</w:t>
            </w:r>
          </w:p>
        </w:tc>
        <w:tc>
          <w:tcPr>
            <w:tcW w:w="2029" w:type="dxa"/>
            <w:tcBorders>
              <w:bottom w:val="single" w:color="009EE0" w:sz="2" w:space="0"/>
            </w:tcBorders>
            <w:tcMar>
              <w:top w:w="22" w:type="dxa"/>
              <w:left w:w="28" w:type="dxa"/>
              <w:bottom w:w="22" w:type="dxa"/>
              <w:right w:w="28" w:type="dxa"/>
            </w:tcMar>
          </w:tcPr>
          <w:p w:rsidR="005C2D49" w:rsidRDefault="00BD7958" w14:paraId="29D0B4F5" w14:textId="77777777">
            <w:pPr>
              <w:pStyle w:val="p-table"/>
              <w:jc w:val="right"/>
              <w:rPr>
                <w:sz w:val="17"/>
              </w:rPr>
            </w:pPr>
            <w:r>
              <w:rPr>
                <w:b/>
                <w:sz w:val="17"/>
              </w:rPr>
              <w:t>950.319</w:t>
            </w:r>
          </w:p>
        </w:tc>
      </w:tr>
      <w:tr w:rsidR="005C2D49" w14:paraId="48EB7D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9871FBA"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5C2D49" w14:paraId="1FD8DD51"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5DAF2F7C"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24BD97B1"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18712D81" w14:textId="77777777">
            <w:pPr>
              <w:pStyle w:val="p-table"/>
              <w:rPr>
                <w:sz w:val="17"/>
              </w:rPr>
            </w:pPr>
          </w:p>
        </w:tc>
      </w:tr>
      <w:tr w:rsidR="005C2D49" w14:paraId="4555335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0D32480B" w14:textId="77777777">
            <w:pPr>
              <w:pStyle w:val="p-table"/>
              <w:rPr>
                <w:sz w:val="17"/>
              </w:rPr>
            </w:pPr>
            <w:r>
              <w:rPr>
                <w:b/>
                <w:sz w:val="17"/>
              </w:rPr>
              <w:t>3.10</w:t>
            </w:r>
          </w:p>
        </w:tc>
        <w:tc>
          <w:tcPr>
            <w:tcW w:w="2726" w:type="dxa"/>
            <w:tcBorders>
              <w:bottom w:val="single" w:color="009EE0" w:sz="2" w:space="0"/>
            </w:tcBorders>
            <w:tcMar>
              <w:top w:w="22" w:type="dxa"/>
              <w:left w:w="28" w:type="dxa"/>
              <w:bottom w:w="22" w:type="dxa"/>
              <w:right w:w="28" w:type="dxa"/>
            </w:tcMar>
          </w:tcPr>
          <w:p w:rsidR="005C2D49" w:rsidRDefault="00BD7958" w14:paraId="5D027E66" w14:textId="77777777">
            <w:pPr>
              <w:pStyle w:val="p-table"/>
              <w:rPr>
                <w:sz w:val="17"/>
              </w:rPr>
            </w:pPr>
            <w:r>
              <w:rPr>
                <w:b/>
                <w:sz w:val="17"/>
              </w:rPr>
              <w:t>Participatie en zelfredzaamheid van kwetsbare groepen</w:t>
            </w:r>
          </w:p>
        </w:tc>
        <w:tc>
          <w:tcPr>
            <w:tcW w:w="2029" w:type="dxa"/>
            <w:tcBorders>
              <w:bottom w:val="single" w:color="009EE0" w:sz="2" w:space="0"/>
            </w:tcBorders>
            <w:tcMar>
              <w:top w:w="22" w:type="dxa"/>
              <w:left w:w="28" w:type="dxa"/>
              <w:bottom w:w="22" w:type="dxa"/>
              <w:right w:w="28" w:type="dxa"/>
            </w:tcMar>
          </w:tcPr>
          <w:p w:rsidR="005C2D49" w:rsidRDefault="00BD7958" w14:paraId="43B7F5EE" w14:textId="77777777">
            <w:pPr>
              <w:pStyle w:val="p-table"/>
              <w:jc w:val="right"/>
              <w:rPr>
                <w:sz w:val="17"/>
              </w:rPr>
            </w:pPr>
            <w:r>
              <w:rPr>
                <w:b/>
                <w:sz w:val="17"/>
              </w:rPr>
              <w:t>425.025</w:t>
            </w:r>
          </w:p>
        </w:tc>
        <w:tc>
          <w:tcPr>
            <w:tcW w:w="2029" w:type="dxa"/>
            <w:tcBorders>
              <w:bottom w:val="single" w:color="009EE0" w:sz="2" w:space="0"/>
            </w:tcBorders>
            <w:tcMar>
              <w:top w:w="22" w:type="dxa"/>
              <w:left w:w="28" w:type="dxa"/>
              <w:bottom w:w="22" w:type="dxa"/>
              <w:right w:w="28" w:type="dxa"/>
            </w:tcMar>
          </w:tcPr>
          <w:p w:rsidR="005C2D49" w:rsidRDefault="00BD7958" w14:paraId="0362945D" w14:textId="77777777">
            <w:pPr>
              <w:pStyle w:val="p-table"/>
              <w:jc w:val="right"/>
              <w:rPr>
                <w:sz w:val="17"/>
              </w:rPr>
            </w:pPr>
            <w:r>
              <w:rPr>
                <w:b/>
                <w:sz w:val="17"/>
              </w:rPr>
              <w:t>8.871</w:t>
            </w:r>
          </w:p>
        </w:tc>
        <w:tc>
          <w:tcPr>
            <w:tcW w:w="2029" w:type="dxa"/>
            <w:tcBorders>
              <w:bottom w:val="single" w:color="009EE0" w:sz="2" w:space="0"/>
            </w:tcBorders>
            <w:tcMar>
              <w:top w:w="22" w:type="dxa"/>
              <w:left w:w="28" w:type="dxa"/>
              <w:bottom w:w="22" w:type="dxa"/>
              <w:right w:w="28" w:type="dxa"/>
            </w:tcMar>
          </w:tcPr>
          <w:p w:rsidR="005C2D49" w:rsidRDefault="00BD7958" w14:paraId="77E272A6" w14:textId="77777777">
            <w:pPr>
              <w:pStyle w:val="p-table"/>
              <w:jc w:val="right"/>
              <w:rPr>
                <w:sz w:val="17"/>
              </w:rPr>
            </w:pPr>
            <w:r>
              <w:rPr>
                <w:b/>
                <w:sz w:val="17"/>
              </w:rPr>
              <w:t>433.896</w:t>
            </w:r>
          </w:p>
        </w:tc>
      </w:tr>
      <w:tr w:rsidR="005C2D49" w14:paraId="1294256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09FF702"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3D3F678" w14:textId="77777777">
            <w:pPr>
              <w:pStyle w:val="p-table"/>
              <w:rPr>
                <w:sz w:val="17"/>
              </w:rPr>
            </w:pPr>
            <w:r>
              <w:rPr>
                <w:i/>
                <w:sz w:val="17"/>
              </w:rPr>
              <w:t>Subsidies (regelingen)</w:t>
            </w:r>
          </w:p>
        </w:tc>
        <w:tc>
          <w:tcPr>
            <w:tcW w:w="2029" w:type="dxa"/>
            <w:tcBorders>
              <w:bottom w:val="single" w:color="009EE0" w:sz="2" w:space="0"/>
            </w:tcBorders>
            <w:tcMar>
              <w:top w:w="22" w:type="dxa"/>
              <w:left w:w="28" w:type="dxa"/>
              <w:bottom w:w="22" w:type="dxa"/>
              <w:right w:w="28" w:type="dxa"/>
            </w:tcMar>
          </w:tcPr>
          <w:p w:rsidR="005C2D49" w:rsidRDefault="00BD7958" w14:paraId="35A3456B" w14:textId="77777777">
            <w:pPr>
              <w:pStyle w:val="p-table"/>
              <w:jc w:val="right"/>
              <w:rPr>
                <w:sz w:val="17"/>
              </w:rPr>
            </w:pPr>
            <w:r>
              <w:rPr>
                <w:i/>
                <w:sz w:val="17"/>
              </w:rPr>
              <w:t>94.777</w:t>
            </w:r>
          </w:p>
        </w:tc>
        <w:tc>
          <w:tcPr>
            <w:tcW w:w="2029" w:type="dxa"/>
            <w:tcBorders>
              <w:bottom w:val="single" w:color="009EE0" w:sz="2" w:space="0"/>
            </w:tcBorders>
            <w:tcMar>
              <w:top w:w="22" w:type="dxa"/>
              <w:left w:w="28" w:type="dxa"/>
              <w:bottom w:w="22" w:type="dxa"/>
              <w:right w:w="28" w:type="dxa"/>
            </w:tcMar>
          </w:tcPr>
          <w:p w:rsidR="005C2D49" w:rsidRDefault="00BD7958" w14:paraId="53AADBF5" w14:textId="77777777">
            <w:pPr>
              <w:pStyle w:val="p-table"/>
              <w:jc w:val="right"/>
              <w:rPr>
                <w:sz w:val="17"/>
              </w:rPr>
            </w:pPr>
            <w:r>
              <w:rPr>
                <w:i/>
                <w:sz w:val="17"/>
              </w:rPr>
              <w:t>11.515</w:t>
            </w:r>
          </w:p>
        </w:tc>
        <w:tc>
          <w:tcPr>
            <w:tcW w:w="2029" w:type="dxa"/>
            <w:tcBorders>
              <w:bottom w:val="single" w:color="009EE0" w:sz="2" w:space="0"/>
            </w:tcBorders>
            <w:tcMar>
              <w:top w:w="22" w:type="dxa"/>
              <w:left w:w="28" w:type="dxa"/>
              <w:bottom w:w="22" w:type="dxa"/>
              <w:right w:w="28" w:type="dxa"/>
            </w:tcMar>
          </w:tcPr>
          <w:p w:rsidR="005C2D49" w:rsidRDefault="00BD7958" w14:paraId="5CC527C9" w14:textId="77777777">
            <w:pPr>
              <w:pStyle w:val="p-table"/>
              <w:jc w:val="right"/>
              <w:rPr>
                <w:sz w:val="17"/>
              </w:rPr>
            </w:pPr>
            <w:r>
              <w:rPr>
                <w:i/>
                <w:sz w:val="17"/>
              </w:rPr>
              <w:t>106.292</w:t>
            </w:r>
          </w:p>
        </w:tc>
      </w:tr>
      <w:tr w:rsidR="005C2D49" w14:paraId="636D0C0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86CDDE0"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388D04F" w14:textId="77777777">
            <w:pPr>
              <w:pStyle w:val="p-table"/>
              <w:rPr>
                <w:sz w:val="17"/>
              </w:rPr>
            </w:pPr>
            <w:r>
              <w:rPr>
                <w:sz w:val="17"/>
              </w:rPr>
              <w:t xml:space="preserve">Toegang tot zorg en </w:t>
            </w:r>
            <w:r>
              <w:rPr>
                <w:sz w:val="17"/>
              </w:rPr>
              <w:t>ondersteuning</w:t>
            </w:r>
          </w:p>
        </w:tc>
        <w:tc>
          <w:tcPr>
            <w:tcW w:w="2029" w:type="dxa"/>
            <w:tcBorders>
              <w:bottom w:val="single" w:color="009EE0" w:sz="2" w:space="0"/>
            </w:tcBorders>
            <w:tcMar>
              <w:top w:w="22" w:type="dxa"/>
              <w:left w:w="28" w:type="dxa"/>
              <w:bottom w:w="22" w:type="dxa"/>
              <w:right w:w="28" w:type="dxa"/>
            </w:tcMar>
          </w:tcPr>
          <w:p w:rsidR="005C2D49" w:rsidRDefault="00BD7958" w14:paraId="12AC6328" w14:textId="77777777">
            <w:pPr>
              <w:pStyle w:val="p-table"/>
              <w:jc w:val="right"/>
              <w:rPr>
                <w:sz w:val="17"/>
              </w:rPr>
            </w:pPr>
            <w:r>
              <w:rPr>
                <w:sz w:val="17"/>
              </w:rPr>
              <w:t>24.879</w:t>
            </w:r>
          </w:p>
        </w:tc>
        <w:tc>
          <w:tcPr>
            <w:tcW w:w="2029" w:type="dxa"/>
            <w:tcBorders>
              <w:bottom w:val="single" w:color="009EE0" w:sz="2" w:space="0"/>
            </w:tcBorders>
            <w:tcMar>
              <w:top w:w="22" w:type="dxa"/>
              <w:left w:w="28" w:type="dxa"/>
              <w:bottom w:w="22" w:type="dxa"/>
              <w:right w:w="28" w:type="dxa"/>
            </w:tcMar>
          </w:tcPr>
          <w:p w:rsidR="005C2D49" w:rsidRDefault="00BD7958" w14:paraId="7A64C40E" w14:textId="77777777">
            <w:pPr>
              <w:pStyle w:val="p-table"/>
              <w:jc w:val="right"/>
              <w:rPr>
                <w:sz w:val="17"/>
              </w:rPr>
            </w:pPr>
            <w:r>
              <w:rPr>
                <w:sz w:val="17"/>
              </w:rPr>
              <w:t>‒</w:t>
            </w:r>
            <w:r>
              <w:rPr>
                <w:sz w:val="17"/>
              </w:rPr>
              <w:t xml:space="preserve"> 333</w:t>
            </w:r>
          </w:p>
        </w:tc>
        <w:tc>
          <w:tcPr>
            <w:tcW w:w="2029" w:type="dxa"/>
            <w:tcBorders>
              <w:bottom w:val="single" w:color="009EE0" w:sz="2" w:space="0"/>
            </w:tcBorders>
            <w:tcMar>
              <w:top w:w="22" w:type="dxa"/>
              <w:left w:w="28" w:type="dxa"/>
              <w:bottom w:w="22" w:type="dxa"/>
              <w:right w:w="28" w:type="dxa"/>
            </w:tcMar>
          </w:tcPr>
          <w:p w:rsidR="005C2D49" w:rsidRDefault="00BD7958" w14:paraId="06C234B7" w14:textId="77777777">
            <w:pPr>
              <w:pStyle w:val="p-table"/>
              <w:jc w:val="right"/>
              <w:rPr>
                <w:sz w:val="17"/>
              </w:rPr>
            </w:pPr>
            <w:r>
              <w:rPr>
                <w:sz w:val="17"/>
              </w:rPr>
              <w:t>24.546</w:t>
            </w:r>
          </w:p>
        </w:tc>
      </w:tr>
      <w:tr w:rsidR="005C2D49" w14:paraId="2BB98BD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97411B5"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24D8356E" w14:textId="77777777">
            <w:pPr>
              <w:pStyle w:val="p-table"/>
              <w:rPr>
                <w:sz w:val="17"/>
              </w:rPr>
            </w:pPr>
            <w:r>
              <w:rPr>
                <w:sz w:val="17"/>
              </w:rPr>
              <w:t>Inclusieve samenleving</w:t>
            </w:r>
          </w:p>
        </w:tc>
        <w:tc>
          <w:tcPr>
            <w:tcW w:w="2029" w:type="dxa"/>
            <w:tcBorders>
              <w:bottom w:val="single" w:color="009EE0" w:sz="2" w:space="0"/>
            </w:tcBorders>
            <w:tcMar>
              <w:top w:w="22" w:type="dxa"/>
              <w:left w:w="28" w:type="dxa"/>
              <w:bottom w:w="22" w:type="dxa"/>
              <w:right w:w="28" w:type="dxa"/>
            </w:tcMar>
          </w:tcPr>
          <w:p w:rsidR="005C2D49" w:rsidRDefault="00BD7958" w14:paraId="15868D49" w14:textId="77777777">
            <w:pPr>
              <w:pStyle w:val="p-table"/>
              <w:jc w:val="right"/>
              <w:rPr>
                <w:sz w:val="17"/>
              </w:rPr>
            </w:pPr>
            <w:r>
              <w:rPr>
                <w:sz w:val="17"/>
              </w:rPr>
              <w:t>39.866</w:t>
            </w:r>
          </w:p>
        </w:tc>
        <w:tc>
          <w:tcPr>
            <w:tcW w:w="2029" w:type="dxa"/>
            <w:tcBorders>
              <w:bottom w:val="single" w:color="009EE0" w:sz="2" w:space="0"/>
            </w:tcBorders>
            <w:tcMar>
              <w:top w:w="22" w:type="dxa"/>
              <w:left w:w="28" w:type="dxa"/>
              <w:bottom w:w="22" w:type="dxa"/>
              <w:right w:w="28" w:type="dxa"/>
            </w:tcMar>
          </w:tcPr>
          <w:p w:rsidR="005C2D49" w:rsidRDefault="00BD7958" w14:paraId="65E6F891" w14:textId="77777777">
            <w:pPr>
              <w:pStyle w:val="p-table"/>
              <w:jc w:val="right"/>
              <w:rPr>
                <w:sz w:val="17"/>
              </w:rPr>
            </w:pPr>
            <w:r>
              <w:rPr>
                <w:sz w:val="17"/>
              </w:rPr>
              <w:t>11.473</w:t>
            </w:r>
          </w:p>
        </w:tc>
        <w:tc>
          <w:tcPr>
            <w:tcW w:w="2029" w:type="dxa"/>
            <w:tcBorders>
              <w:bottom w:val="single" w:color="009EE0" w:sz="2" w:space="0"/>
            </w:tcBorders>
            <w:tcMar>
              <w:top w:w="22" w:type="dxa"/>
              <w:left w:w="28" w:type="dxa"/>
              <w:bottom w:w="22" w:type="dxa"/>
              <w:right w:w="28" w:type="dxa"/>
            </w:tcMar>
          </w:tcPr>
          <w:p w:rsidR="005C2D49" w:rsidRDefault="00BD7958" w14:paraId="68DAC4B7" w14:textId="77777777">
            <w:pPr>
              <w:pStyle w:val="p-table"/>
              <w:jc w:val="right"/>
              <w:rPr>
                <w:sz w:val="17"/>
              </w:rPr>
            </w:pPr>
            <w:r>
              <w:rPr>
                <w:sz w:val="17"/>
              </w:rPr>
              <w:t>51.339</w:t>
            </w:r>
          </w:p>
        </w:tc>
      </w:tr>
      <w:tr w:rsidR="005C2D49" w14:paraId="09E43E6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8370F34"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34EEBAC" w14:textId="77777777">
            <w:pPr>
              <w:pStyle w:val="p-table"/>
              <w:rPr>
                <w:sz w:val="17"/>
              </w:rPr>
            </w:pPr>
            <w:r>
              <w:rPr>
                <w:sz w:val="17"/>
              </w:rPr>
              <w:t>Kennis en informatiebeleid</w:t>
            </w:r>
          </w:p>
        </w:tc>
        <w:tc>
          <w:tcPr>
            <w:tcW w:w="2029" w:type="dxa"/>
            <w:tcBorders>
              <w:bottom w:val="single" w:color="009EE0" w:sz="2" w:space="0"/>
            </w:tcBorders>
            <w:tcMar>
              <w:top w:w="22" w:type="dxa"/>
              <w:left w:w="28" w:type="dxa"/>
              <w:bottom w:w="22" w:type="dxa"/>
              <w:right w:w="28" w:type="dxa"/>
            </w:tcMar>
          </w:tcPr>
          <w:p w:rsidR="005C2D49" w:rsidRDefault="00BD7958" w14:paraId="45B3FEA6" w14:textId="77777777">
            <w:pPr>
              <w:pStyle w:val="p-table"/>
              <w:jc w:val="right"/>
              <w:rPr>
                <w:sz w:val="17"/>
              </w:rPr>
            </w:pPr>
            <w:r>
              <w:rPr>
                <w:sz w:val="17"/>
              </w:rPr>
              <w:t>30.032</w:t>
            </w:r>
          </w:p>
        </w:tc>
        <w:tc>
          <w:tcPr>
            <w:tcW w:w="2029" w:type="dxa"/>
            <w:tcBorders>
              <w:bottom w:val="single" w:color="009EE0" w:sz="2" w:space="0"/>
            </w:tcBorders>
            <w:tcMar>
              <w:top w:w="22" w:type="dxa"/>
              <w:left w:w="28" w:type="dxa"/>
              <w:bottom w:w="22" w:type="dxa"/>
              <w:right w:w="28" w:type="dxa"/>
            </w:tcMar>
          </w:tcPr>
          <w:p w:rsidR="005C2D49" w:rsidRDefault="00BD7958" w14:paraId="253D05FD" w14:textId="77777777">
            <w:pPr>
              <w:pStyle w:val="p-table"/>
              <w:jc w:val="right"/>
              <w:rPr>
                <w:sz w:val="17"/>
              </w:rPr>
            </w:pPr>
            <w:r>
              <w:rPr>
                <w:sz w:val="17"/>
              </w:rPr>
              <w:t>375</w:t>
            </w:r>
          </w:p>
        </w:tc>
        <w:tc>
          <w:tcPr>
            <w:tcW w:w="2029" w:type="dxa"/>
            <w:tcBorders>
              <w:bottom w:val="single" w:color="009EE0" w:sz="2" w:space="0"/>
            </w:tcBorders>
            <w:tcMar>
              <w:top w:w="22" w:type="dxa"/>
              <w:left w:w="28" w:type="dxa"/>
              <w:bottom w:w="22" w:type="dxa"/>
              <w:right w:w="28" w:type="dxa"/>
            </w:tcMar>
          </w:tcPr>
          <w:p w:rsidR="005C2D49" w:rsidRDefault="00BD7958" w14:paraId="311B9307" w14:textId="77777777">
            <w:pPr>
              <w:pStyle w:val="p-table"/>
              <w:jc w:val="right"/>
              <w:rPr>
                <w:sz w:val="17"/>
              </w:rPr>
            </w:pPr>
            <w:r>
              <w:rPr>
                <w:sz w:val="17"/>
              </w:rPr>
              <w:t>30.407</w:t>
            </w:r>
          </w:p>
        </w:tc>
      </w:tr>
      <w:tr w:rsidR="005C2D49" w14:paraId="45B2181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43A9424"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2651EEB0" w14:textId="77777777">
            <w:pPr>
              <w:pStyle w:val="p-table"/>
              <w:rPr>
                <w:sz w:val="17"/>
              </w:rPr>
            </w:pPr>
            <w:r>
              <w:rPr>
                <w:i/>
                <w:sz w:val="17"/>
              </w:rPr>
              <w:t>Opdrachten</w:t>
            </w:r>
          </w:p>
        </w:tc>
        <w:tc>
          <w:tcPr>
            <w:tcW w:w="2029" w:type="dxa"/>
            <w:tcBorders>
              <w:bottom w:val="single" w:color="009EE0" w:sz="2" w:space="0"/>
            </w:tcBorders>
            <w:tcMar>
              <w:top w:w="22" w:type="dxa"/>
              <w:left w:w="28" w:type="dxa"/>
              <w:bottom w:w="22" w:type="dxa"/>
              <w:right w:w="28" w:type="dxa"/>
            </w:tcMar>
          </w:tcPr>
          <w:p w:rsidR="005C2D49" w:rsidRDefault="00BD7958" w14:paraId="303EA5F6" w14:textId="77777777">
            <w:pPr>
              <w:pStyle w:val="p-table"/>
              <w:jc w:val="right"/>
              <w:rPr>
                <w:sz w:val="17"/>
              </w:rPr>
            </w:pPr>
            <w:r>
              <w:rPr>
                <w:i/>
                <w:sz w:val="17"/>
              </w:rPr>
              <w:t>92.062</w:t>
            </w:r>
          </w:p>
        </w:tc>
        <w:tc>
          <w:tcPr>
            <w:tcW w:w="2029" w:type="dxa"/>
            <w:tcBorders>
              <w:bottom w:val="single" w:color="009EE0" w:sz="2" w:space="0"/>
            </w:tcBorders>
            <w:tcMar>
              <w:top w:w="22" w:type="dxa"/>
              <w:left w:w="28" w:type="dxa"/>
              <w:bottom w:w="22" w:type="dxa"/>
              <w:right w:w="28" w:type="dxa"/>
            </w:tcMar>
          </w:tcPr>
          <w:p w:rsidR="005C2D49" w:rsidRDefault="00BD7958" w14:paraId="6E71A7E7" w14:textId="77777777">
            <w:pPr>
              <w:pStyle w:val="p-table"/>
              <w:jc w:val="right"/>
              <w:rPr>
                <w:sz w:val="17"/>
              </w:rPr>
            </w:pPr>
            <w:r>
              <w:rPr>
                <w:i/>
                <w:sz w:val="17"/>
              </w:rPr>
              <w:t>‒</w:t>
            </w:r>
            <w:r>
              <w:rPr>
                <w:i/>
                <w:sz w:val="17"/>
              </w:rPr>
              <w:t xml:space="preserve"> 6.955</w:t>
            </w:r>
          </w:p>
        </w:tc>
        <w:tc>
          <w:tcPr>
            <w:tcW w:w="2029" w:type="dxa"/>
            <w:tcBorders>
              <w:bottom w:val="single" w:color="009EE0" w:sz="2" w:space="0"/>
            </w:tcBorders>
            <w:tcMar>
              <w:top w:w="22" w:type="dxa"/>
              <w:left w:w="28" w:type="dxa"/>
              <w:bottom w:w="22" w:type="dxa"/>
              <w:right w:w="28" w:type="dxa"/>
            </w:tcMar>
          </w:tcPr>
          <w:p w:rsidR="005C2D49" w:rsidRDefault="00BD7958" w14:paraId="19434B72" w14:textId="77777777">
            <w:pPr>
              <w:pStyle w:val="p-table"/>
              <w:jc w:val="right"/>
              <w:rPr>
                <w:sz w:val="17"/>
              </w:rPr>
            </w:pPr>
            <w:r>
              <w:rPr>
                <w:i/>
                <w:sz w:val="17"/>
              </w:rPr>
              <w:t>85.107</w:t>
            </w:r>
          </w:p>
        </w:tc>
      </w:tr>
      <w:tr w:rsidR="005C2D49" w14:paraId="43952EE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C526B90"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0F56B45" w14:textId="77777777">
            <w:pPr>
              <w:pStyle w:val="p-table"/>
              <w:rPr>
                <w:sz w:val="17"/>
              </w:rPr>
            </w:pPr>
            <w:r>
              <w:rPr>
                <w:sz w:val="17"/>
              </w:rPr>
              <w:t>Bovenregionaal gehandicaptenvervoer</w:t>
            </w:r>
          </w:p>
        </w:tc>
        <w:tc>
          <w:tcPr>
            <w:tcW w:w="2029" w:type="dxa"/>
            <w:tcBorders>
              <w:bottom w:val="single" w:color="009EE0" w:sz="2" w:space="0"/>
            </w:tcBorders>
            <w:tcMar>
              <w:top w:w="22" w:type="dxa"/>
              <w:left w:w="28" w:type="dxa"/>
              <w:bottom w:w="22" w:type="dxa"/>
              <w:right w:w="28" w:type="dxa"/>
            </w:tcMar>
          </w:tcPr>
          <w:p w:rsidR="005C2D49" w:rsidRDefault="00BD7958" w14:paraId="42212EDA" w14:textId="77777777">
            <w:pPr>
              <w:pStyle w:val="p-table"/>
              <w:jc w:val="right"/>
              <w:rPr>
                <w:sz w:val="17"/>
              </w:rPr>
            </w:pPr>
            <w:r>
              <w:rPr>
                <w:sz w:val="17"/>
              </w:rPr>
              <w:t>69.381</w:t>
            </w:r>
          </w:p>
        </w:tc>
        <w:tc>
          <w:tcPr>
            <w:tcW w:w="2029" w:type="dxa"/>
            <w:tcBorders>
              <w:bottom w:val="single" w:color="009EE0" w:sz="2" w:space="0"/>
            </w:tcBorders>
            <w:tcMar>
              <w:top w:w="22" w:type="dxa"/>
              <w:left w:w="28" w:type="dxa"/>
              <w:bottom w:w="22" w:type="dxa"/>
              <w:right w:w="28" w:type="dxa"/>
            </w:tcMar>
          </w:tcPr>
          <w:p w:rsidR="005C2D49" w:rsidRDefault="00BD7958" w14:paraId="0E0F338B" w14:textId="77777777">
            <w:pPr>
              <w:pStyle w:val="p-table"/>
              <w:jc w:val="right"/>
              <w:rPr>
                <w:sz w:val="17"/>
              </w:rPr>
            </w:pPr>
            <w:r>
              <w:rPr>
                <w:sz w:val="17"/>
              </w:rPr>
              <w:t>0</w:t>
            </w:r>
          </w:p>
        </w:tc>
        <w:tc>
          <w:tcPr>
            <w:tcW w:w="2029" w:type="dxa"/>
            <w:tcBorders>
              <w:bottom w:val="single" w:color="009EE0" w:sz="2" w:space="0"/>
            </w:tcBorders>
            <w:tcMar>
              <w:top w:w="22" w:type="dxa"/>
              <w:left w:w="28" w:type="dxa"/>
              <w:bottom w:w="22" w:type="dxa"/>
              <w:right w:w="28" w:type="dxa"/>
            </w:tcMar>
          </w:tcPr>
          <w:p w:rsidR="005C2D49" w:rsidRDefault="00BD7958" w14:paraId="783926DF" w14:textId="77777777">
            <w:pPr>
              <w:pStyle w:val="p-table"/>
              <w:jc w:val="right"/>
              <w:rPr>
                <w:sz w:val="17"/>
              </w:rPr>
            </w:pPr>
            <w:r>
              <w:rPr>
                <w:sz w:val="17"/>
              </w:rPr>
              <w:t>69.381</w:t>
            </w:r>
          </w:p>
        </w:tc>
      </w:tr>
      <w:tr w:rsidR="005C2D49" w14:paraId="00ABFC3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D341693"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252DF04" w14:textId="77777777">
            <w:pPr>
              <w:pStyle w:val="p-table"/>
              <w:rPr>
                <w:sz w:val="17"/>
              </w:rPr>
            </w:pPr>
            <w:r>
              <w:rPr>
                <w:sz w:val="17"/>
              </w:rPr>
              <w:t>Inclusiviteit</w:t>
            </w:r>
          </w:p>
        </w:tc>
        <w:tc>
          <w:tcPr>
            <w:tcW w:w="2029" w:type="dxa"/>
            <w:tcBorders>
              <w:bottom w:val="single" w:color="009EE0" w:sz="2" w:space="0"/>
            </w:tcBorders>
            <w:tcMar>
              <w:top w:w="22" w:type="dxa"/>
              <w:left w:w="28" w:type="dxa"/>
              <w:bottom w:w="22" w:type="dxa"/>
              <w:right w:w="28" w:type="dxa"/>
            </w:tcMar>
          </w:tcPr>
          <w:p w:rsidR="005C2D49" w:rsidRDefault="00BD7958" w14:paraId="20427F96" w14:textId="77777777">
            <w:pPr>
              <w:pStyle w:val="p-table"/>
              <w:jc w:val="right"/>
              <w:rPr>
                <w:sz w:val="17"/>
              </w:rPr>
            </w:pPr>
            <w:r>
              <w:rPr>
                <w:sz w:val="17"/>
              </w:rPr>
              <w:t>7.212</w:t>
            </w:r>
          </w:p>
        </w:tc>
        <w:tc>
          <w:tcPr>
            <w:tcW w:w="2029" w:type="dxa"/>
            <w:tcBorders>
              <w:bottom w:val="single" w:color="009EE0" w:sz="2" w:space="0"/>
            </w:tcBorders>
            <w:tcMar>
              <w:top w:w="22" w:type="dxa"/>
              <w:left w:w="28" w:type="dxa"/>
              <w:bottom w:w="22" w:type="dxa"/>
              <w:right w:w="28" w:type="dxa"/>
            </w:tcMar>
          </w:tcPr>
          <w:p w:rsidR="005C2D49" w:rsidRDefault="00BD7958" w14:paraId="32255CE2" w14:textId="77777777">
            <w:pPr>
              <w:pStyle w:val="p-table"/>
              <w:jc w:val="right"/>
              <w:rPr>
                <w:sz w:val="17"/>
              </w:rPr>
            </w:pPr>
            <w:r>
              <w:rPr>
                <w:sz w:val="17"/>
              </w:rPr>
              <w:t>‒</w:t>
            </w:r>
            <w:r>
              <w:rPr>
                <w:sz w:val="17"/>
              </w:rPr>
              <w:t xml:space="preserve"> 7.212</w:t>
            </w:r>
          </w:p>
        </w:tc>
        <w:tc>
          <w:tcPr>
            <w:tcW w:w="2029" w:type="dxa"/>
            <w:tcBorders>
              <w:bottom w:val="single" w:color="009EE0" w:sz="2" w:space="0"/>
            </w:tcBorders>
            <w:tcMar>
              <w:top w:w="22" w:type="dxa"/>
              <w:left w:w="28" w:type="dxa"/>
              <w:bottom w:w="22" w:type="dxa"/>
              <w:right w:w="28" w:type="dxa"/>
            </w:tcMar>
          </w:tcPr>
          <w:p w:rsidR="005C2D49" w:rsidRDefault="00BD7958" w14:paraId="5E691734" w14:textId="77777777">
            <w:pPr>
              <w:pStyle w:val="p-table"/>
              <w:jc w:val="right"/>
              <w:rPr>
                <w:sz w:val="17"/>
              </w:rPr>
            </w:pPr>
            <w:r>
              <w:rPr>
                <w:sz w:val="17"/>
              </w:rPr>
              <w:t>0</w:t>
            </w:r>
          </w:p>
        </w:tc>
      </w:tr>
      <w:tr w:rsidR="005C2D49" w14:paraId="3C5A994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0F760AF"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0D44F4D7" w14:textId="77777777">
            <w:pPr>
              <w:pStyle w:val="p-table"/>
              <w:rPr>
                <w:sz w:val="17"/>
              </w:rPr>
            </w:pPr>
            <w:r>
              <w:rPr>
                <w:sz w:val="17"/>
              </w:rPr>
              <w:t>Overige</w:t>
            </w:r>
          </w:p>
        </w:tc>
        <w:tc>
          <w:tcPr>
            <w:tcW w:w="2029" w:type="dxa"/>
            <w:tcBorders>
              <w:bottom w:val="single" w:color="009EE0" w:sz="2" w:space="0"/>
            </w:tcBorders>
            <w:tcMar>
              <w:top w:w="22" w:type="dxa"/>
              <w:left w:w="28" w:type="dxa"/>
              <w:bottom w:w="22" w:type="dxa"/>
              <w:right w:w="28" w:type="dxa"/>
            </w:tcMar>
          </w:tcPr>
          <w:p w:rsidR="005C2D49" w:rsidRDefault="00BD7958" w14:paraId="2971A430" w14:textId="77777777">
            <w:pPr>
              <w:pStyle w:val="p-table"/>
              <w:jc w:val="right"/>
              <w:rPr>
                <w:sz w:val="17"/>
              </w:rPr>
            </w:pPr>
            <w:r>
              <w:rPr>
                <w:sz w:val="17"/>
              </w:rPr>
              <w:t>15.469</w:t>
            </w:r>
          </w:p>
        </w:tc>
        <w:tc>
          <w:tcPr>
            <w:tcW w:w="2029" w:type="dxa"/>
            <w:tcBorders>
              <w:bottom w:val="single" w:color="009EE0" w:sz="2" w:space="0"/>
            </w:tcBorders>
            <w:tcMar>
              <w:top w:w="22" w:type="dxa"/>
              <w:left w:w="28" w:type="dxa"/>
              <w:bottom w:w="22" w:type="dxa"/>
              <w:right w:w="28" w:type="dxa"/>
            </w:tcMar>
          </w:tcPr>
          <w:p w:rsidR="005C2D49" w:rsidRDefault="00BD7958" w14:paraId="07B4953D" w14:textId="77777777">
            <w:pPr>
              <w:pStyle w:val="p-table"/>
              <w:jc w:val="right"/>
              <w:rPr>
                <w:sz w:val="17"/>
              </w:rPr>
            </w:pPr>
            <w:r>
              <w:rPr>
                <w:sz w:val="17"/>
              </w:rPr>
              <w:t>257</w:t>
            </w:r>
          </w:p>
        </w:tc>
        <w:tc>
          <w:tcPr>
            <w:tcW w:w="2029" w:type="dxa"/>
            <w:tcBorders>
              <w:bottom w:val="single" w:color="009EE0" w:sz="2" w:space="0"/>
            </w:tcBorders>
            <w:tcMar>
              <w:top w:w="22" w:type="dxa"/>
              <w:left w:w="28" w:type="dxa"/>
              <w:bottom w:w="22" w:type="dxa"/>
              <w:right w:w="28" w:type="dxa"/>
            </w:tcMar>
          </w:tcPr>
          <w:p w:rsidR="005C2D49" w:rsidRDefault="00BD7958" w14:paraId="35CE09CC" w14:textId="77777777">
            <w:pPr>
              <w:pStyle w:val="p-table"/>
              <w:jc w:val="right"/>
              <w:rPr>
                <w:sz w:val="17"/>
              </w:rPr>
            </w:pPr>
            <w:r>
              <w:rPr>
                <w:sz w:val="17"/>
              </w:rPr>
              <w:t>15.726</w:t>
            </w:r>
          </w:p>
        </w:tc>
      </w:tr>
      <w:tr w:rsidR="005C2D49" w14:paraId="6861DF5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AB6D4D0"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530F2D37" w14:textId="77777777">
            <w:pPr>
              <w:pStyle w:val="p-table"/>
              <w:rPr>
                <w:sz w:val="17"/>
              </w:rPr>
            </w:pPr>
            <w:r>
              <w:rPr>
                <w:i/>
                <w:sz w:val="17"/>
              </w:rPr>
              <w:t>Bijdrage aan agentschappen</w:t>
            </w:r>
          </w:p>
        </w:tc>
        <w:tc>
          <w:tcPr>
            <w:tcW w:w="2029" w:type="dxa"/>
            <w:tcBorders>
              <w:bottom w:val="single" w:color="009EE0" w:sz="2" w:space="0"/>
            </w:tcBorders>
            <w:tcMar>
              <w:top w:w="22" w:type="dxa"/>
              <w:left w:w="28" w:type="dxa"/>
              <w:bottom w:w="22" w:type="dxa"/>
              <w:right w:w="28" w:type="dxa"/>
            </w:tcMar>
          </w:tcPr>
          <w:p w:rsidR="005C2D49" w:rsidRDefault="00BD7958" w14:paraId="0846885A" w14:textId="77777777">
            <w:pPr>
              <w:pStyle w:val="p-table"/>
              <w:jc w:val="right"/>
              <w:rPr>
                <w:sz w:val="17"/>
              </w:rPr>
            </w:pPr>
            <w:r>
              <w:rPr>
                <w:i/>
                <w:sz w:val="17"/>
              </w:rPr>
              <w:t>7.357</w:t>
            </w:r>
          </w:p>
        </w:tc>
        <w:tc>
          <w:tcPr>
            <w:tcW w:w="2029" w:type="dxa"/>
            <w:tcBorders>
              <w:bottom w:val="single" w:color="009EE0" w:sz="2" w:space="0"/>
            </w:tcBorders>
            <w:tcMar>
              <w:top w:w="22" w:type="dxa"/>
              <w:left w:w="28" w:type="dxa"/>
              <w:bottom w:w="22" w:type="dxa"/>
              <w:right w:w="28" w:type="dxa"/>
            </w:tcMar>
          </w:tcPr>
          <w:p w:rsidR="005C2D49" w:rsidRDefault="00BD7958" w14:paraId="14E9915B" w14:textId="77777777">
            <w:pPr>
              <w:pStyle w:val="p-table"/>
              <w:jc w:val="right"/>
              <w:rPr>
                <w:sz w:val="17"/>
              </w:rPr>
            </w:pPr>
            <w:r>
              <w:rPr>
                <w:i/>
                <w:sz w:val="17"/>
              </w:rPr>
              <w:t>4.436</w:t>
            </w:r>
          </w:p>
        </w:tc>
        <w:tc>
          <w:tcPr>
            <w:tcW w:w="2029" w:type="dxa"/>
            <w:tcBorders>
              <w:bottom w:val="single" w:color="009EE0" w:sz="2" w:space="0"/>
            </w:tcBorders>
            <w:tcMar>
              <w:top w:w="22" w:type="dxa"/>
              <w:left w:w="28" w:type="dxa"/>
              <w:bottom w:w="22" w:type="dxa"/>
              <w:right w:w="28" w:type="dxa"/>
            </w:tcMar>
          </w:tcPr>
          <w:p w:rsidR="005C2D49" w:rsidRDefault="00BD7958" w14:paraId="5F7A0D6C" w14:textId="77777777">
            <w:pPr>
              <w:pStyle w:val="p-table"/>
              <w:jc w:val="right"/>
              <w:rPr>
                <w:sz w:val="17"/>
              </w:rPr>
            </w:pPr>
            <w:r>
              <w:rPr>
                <w:i/>
                <w:sz w:val="17"/>
              </w:rPr>
              <w:t>11.793</w:t>
            </w:r>
          </w:p>
        </w:tc>
      </w:tr>
      <w:tr w:rsidR="005C2D49" w14:paraId="3F9EE87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DC31203"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0F96B00B" w14:textId="77777777">
            <w:pPr>
              <w:pStyle w:val="p-table"/>
              <w:rPr>
                <w:sz w:val="17"/>
              </w:rPr>
            </w:pPr>
            <w:r>
              <w:rPr>
                <w:sz w:val="17"/>
              </w:rPr>
              <w:t>Overige</w:t>
            </w:r>
          </w:p>
        </w:tc>
        <w:tc>
          <w:tcPr>
            <w:tcW w:w="2029" w:type="dxa"/>
            <w:tcBorders>
              <w:bottom w:val="single" w:color="009EE0" w:sz="2" w:space="0"/>
            </w:tcBorders>
            <w:tcMar>
              <w:top w:w="22" w:type="dxa"/>
              <w:left w:w="28" w:type="dxa"/>
              <w:bottom w:w="22" w:type="dxa"/>
              <w:right w:w="28" w:type="dxa"/>
            </w:tcMar>
          </w:tcPr>
          <w:p w:rsidR="005C2D49" w:rsidRDefault="00BD7958" w14:paraId="22EC5D41" w14:textId="77777777">
            <w:pPr>
              <w:pStyle w:val="p-table"/>
              <w:jc w:val="right"/>
              <w:rPr>
                <w:sz w:val="17"/>
              </w:rPr>
            </w:pPr>
            <w:r>
              <w:rPr>
                <w:sz w:val="17"/>
              </w:rPr>
              <w:t>7.357</w:t>
            </w:r>
          </w:p>
        </w:tc>
        <w:tc>
          <w:tcPr>
            <w:tcW w:w="2029" w:type="dxa"/>
            <w:tcBorders>
              <w:bottom w:val="single" w:color="009EE0" w:sz="2" w:space="0"/>
            </w:tcBorders>
            <w:tcMar>
              <w:top w:w="22" w:type="dxa"/>
              <w:left w:w="28" w:type="dxa"/>
              <w:bottom w:w="22" w:type="dxa"/>
              <w:right w:w="28" w:type="dxa"/>
            </w:tcMar>
          </w:tcPr>
          <w:p w:rsidR="005C2D49" w:rsidRDefault="00BD7958" w14:paraId="60C2567C" w14:textId="77777777">
            <w:pPr>
              <w:pStyle w:val="p-table"/>
              <w:jc w:val="right"/>
              <w:rPr>
                <w:sz w:val="17"/>
              </w:rPr>
            </w:pPr>
            <w:r>
              <w:rPr>
                <w:sz w:val="17"/>
              </w:rPr>
              <w:t>4.436</w:t>
            </w:r>
          </w:p>
        </w:tc>
        <w:tc>
          <w:tcPr>
            <w:tcW w:w="2029" w:type="dxa"/>
            <w:tcBorders>
              <w:bottom w:val="single" w:color="009EE0" w:sz="2" w:space="0"/>
            </w:tcBorders>
            <w:tcMar>
              <w:top w:w="22" w:type="dxa"/>
              <w:left w:w="28" w:type="dxa"/>
              <w:bottom w:w="22" w:type="dxa"/>
              <w:right w:w="28" w:type="dxa"/>
            </w:tcMar>
          </w:tcPr>
          <w:p w:rsidR="005C2D49" w:rsidRDefault="00BD7958" w14:paraId="1A7CC504" w14:textId="77777777">
            <w:pPr>
              <w:pStyle w:val="p-table"/>
              <w:jc w:val="right"/>
              <w:rPr>
                <w:sz w:val="17"/>
              </w:rPr>
            </w:pPr>
            <w:r>
              <w:rPr>
                <w:sz w:val="17"/>
              </w:rPr>
              <w:t>11.793</w:t>
            </w:r>
          </w:p>
        </w:tc>
      </w:tr>
      <w:tr w:rsidR="005C2D49" w14:paraId="35BBEA4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E4A12E6"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0AC3D554" w14:textId="77777777">
            <w:pPr>
              <w:pStyle w:val="p-table"/>
              <w:rPr>
                <w:sz w:val="17"/>
              </w:rPr>
            </w:pPr>
            <w:r>
              <w:rPr>
                <w:i/>
                <w:sz w:val="17"/>
              </w:rPr>
              <w:t>Bijdrage aan ZBO's/</w:t>
            </w:r>
            <w:proofErr w:type="spellStart"/>
            <w:r>
              <w:rPr>
                <w:i/>
                <w:sz w:val="17"/>
              </w:rPr>
              <w:t>RWT's</w:t>
            </w:r>
            <w:proofErr w:type="spellEnd"/>
          </w:p>
        </w:tc>
        <w:tc>
          <w:tcPr>
            <w:tcW w:w="2029" w:type="dxa"/>
            <w:tcBorders>
              <w:bottom w:val="single" w:color="009EE0" w:sz="2" w:space="0"/>
            </w:tcBorders>
            <w:tcMar>
              <w:top w:w="22" w:type="dxa"/>
              <w:left w:w="28" w:type="dxa"/>
              <w:bottom w:w="22" w:type="dxa"/>
              <w:right w:w="28" w:type="dxa"/>
            </w:tcMar>
          </w:tcPr>
          <w:p w:rsidR="005C2D49" w:rsidRDefault="00BD7958" w14:paraId="15DBADD7" w14:textId="77777777">
            <w:pPr>
              <w:pStyle w:val="p-table"/>
              <w:jc w:val="right"/>
              <w:rPr>
                <w:sz w:val="17"/>
              </w:rPr>
            </w:pPr>
            <w:r>
              <w:rPr>
                <w:i/>
                <w:sz w:val="17"/>
              </w:rPr>
              <w:t>29.392</w:t>
            </w:r>
          </w:p>
        </w:tc>
        <w:tc>
          <w:tcPr>
            <w:tcW w:w="2029" w:type="dxa"/>
            <w:tcBorders>
              <w:bottom w:val="single" w:color="009EE0" w:sz="2" w:space="0"/>
            </w:tcBorders>
            <w:tcMar>
              <w:top w:w="22" w:type="dxa"/>
              <w:left w:w="28" w:type="dxa"/>
              <w:bottom w:w="22" w:type="dxa"/>
              <w:right w:w="28" w:type="dxa"/>
            </w:tcMar>
          </w:tcPr>
          <w:p w:rsidR="005C2D49" w:rsidRDefault="00BD7958" w14:paraId="27A8DF08" w14:textId="77777777">
            <w:pPr>
              <w:pStyle w:val="p-table"/>
              <w:jc w:val="right"/>
              <w:rPr>
                <w:sz w:val="17"/>
              </w:rPr>
            </w:pPr>
            <w:r>
              <w:rPr>
                <w:i/>
                <w:sz w:val="17"/>
              </w:rPr>
              <w:t>‒</w:t>
            </w:r>
            <w:r>
              <w:rPr>
                <w:i/>
                <w:sz w:val="17"/>
              </w:rPr>
              <w:t xml:space="preserve"> 4.378</w:t>
            </w:r>
          </w:p>
        </w:tc>
        <w:tc>
          <w:tcPr>
            <w:tcW w:w="2029" w:type="dxa"/>
            <w:tcBorders>
              <w:bottom w:val="single" w:color="009EE0" w:sz="2" w:space="0"/>
            </w:tcBorders>
            <w:tcMar>
              <w:top w:w="22" w:type="dxa"/>
              <w:left w:w="28" w:type="dxa"/>
              <w:bottom w:w="22" w:type="dxa"/>
              <w:right w:w="28" w:type="dxa"/>
            </w:tcMar>
          </w:tcPr>
          <w:p w:rsidR="005C2D49" w:rsidRDefault="00BD7958" w14:paraId="14810C27" w14:textId="77777777">
            <w:pPr>
              <w:pStyle w:val="p-table"/>
              <w:jc w:val="right"/>
              <w:rPr>
                <w:sz w:val="17"/>
              </w:rPr>
            </w:pPr>
            <w:r>
              <w:rPr>
                <w:i/>
                <w:sz w:val="17"/>
              </w:rPr>
              <w:t>25.014</w:t>
            </w:r>
          </w:p>
        </w:tc>
      </w:tr>
      <w:tr w:rsidR="005C2D49" w14:paraId="3FF1FCC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5171217"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11DB899" w14:textId="77777777">
            <w:pPr>
              <w:pStyle w:val="p-table"/>
              <w:rPr>
                <w:sz w:val="17"/>
              </w:rPr>
            </w:pPr>
            <w:r>
              <w:rPr>
                <w:sz w:val="17"/>
              </w:rPr>
              <w:t>Doventolkvoorzieningen</w:t>
            </w:r>
          </w:p>
        </w:tc>
        <w:tc>
          <w:tcPr>
            <w:tcW w:w="2029" w:type="dxa"/>
            <w:tcBorders>
              <w:bottom w:val="single" w:color="009EE0" w:sz="2" w:space="0"/>
            </w:tcBorders>
            <w:tcMar>
              <w:top w:w="22" w:type="dxa"/>
              <w:left w:w="28" w:type="dxa"/>
              <w:bottom w:w="22" w:type="dxa"/>
              <w:right w:w="28" w:type="dxa"/>
            </w:tcMar>
          </w:tcPr>
          <w:p w:rsidR="005C2D49" w:rsidRDefault="00BD7958" w14:paraId="4C3FA0EB" w14:textId="77777777">
            <w:pPr>
              <w:pStyle w:val="p-table"/>
              <w:jc w:val="right"/>
              <w:rPr>
                <w:sz w:val="17"/>
              </w:rPr>
            </w:pPr>
            <w:r>
              <w:rPr>
                <w:sz w:val="17"/>
              </w:rPr>
              <w:t>19.052</w:t>
            </w:r>
          </w:p>
        </w:tc>
        <w:tc>
          <w:tcPr>
            <w:tcW w:w="2029" w:type="dxa"/>
            <w:tcBorders>
              <w:bottom w:val="single" w:color="009EE0" w:sz="2" w:space="0"/>
            </w:tcBorders>
            <w:tcMar>
              <w:top w:w="22" w:type="dxa"/>
              <w:left w:w="28" w:type="dxa"/>
              <w:bottom w:w="22" w:type="dxa"/>
              <w:right w:w="28" w:type="dxa"/>
            </w:tcMar>
          </w:tcPr>
          <w:p w:rsidR="005C2D49" w:rsidRDefault="00BD7958" w14:paraId="400D4152" w14:textId="77777777">
            <w:pPr>
              <w:pStyle w:val="p-table"/>
              <w:jc w:val="right"/>
              <w:rPr>
                <w:sz w:val="17"/>
              </w:rPr>
            </w:pPr>
            <w:r>
              <w:rPr>
                <w:sz w:val="17"/>
              </w:rPr>
              <w:t>572</w:t>
            </w:r>
          </w:p>
        </w:tc>
        <w:tc>
          <w:tcPr>
            <w:tcW w:w="2029" w:type="dxa"/>
            <w:tcBorders>
              <w:bottom w:val="single" w:color="009EE0" w:sz="2" w:space="0"/>
            </w:tcBorders>
            <w:tcMar>
              <w:top w:w="22" w:type="dxa"/>
              <w:left w:w="28" w:type="dxa"/>
              <w:bottom w:w="22" w:type="dxa"/>
              <w:right w:w="28" w:type="dxa"/>
            </w:tcMar>
          </w:tcPr>
          <w:p w:rsidR="005C2D49" w:rsidRDefault="00BD7958" w14:paraId="578FBA7C" w14:textId="77777777">
            <w:pPr>
              <w:pStyle w:val="p-table"/>
              <w:jc w:val="right"/>
              <w:rPr>
                <w:sz w:val="17"/>
              </w:rPr>
            </w:pPr>
            <w:r>
              <w:rPr>
                <w:sz w:val="17"/>
              </w:rPr>
              <w:t>19.624</w:t>
            </w:r>
          </w:p>
        </w:tc>
      </w:tr>
      <w:tr w:rsidR="005C2D49" w14:paraId="73A745E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17ABD40"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CBB161F" w14:textId="77777777">
            <w:pPr>
              <w:pStyle w:val="p-table"/>
              <w:rPr>
                <w:sz w:val="17"/>
              </w:rPr>
            </w:pPr>
            <w:r>
              <w:rPr>
                <w:sz w:val="17"/>
              </w:rPr>
              <w:t>Participatie en zelfredzaamheid kwetsbare groepen</w:t>
            </w:r>
          </w:p>
        </w:tc>
        <w:tc>
          <w:tcPr>
            <w:tcW w:w="2029" w:type="dxa"/>
            <w:tcBorders>
              <w:bottom w:val="single" w:color="009EE0" w:sz="2" w:space="0"/>
            </w:tcBorders>
            <w:tcMar>
              <w:top w:w="22" w:type="dxa"/>
              <w:left w:w="28" w:type="dxa"/>
              <w:bottom w:w="22" w:type="dxa"/>
              <w:right w:w="28" w:type="dxa"/>
            </w:tcMar>
          </w:tcPr>
          <w:p w:rsidR="005C2D49" w:rsidRDefault="00BD7958" w14:paraId="504C5CE2" w14:textId="77777777">
            <w:pPr>
              <w:pStyle w:val="p-table"/>
              <w:jc w:val="right"/>
              <w:rPr>
                <w:sz w:val="17"/>
              </w:rPr>
            </w:pPr>
            <w:r>
              <w:rPr>
                <w:sz w:val="17"/>
              </w:rPr>
              <w:t>10.340</w:t>
            </w:r>
          </w:p>
        </w:tc>
        <w:tc>
          <w:tcPr>
            <w:tcW w:w="2029" w:type="dxa"/>
            <w:tcBorders>
              <w:bottom w:val="single" w:color="009EE0" w:sz="2" w:space="0"/>
            </w:tcBorders>
            <w:tcMar>
              <w:top w:w="22" w:type="dxa"/>
              <w:left w:w="28" w:type="dxa"/>
              <w:bottom w:w="22" w:type="dxa"/>
              <w:right w:w="28" w:type="dxa"/>
            </w:tcMar>
          </w:tcPr>
          <w:p w:rsidR="005C2D49" w:rsidRDefault="00BD7958" w14:paraId="1C9417BB" w14:textId="77777777">
            <w:pPr>
              <w:pStyle w:val="p-table"/>
              <w:jc w:val="right"/>
              <w:rPr>
                <w:sz w:val="17"/>
              </w:rPr>
            </w:pPr>
            <w:r>
              <w:rPr>
                <w:sz w:val="17"/>
              </w:rPr>
              <w:t>‒</w:t>
            </w:r>
            <w:r>
              <w:rPr>
                <w:sz w:val="17"/>
              </w:rPr>
              <w:t xml:space="preserve"> 4.950</w:t>
            </w:r>
          </w:p>
        </w:tc>
        <w:tc>
          <w:tcPr>
            <w:tcW w:w="2029" w:type="dxa"/>
            <w:tcBorders>
              <w:bottom w:val="single" w:color="009EE0" w:sz="2" w:space="0"/>
            </w:tcBorders>
            <w:tcMar>
              <w:top w:w="22" w:type="dxa"/>
              <w:left w:w="28" w:type="dxa"/>
              <w:bottom w:w="22" w:type="dxa"/>
              <w:right w:w="28" w:type="dxa"/>
            </w:tcMar>
          </w:tcPr>
          <w:p w:rsidR="005C2D49" w:rsidRDefault="00BD7958" w14:paraId="785F1B4D" w14:textId="77777777">
            <w:pPr>
              <w:pStyle w:val="p-table"/>
              <w:jc w:val="right"/>
              <w:rPr>
                <w:sz w:val="17"/>
              </w:rPr>
            </w:pPr>
            <w:r>
              <w:rPr>
                <w:sz w:val="17"/>
              </w:rPr>
              <w:t>5.390</w:t>
            </w:r>
          </w:p>
        </w:tc>
      </w:tr>
      <w:tr w:rsidR="005C2D49" w14:paraId="2AEAD31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3322667"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5F83C1F" w14:textId="77777777">
            <w:pPr>
              <w:pStyle w:val="p-table"/>
              <w:rPr>
                <w:sz w:val="17"/>
              </w:rPr>
            </w:pPr>
            <w:r>
              <w:rPr>
                <w:i/>
                <w:sz w:val="17"/>
              </w:rPr>
              <w:t>Bijdrage aan medeoverheden</w:t>
            </w:r>
          </w:p>
        </w:tc>
        <w:tc>
          <w:tcPr>
            <w:tcW w:w="2029" w:type="dxa"/>
            <w:tcBorders>
              <w:bottom w:val="single" w:color="009EE0" w:sz="2" w:space="0"/>
            </w:tcBorders>
            <w:tcMar>
              <w:top w:w="22" w:type="dxa"/>
              <w:left w:w="28" w:type="dxa"/>
              <w:bottom w:w="22" w:type="dxa"/>
              <w:right w:w="28" w:type="dxa"/>
            </w:tcMar>
          </w:tcPr>
          <w:p w:rsidR="005C2D49" w:rsidRDefault="00BD7958" w14:paraId="7F275117" w14:textId="77777777">
            <w:pPr>
              <w:pStyle w:val="p-table"/>
              <w:jc w:val="right"/>
              <w:rPr>
                <w:sz w:val="17"/>
              </w:rPr>
            </w:pPr>
            <w:r>
              <w:rPr>
                <w:i/>
                <w:sz w:val="17"/>
              </w:rPr>
              <w:t>201.437</w:t>
            </w:r>
          </w:p>
        </w:tc>
        <w:tc>
          <w:tcPr>
            <w:tcW w:w="2029" w:type="dxa"/>
            <w:tcBorders>
              <w:bottom w:val="single" w:color="009EE0" w:sz="2" w:space="0"/>
            </w:tcBorders>
            <w:tcMar>
              <w:top w:w="22" w:type="dxa"/>
              <w:left w:w="28" w:type="dxa"/>
              <w:bottom w:w="22" w:type="dxa"/>
              <w:right w:w="28" w:type="dxa"/>
            </w:tcMar>
          </w:tcPr>
          <w:p w:rsidR="005C2D49" w:rsidRDefault="00BD7958" w14:paraId="225EEBC6" w14:textId="77777777">
            <w:pPr>
              <w:pStyle w:val="p-table"/>
              <w:jc w:val="right"/>
              <w:rPr>
                <w:sz w:val="17"/>
              </w:rPr>
            </w:pPr>
            <w:r>
              <w:rPr>
                <w:i/>
                <w:sz w:val="17"/>
              </w:rPr>
              <w:t>4.253</w:t>
            </w:r>
          </w:p>
        </w:tc>
        <w:tc>
          <w:tcPr>
            <w:tcW w:w="2029" w:type="dxa"/>
            <w:tcBorders>
              <w:bottom w:val="single" w:color="009EE0" w:sz="2" w:space="0"/>
            </w:tcBorders>
            <w:tcMar>
              <w:top w:w="22" w:type="dxa"/>
              <w:left w:w="28" w:type="dxa"/>
              <w:bottom w:w="22" w:type="dxa"/>
              <w:right w:w="28" w:type="dxa"/>
            </w:tcMar>
          </w:tcPr>
          <w:p w:rsidR="005C2D49" w:rsidRDefault="00BD7958" w14:paraId="2E87CDB1" w14:textId="77777777">
            <w:pPr>
              <w:pStyle w:val="p-table"/>
              <w:jc w:val="right"/>
              <w:rPr>
                <w:sz w:val="17"/>
              </w:rPr>
            </w:pPr>
            <w:r>
              <w:rPr>
                <w:i/>
                <w:sz w:val="17"/>
              </w:rPr>
              <w:t>205.690</w:t>
            </w:r>
          </w:p>
        </w:tc>
      </w:tr>
      <w:tr w:rsidR="005C2D49" w14:paraId="3B52B04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DB0363B"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3C1D1CFF" w14:textId="77777777">
            <w:pPr>
              <w:pStyle w:val="p-table"/>
              <w:rPr>
                <w:sz w:val="17"/>
              </w:rPr>
            </w:pPr>
            <w:r>
              <w:rPr>
                <w:sz w:val="17"/>
              </w:rPr>
              <w:t>Oekraïne</w:t>
            </w:r>
          </w:p>
        </w:tc>
        <w:tc>
          <w:tcPr>
            <w:tcW w:w="2029" w:type="dxa"/>
            <w:tcBorders>
              <w:bottom w:val="single" w:color="009EE0" w:sz="2" w:space="0"/>
            </w:tcBorders>
            <w:tcMar>
              <w:top w:w="22" w:type="dxa"/>
              <w:left w:w="28" w:type="dxa"/>
              <w:bottom w:w="22" w:type="dxa"/>
              <w:right w:w="28" w:type="dxa"/>
            </w:tcMar>
          </w:tcPr>
          <w:p w:rsidR="005C2D49" w:rsidRDefault="00BD7958" w14:paraId="43EE38E1" w14:textId="77777777">
            <w:pPr>
              <w:pStyle w:val="p-table"/>
              <w:jc w:val="right"/>
              <w:rPr>
                <w:sz w:val="17"/>
              </w:rPr>
            </w:pPr>
            <w:r>
              <w:rPr>
                <w:sz w:val="17"/>
              </w:rPr>
              <w:t>28.016</w:t>
            </w:r>
          </w:p>
        </w:tc>
        <w:tc>
          <w:tcPr>
            <w:tcW w:w="2029" w:type="dxa"/>
            <w:tcBorders>
              <w:bottom w:val="single" w:color="009EE0" w:sz="2" w:space="0"/>
            </w:tcBorders>
            <w:tcMar>
              <w:top w:w="22" w:type="dxa"/>
              <w:left w:w="28" w:type="dxa"/>
              <w:bottom w:w="22" w:type="dxa"/>
              <w:right w:w="28" w:type="dxa"/>
            </w:tcMar>
          </w:tcPr>
          <w:p w:rsidR="005C2D49" w:rsidRDefault="00BD7958" w14:paraId="2508EC34" w14:textId="77777777">
            <w:pPr>
              <w:pStyle w:val="p-table"/>
              <w:jc w:val="right"/>
              <w:rPr>
                <w:sz w:val="17"/>
              </w:rPr>
            </w:pPr>
            <w:r>
              <w:rPr>
                <w:sz w:val="17"/>
              </w:rPr>
              <w:t>7.212</w:t>
            </w:r>
          </w:p>
        </w:tc>
        <w:tc>
          <w:tcPr>
            <w:tcW w:w="2029" w:type="dxa"/>
            <w:tcBorders>
              <w:bottom w:val="single" w:color="009EE0" w:sz="2" w:space="0"/>
            </w:tcBorders>
            <w:tcMar>
              <w:top w:w="22" w:type="dxa"/>
              <w:left w:w="28" w:type="dxa"/>
              <w:bottom w:w="22" w:type="dxa"/>
              <w:right w:w="28" w:type="dxa"/>
            </w:tcMar>
          </w:tcPr>
          <w:p w:rsidR="005C2D49" w:rsidRDefault="00BD7958" w14:paraId="625A3FE9" w14:textId="77777777">
            <w:pPr>
              <w:pStyle w:val="p-table"/>
              <w:jc w:val="right"/>
              <w:rPr>
                <w:sz w:val="17"/>
              </w:rPr>
            </w:pPr>
            <w:r>
              <w:rPr>
                <w:sz w:val="17"/>
              </w:rPr>
              <w:t>35.228</w:t>
            </w:r>
          </w:p>
        </w:tc>
      </w:tr>
      <w:tr w:rsidR="005C2D49" w14:paraId="3980559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E406296"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3712FE71" w14:textId="77777777">
            <w:pPr>
              <w:pStyle w:val="p-table"/>
              <w:rPr>
                <w:sz w:val="17"/>
              </w:rPr>
            </w:pPr>
            <w:r>
              <w:rPr>
                <w:sz w:val="17"/>
              </w:rPr>
              <w:t>Overige</w:t>
            </w:r>
          </w:p>
        </w:tc>
        <w:tc>
          <w:tcPr>
            <w:tcW w:w="2029" w:type="dxa"/>
            <w:tcBorders>
              <w:bottom w:val="single" w:color="009EE0" w:sz="2" w:space="0"/>
            </w:tcBorders>
            <w:tcMar>
              <w:top w:w="22" w:type="dxa"/>
              <w:left w:w="28" w:type="dxa"/>
              <w:bottom w:w="22" w:type="dxa"/>
              <w:right w:w="28" w:type="dxa"/>
            </w:tcMar>
          </w:tcPr>
          <w:p w:rsidR="005C2D49" w:rsidRDefault="00BD7958" w14:paraId="6EB808E5" w14:textId="77777777">
            <w:pPr>
              <w:pStyle w:val="p-table"/>
              <w:jc w:val="right"/>
              <w:rPr>
                <w:sz w:val="17"/>
              </w:rPr>
            </w:pPr>
            <w:r>
              <w:rPr>
                <w:sz w:val="17"/>
              </w:rPr>
              <w:t>173.421</w:t>
            </w:r>
          </w:p>
        </w:tc>
        <w:tc>
          <w:tcPr>
            <w:tcW w:w="2029" w:type="dxa"/>
            <w:tcBorders>
              <w:bottom w:val="single" w:color="009EE0" w:sz="2" w:space="0"/>
            </w:tcBorders>
            <w:tcMar>
              <w:top w:w="22" w:type="dxa"/>
              <w:left w:w="28" w:type="dxa"/>
              <w:bottom w:w="22" w:type="dxa"/>
              <w:right w:w="28" w:type="dxa"/>
            </w:tcMar>
          </w:tcPr>
          <w:p w:rsidR="005C2D49" w:rsidRDefault="00BD7958" w14:paraId="253A1CD9" w14:textId="77777777">
            <w:pPr>
              <w:pStyle w:val="p-table"/>
              <w:jc w:val="right"/>
              <w:rPr>
                <w:sz w:val="17"/>
              </w:rPr>
            </w:pPr>
            <w:r>
              <w:rPr>
                <w:sz w:val="17"/>
              </w:rPr>
              <w:t>‒</w:t>
            </w:r>
            <w:r>
              <w:rPr>
                <w:sz w:val="17"/>
              </w:rPr>
              <w:t xml:space="preserve"> 2.959</w:t>
            </w:r>
          </w:p>
        </w:tc>
        <w:tc>
          <w:tcPr>
            <w:tcW w:w="2029" w:type="dxa"/>
            <w:tcBorders>
              <w:bottom w:val="single" w:color="009EE0" w:sz="2" w:space="0"/>
            </w:tcBorders>
            <w:tcMar>
              <w:top w:w="22" w:type="dxa"/>
              <w:left w:w="28" w:type="dxa"/>
              <w:bottom w:w="22" w:type="dxa"/>
              <w:right w:w="28" w:type="dxa"/>
            </w:tcMar>
          </w:tcPr>
          <w:p w:rsidR="005C2D49" w:rsidRDefault="00BD7958" w14:paraId="41717AC9" w14:textId="77777777">
            <w:pPr>
              <w:pStyle w:val="p-table"/>
              <w:jc w:val="right"/>
              <w:rPr>
                <w:sz w:val="17"/>
              </w:rPr>
            </w:pPr>
            <w:r>
              <w:rPr>
                <w:sz w:val="17"/>
              </w:rPr>
              <w:t>170.462</w:t>
            </w:r>
          </w:p>
        </w:tc>
      </w:tr>
      <w:tr w:rsidR="005C2D49" w14:paraId="6956D7B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0B5FB91B" w14:textId="77777777">
            <w:pPr>
              <w:pStyle w:val="p-table"/>
              <w:rPr>
                <w:sz w:val="17"/>
              </w:rPr>
            </w:pPr>
            <w:r>
              <w:rPr>
                <w:b/>
                <w:sz w:val="17"/>
              </w:rPr>
              <w:t>3.21</w:t>
            </w:r>
          </w:p>
        </w:tc>
        <w:tc>
          <w:tcPr>
            <w:tcW w:w="2726" w:type="dxa"/>
            <w:tcBorders>
              <w:bottom w:val="single" w:color="009EE0" w:sz="2" w:space="0"/>
            </w:tcBorders>
            <w:tcMar>
              <w:top w:w="22" w:type="dxa"/>
              <w:left w:w="28" w:type="dxa"/>
              <w:bottom w:w="22" w:type="dxa"/>
              <w:right w:w="28" w:type="dxa"/>
            </w:tcMar>
          </w:tcPr>
          <w:p w:rsidR="005C2D49" w:rsidRDefault="00BD7958" w14:paraId="724CE5F8" w14:textId="77777777">
            <w:pPr>
              <w:pStyle w:val="p-table"/>
              <w:rPr>
                <w:sz w:val="17"/>
              </w:rPr>
            </w:pPr>
            <w:r>
              <w:rPr>
                <w:b/>
                <w:sz w:val="17"/>
              </w:rPr>
              <w:t>Langdurige zorg tegen maatschappelijk aanvaardbare kosten</w:t>
            </w:r>
          </w:p>
        </w:tc>
        <w:tc>
          <w:tcPr>
            <w:tcW w:w="2029" w:type="dxa"/>
            <w:tcBorders>
              <w:bottom w:val="single" w:color="009EE0" w:sz="2" w:space="0"/>
            </w:tcBorders>
            <w:tcMar>
              <w:top w:w="22" w:type="dxa"/>
              <w:left w:w="28" w:type="dxa"/>
              <w:bottom w:w="22" w:type="dxa"/>
              <w:right w:w="28" w:type="dxa"/>
            </w:tcMar>
          </w:tcPr>
          <w:p w:rsidR="005C2D49" w:rsidRDefault="00BD7958" w14:paraId="0B1F5EE5" w14:textId="77777777">
            <w:pPr>
              <w:pStyle w:val="p-table"/>
              <w:jc w:val="right"/>
              <w:rPr>
                <w:sz w:val="17"/>
              </w:rPr>
            </w:pPr>
            <w:r>
              <w:rPr>
                <w:b/>
                <w:sz w:val="17"/>
              </w:rPr>
              <w:t>18.664.505</w:t>
            </w:r>
          </w:p>
        </w:tc>
        <w:tc>
          <w:tcPr>
            <w:tcW w:w="2029" w:type="dxa"/>
            <w:tcBorders>
              <w:bottom w:val="single" w:color="009EE0" w:sz="2" w:space="0"/>
            </w:tcBorders>
            <w:tcMar>
              <w:top w:w="22" w:type="dxa"/>
              <w:left w:w="28" w:type="dxa"/>
              <w:bottom w:w="22" w:type="dxa"/>
              <w:right w:w="28" w:type="dxa"/>
            </w:tcMar>
          </w:tcPr>
          <w:p w:rsidR="005C2D49" w:rsidRDefault="00BD7958" w14:paraId="4D883E26" w14:textId="77777777">
            <w:pPr>
              <w:pStyle w:val="p-table"/>
              <w:jc w:val="right"/>
              <w:rPr>
                <w:sz w:val="17"/>
              </w:rPr>
            </w:pPr>
            <w:r>
              <w:rPr>
                <w:b/>
                <w:sz w:val="17"/>
              </w:rPr>
              <w:t>‒</w:t>
            </w:r>
            <w:r>
              <w:rPr>
                <w:b/>
                <w:sz w:val="17"/>
              </w:rPr>
              <w:t xml:space="preserve"> 18.148.082</w:t>
            </w:r>
          </w:p>
        </w:tc>
        <w:tc>
          <w:tcPr>
            <w:tcW w:w="2029" w:type="dxa"/>
            <w:tcBorders>
              <w:bottom w:val="single" w:color="009EE0" w:sz="2" w:space="0"/>
            </w:tcBorders>
            <w:tcMar>
              <w:top w:w="22" w:type="dxa"/>
              <w:left w:w="28" w:type="dxa"/>
              <w:bottom w:w="22" w:type="dxa"/>
              <w:right w:w="28" w:type="dxa"/>
            </w:tcMar>
          </w:tcPr>
          <w:p w:rsidR="005C2D49" w:rsidRDefault="00BD7958" w14:paraId="7EC5122A" w14:textId="77777777">
            <w:pPr>
              <w:pStyle w:val="p-table"/>
              <w:jc w:val="right"/>
              <w:rPr>
                <w:sz w:val="17"/>
              </w:rPr>
            </w:pPr>
            <w:r>
              <w:rPr>
                <w:b/>
                <w:sz w:val="17"/>
              </w:rPr>
              <w:t>516.423</w:t>
            </w:r>
          </w:p>
        </w:tc>
      </w:tr>
      <w:tr w:rsidR="005C2D49" w14:paraId="25E0885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39E1DBC"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23E78D1D" w14:textId="77777777">
            <w:pPr>
              <w:pStyle w:val="p-table"/>
              <w:rPr>
                <w:sz w:val="17"/>
              </w:rPr>
            </w:pPr>
            <w:r>
              <w:rPr>
                <w:i/>
                <w:sz w:val="17"/>
              </w:rPr>
              <w:t xml:space="preserve">Subsidies </w:t>
            </w:r>
            <w:r>
              <w:rPr>
                <w:i/>
                <w:sz w:val="17"/>
              </w:rPr>
              <w:t>(regelingen)</w:t>
            </w:r>
          </w:p>
        </w:tc>
        <w:tc>
          <w:tcPr>
            <w:tcW w:w="2029" w:type="dxa"/>
            <w:tcBorders>
              <w:bottom w:val="single" w:color="009EE0" w:sz="2" w:space="0"/>
            </w:tcBorders>
            <w:tcMar>
              <w:top w:w="22" w:type="dxa"/>
              <w:left w:w="28" w:type="dxa"/>
              <w:bottom w:w="22" w:type="dxa"/>
              <w:right w:w="28" w:type="dxa"/>
            </w:tcMar>
          </w:tcPr>
          <w:p w:rsidR="005C2D49" w:rsidRDefault="00BD7958" w14:paraId="051D66E2" w14:textId="77777777">
            <w:pPr>
              <w:pStyle w:val="p-table"/>
              <w:jc w:val="right"/>
              <w:rPr>
                <w:sz w:val="17"/>
              </w:rPr>
            </w:pPr>
            <w:r>
              <w:rPr>
                <w:i/>
                <w:sz w:val="17"/>
              </w:rPr>
              <w:t>357.298</w:t>
            </w:r>
          </w:p>
        </w:tc>
        <w:tc>
          <w:tcPr>
            <w:tcW w:w="2029" w:type="dxa"/>
            <w:tcBorders>
              <w:bottom w:val="single" w:color="009EE0" w:sz="2" w:space="0"/>
            </w:tcBorders>
            <w:tcMar>
              <w:top w:w="22" w:type="dxa"/>
              <w:left w:w="28" w:type="dxa"/>
              <w:bottom w:w="22" w:type="dxa"/>
              <w:right w:w="28" w:type="dxa"/>
            </w:tcMar>
          </w:tcPr>
          <w:p w:rsidR="005C2D49" w:rsidRDefault="00BD7958" w14:paraId="54009B4E" w14:textId="77777777">
            <w:pPr>
              <w:pStyle w:val="p-table"/>
              <w:jc w:val="right"/>
              <w:rPr>
                <w:sz w:val="17"/>
              </w:rPr>
            </w:pPr>
            <w:r>
              <w:rPr>
                <w:i/>
                <w:sz w:val="17"/>
              </w:rPr>
              <w:t>‒</w:t>
            </w:r>
            <w:r>
              <w:rPr>
                <w:i/>
                <w:sz w:val="17"/>
              </w:rPr>
              <w:t xml:space="preserve"> 99.256</w:t>
            </w:r>
          </w:p>
        </w:tc>
        <w:tc>
          <w:tcPr>
            <w:tcW w:w="2029" w:type="dxa"/>
            <w:tcBorders>
              <w:bottom w:val="single" w:color="009EE0" w:sz="2" w:space="0"/>
            </w:tcBorders>
            <w:tcMar>
              <w:top w:w="22" w:type="dxa"/>
              <w:left w:w="28" w:type="dxa"/>
              <w:bottom w:w="22" w:type="dxa"/>
              <w:right w:w="28" w:type="dxa"/>
            </w:tcMar>
          </w:tcPr>
          <w:p w:rsidR="005C2D49" w:rsidRDefault="00BD7958" w14:paraId="3652E9CF" w14:textId="77777777">
            <w:pPr>
              <w:pStyle w:val="p-table"/>
              <w:jc w:val="right"/>
              <w:rPr>
                <w:sz w:val="17"/>
              </w:rPr>
            </w:pPr>
            <w:r>
              <w:rPr>
                <w:i/>
                <w:sz w:val="17"/>
              </w:rPr>
              <w:t>258.042</w:t>
            </w:r>
          </w:p>
        </w:tc>
      </w:tr>
      <w:tr w:rsidR="005C2D49" w14:paraId="42D8ED0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1DA1DEF"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7BB2E7F" w14:textId="77777777">
            <w:pPr>
              <w:pStyle w:val="p-table"/>
              <w:rPr>
                <w:sz w:val="17"/>
              </w:rPr>
            </w:pPr>
            <w:r>
              <w:rPr>
                <w:sz w:val="17"/>
              </w:rPr>
              <w:t>Zorg merkbaar beter maken</w:t>
            </w:r>
          </w:p>
        </w:tc>
        <w:tc>
          <w:tcPr>
            <w:tcW w:w="2029" w:type="dxa"/>
            <w:tcBorders>
              <w:bottom w:val="single" w:color="009EE0" w:sz="2" w:space="0"/>
            </w:tcBorders>
            <w:tcMar>
              <w:top w:w="22" w:type="dxa"/>
              <w:left w:w="28" w:type="dxa"/>
              <w:bottom w:w="22" w:type="dxa"/>
              <w:right w:w="28" w:type="dxa"/>
            </w:tcMar>
          </w:tcPr>
          <w:p w:rsidR="005C2D49" w:rsidRDefault="00BD7958" w14:paraId="02F37B5B" w14:textId="77777777">
            <w:pPr>
              <w:pStyle w:val="p-table"/>
              <w:jc w:val="right"/>
              <w:rPr>
                <w:sz w:val="17"/>
              </w:rPr>
            </w:pPr>
            <w:r>
              <w:rPr>
                <w:sz w:val="17"/>
              </w:rPr>
              <w:t>248.421</w:t>
            </w:r>
          </w:p>
        </w:tc>
        <w:tc>
          <w:tcPr>
            <w:tcW w:w="2029" w:type="dxa"/>
            <w:tcBorders>
              <w:bottom w:val="single" w:color="009EE0" w:sz="2" w:space="0"/>
            </w:tcBorders>
            <w:tcMar>
              <w:top w:w="22" w:type="dxa"/>
              <w:left w:w="28" w:type="dxa"/>
              <w:bottom w:w="22" w:type="dxa"/>
              <w:right w:w="28" w:type="dxa"/>
            </w:tcMar>
          </w:tcPr>
          <w:p w:rsidR="005C2D49" w:rsidRDefault="00BD7958" w14:paraId="51D014E5" w14:textId="77777777">
            <w:pPr>
              <w:pStyle w:val="p-table"/>
              <w:jc w:val="right"/>
              <w:rPr>
                <w:sz w:val="17"/>
              </w:rPr>
            </w:pPr>
            <w:r>
              <w:rPr>
                <w:sz w:val="17"/>
              </w:rPr>
              <w:t>‒</w:t>
            </w:r>
            <w:r>
              <w:rPr>
                <w:sz w:val="17"/>
              </w:rPr>
              <w:t xml:space="preserve"> 100.388</w:t>
            </w:r>
          </w:p>
        </w:tc>
        <w:tc>
          <w:tcPr>
            <w:tcW w:w="2029" w:type="dxa"/>
            <w:tcBorders>
              <w:bottom w:val="single" w:color="009EE0" w:sz="2" w:space="0"/>
            </w:tcBorders>
            <w:tcMar>
              <w:top w:w="22" w:type="dxa"/>
              <w:left w:w="28" w:type="dxa"/>
              <w:bottom w:w="22" w:type="dxa"/>
              <w:right w:w="28" w:type="dxa"/>
            </w:tcMar>
          </w:tcPr>
          <w:p w:rsidR="005C2D49" w:rsidRDefault="00BD7958" w14:paraId="36BE6FEF" w14:textId="77777777">
            <w:pPr>
              <w:pStyle w:val="p-table"/>
              <w:jc w:val="right"/>
              <w:rPr>
                <w:sz w:val="17"/>
              </w:rPr>
            </w:pPr>
            <w:r>
              <w:rPr>
                <w:sz w:val="17"/>
              </w:rPr>
              <w:t>148.033</w:t>
            </w:r>
          </w:p>
        </w:tc>
      </w:tr>
      <w:tr w:rsidR="005C2D49" w14:paraId="62FE1F5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70A1125"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7840659F" w14:textId="77777777">
            <w:pPr>
              <w:pStyle w:val="p-table"/>
              <w:rPr>
                <w:sz w:val="17"/>
              </w:rPr>
            </w:pPr>
            <w:r>
              <w:rPr>
                <w:sz w:val="17"/>
              </w:rPr>
              <w:t>Kennis, informatie en innovatiebeleid</w:t>
            </w:r>
          </w:p>
        </w:tc>
        <w:tc>
          <w:tcPr>
            <w:tcW w:w="2029" w:type="dxa"/>
            <w:tcBorders>
              <w:bottom w:val="single" w:color="009EE0" w:sz="2" w:space="0"/>
            </w:tcBorders>
            <w:tcMar>
              <w:top w:w="22" w:type="dxa"/>
              <w:left w:w="28" w:type="dxa"/>
              <w:bottom w:w="22" w:type="dxa"/>
              <w:right w:w="28" w:type="dxa"/>
            </w:tcMar>
          </w:tcPr>
          <w:p w:rsidR="005C2D49" w:rsidRDefault="00BD7958" w14:paraId="598772E8" w14:textId="77777777">
            <w:pPr>
              <w:pStyle w:val="p-table"/>
              <w:jc w:val="right"/>
              <w:rPr>
                <w:sz w:val="17"/>
              </w:rPr>
            </w:pPr>
            <w:r>
              <w:rPr>
                <w:sz w:val="17"/>
              </w:rPr>
              <w:t>30.059</w:t>
            </w:r>
          </w:p>
        </w:tc>
        <w:tc>
          <w:tcPr>
            <w:tcW w:w="2029" w:type="dxa"/>
            <w:tcBorders>
              <w:bottom w:val="single" w:color="009EE0" w:sz="2" w:space="0"/>
            </w:tcBorders>
            <w:tcMar>
              <w:top w:w="22" w:type="dxa"/>
              <w:left w:w="28" w:type="dxa"/>
              <w:bottom w:w="22" w:type="dxa"/>
              <w:right w:w="28" w:type="dxa"/>
            </w:tcMar>
          </w:tcPr>
          <w:p w:rsidR="005C2D49" w:rsidRDefault="00BD7958" w14:paraId="3C5008B8" w14:textId="77777777">
            <w:pPr>
              <w:pStyle w:val="p-table"/>
              <w:jc w:val="right"/>
              <w:rPr>
                <w:sz w:val="17"/>
              </w:rPr>
            </w:pPr>
            <w:r>
              <w:rPr>
                <w:sz w:val="17"/>
              </w:rPr>
              <w:t>678</w:t>
            </w:r>
          </w:p>
        </w:tc>
        <w:tc>
          <w:tcPr>
            <w:tcW w:w="2029" w:type="dxa"/>
            <w:tcBorders>
              <w:bottom w:val="single" w:color="009EE0" w:sz="2" w:space="0"/>
            </w:tcBorders>
            <w:tcMar>
              <w:top w:w="22" w:type="dxa"/>
              <w:left w:w="28" w:type="dxa"/>
              <w:bottom w:w="22" w:type="dxa"/>
              <w:right w:w="28" w:type="dxa"/>
            </w:tcMar>
          </w:tcPr>
          <w:p w:rsidR="005C2D49" w:rsidRDefault="00BD7958" w14:paraId="656B5DE6" w14:textId="77777777">
            <w:pPr>
              <w:pStyle w:val="p-table"/>
              <w:jc w:val="right"/>
              <w:rPr>
                <w:sz w:val="17"/>
              </w:rPr>
            </w:pPr>
            <w:r>
              <w:rPr>
                <w:sz w:val="17"/>
              </w:rPr>
              <w:t>30.737</w:t>
            </w:r>
          </w:p>
        </w:tc>
      </w:tr>
      <w:tr w:rsidR="005C2D49" w14:paraId="39E8364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A051DD4"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15623F5" w14:textId="77777777">
            <w:pPr>
              <w:pStyle w:val="p-table"/>
              <w:rPr>
                <w:sz w:val="17"/>
              </w:rPr>
            </w:pPr>
            <w:r>
              <w:rPr>
                <w:sz w:val="17"/>
              </w:rPr>
              <w:t>Palliatieve zorg en ondersteuning</w:t>
            </w:r>
          </w:p>
        </w:tc>
        <w:tc>
          <w:tcPr>
            <w:tcW w:w="2029" w:type="dxa"/>
            <w:tcBorders>
              <w:bottom w:val="single" w:color="009EE0" w:sz="2" w:space="0"/>
            </w:tcBorders>
            <w:tcMar>
              <w:top w:w="22" w:type="dxa"/>
              <w:left w:w="28" w:type="dxa"/>
              <w:bottom w:w="22" w:type="dxa"/>
              <w:right w:w="28" w:type="dxa"/>
            </w:tcMar>
          </w:tcPr>
          <w:p w:rsidR="005C2D49" w:rsidRDefault="00BD7958" w14:paraId="20AE54F5" w14:textId="77777777">
            <w:pPr>
              <w:pStyle w:val="p-table"/>
              <w:jc w:val="right"/>
              <w:rPr>
                <w:sz w:val="17"/>
              </w:rPr>
            </w:pPr>
            <w:r>
              <w:rPr>
                <w:sz w:val="17"/>
              </w:rPr>
              <w:t>78.818</w:t>
            </w:r>
          </w:p>
        </w:tc>
        <w:tc>
          <w:tcPr>
            <w:tcW w:w="2029" w:type="dxa"/>
            <w:tcBorders>
              <w:bottom w:val="single" w:color="009EE0" w:sz="2" w:space="0"/>
            </w:tcBorders>
            <w:tcMar>
              <w:top w:w="22" w:type="dxa"/>
              <w:left w:w="28" w:type="dxa"/>
              <w:bottom w:w="22" w:type="dxa"/>
              <w:right w:w="28" w:type="dxa"/>
            </w:tcMar>
          </w:tcPr>
          <w:p w:rsidR="005C2D49" w:rsidRDefault="00BD7958" w14:paraId="5AFE0482" w14:textId="77777777">
            <w:pPr>
              <w:pStyle w:val="p-table"/>
              <w:jc w:val="right"/>
              <w:rPr>
                <w:sz w:val="17"/>
              </w:rPr>
            </w:pPr>
            <w:r>
              <w:rPr>
                <w:sz w:val="17"/>
              </w:rPr>
              <w:t>454</w:t>
            </w:r>
          </w:p>
        </w:tc>
        <w:tc>
          <w:tcPr>
            <w:tcW w:w="2029" w:type="dxa"/>
            <w:tcBorders>
              <w:bottom w:val="single" w:color="009EE0" w:sz="2" w:space="0"/>
            </w:tcBorders>
            <w:tcMar>
              <w:top w:w="22" w:type="dxa"/>
              <w:left w:w="28" w:type="dxa"/>
              <w:bottom w:w="22" w:type="dxa"/>
              <w:right w:w="28" w:type="dxa"/>
            </w:tcMar>
          </w:tcPr>
          <w:p w:rsidR="005C2D49" w:rsidRDefault="00BD7958" w14:paraId="5DFFD055" w14:textId="77777777">
            <w:pPr>
              <w:pStyle w:val="p-table"/>
              <w:jc w:val="right"/>
              <w:rPr>
                <w:sz w:val="17"/>
              </w:rPr>
            </w:pPr>
            <w:r>
              <w:rPr>
                <w:sz w:val="17"/>
              </w:rPr>
              <w:t>79.272</w:t>
            </w:r>
          </w:p>
        </w:tc>
      </w:tr>
      <w:tr w:rsidR="005C2D49" w14:paraId="3168705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C78179E"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62ED49A" w14:textId="77777777">
            <w:pPr>
              <w:pStyle w:val="p-table"/>
              <w:rPr>
                <w:sz w:val="17"/>
              </w:rPr>
            </w:pPr>
            <w:r>
              <w:rPr>
                <w:i/>
                <w:sz w:val="17"/>
              </w:rPr>
              <w:t>Bekostiging</w:t>
            </w:r>
          </w:p>
        </w:tc>
        <w:tc>
          <w:tcPr>
            <w:tcW w:w="2029" w:type="dxa"/>
            <w:tcBorders>
              <w:bottom w:val="single" w:color="009EE0" w:sz="2" w:space="0"/>
            </w:tcBorders>
            <w:tcMar>
              <w:top w:w="22" w:type="dxa"/>
              <w:left w:w="28" w:type="dxa"/>
              <w:bottom w:w="22" w:type="dxa"/>
              <w:right w:w="28" w:type="dxa"/>
            </w:tcMar>
          </w:tcPr>
          <w:p w:rsidR="005C2D49" w:rsidRDefault="00BD7958" w14:paraId="0D9EE75F" w14:textId="77777777">
            <w:pPr>
              <w:pStyle w:val="p-table"/>
              <w:jc w:val="right"/>
              <w:rPr>
                <w:sz w:val="17"/>
              </w:rPr>
            </w:pPr>
            <w:r>
              <w:rPr>
                <w:i/>
                <w:sz w:val="17"/>
              </w:rPr>
              <w:t>18.048.900</w:t>
            </w:r>
          </w:p>
        </w:tc>
        <w:tc>
          <w:tcPr>
            <w:tcW w:w="2029" w:type="dxa"/>
            <w:tcBorders>
              <w:bottom w:val="single" w:color="009EE0" w:sz="2" w:space="0"/>
            </w:tcBorders>
            <w:tcMar>
              <w:top w:w="22" w:type="dxa"/>
              <w:left w:w="28" w:type="dxa"/>
              <w:bottom w:w="22" w:type="dxa"/>
              <w:right w:w="28" w:type="dxa"/>
            </w:tcMar>
          </w:tcPr>
          <w:p w:rsidR="005C2D49" w:rsidRDefault="00BD7958" w14:paraId="241EEFAB" w14:textId="77777777">
            <w:pPr>
              <w:pStyle w:val="p-table"/>
              <w:jc w:val="right"/>
              <w:rPr>
                <w:sz w:val="17"/>
              </w:rPr>
            </w:pPr>
            <w:r>
              <w:rPr>
                <w:i/>
                <w:sz w:val="17"/>
              </w:rPr>
              <w:t>‒</w:t>
            </w:r>
            <w:r>
              <w:rPr>
                <w:i/>
                <w:sz w:val="17"/>
              </w:rPr>
              <w:t xml:space="preserve"> 18.048.900</w:t>
            </w:r>
          </w:p>
        </w:tc>
        <w:tc>
          <w:tcPr>
            <w:tcW w:w="2029" w:type="dxa"/>
            <w:tcBorders>
              <w:bottom w:val="single" w:color="009EE0" w:sz="2" w:space="0"/>
            </w:tcBorders>
            <w:tcMar>
              <w:top w:w="22" w:type="dxa"/>
              <w:left w:w="28" w:type="dxa"/>
              <w:bottom w:w="22" w:type="dxa"/>
              <w:right w:w="28" w:type="dxa"/>
            </w:tcMar>
          </w:tcPr>
          <w:p w:rsidR="005C2D49" w:rsidRDefault="00BD7958" w14:paraId="51DD49E3" w14:textId="77777777">
            <w:pPr>
              <w:pStyle w:val="p-table"/>
              <w:jc w:val="right"/>
              <w:rPr>
                <w:sz w:val="17"/>
              </w:rPr>
            </w:pPr>
            <w:r>
              <w:rPr>
                <w:i/>
                <w:sz w:val="17"/>
              </w:rPr>
              <w:t>0</w:t>
            </w:r>
          </w:p>
        </w:tc>
      </w:tr>
      <w:tr w:rsidR="005C2D49" w14:paraId="3754B5B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EAAA282"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3291417" w14:textId="77777777">
            <w:pPr>
              <w:pStyle w:val="p-table"/>
              <w:rPr>
                <w:sz w:val="17"/>
              </w:rPr>
            </w:pPr>
            <w:r>
              <w:rPr>
                <w:sz w:val="17"/>
              </w:rPr>
              <w:t>Bijdrage in de kosten van kortingen (BIKK)</w:t>
            </w:r>
          </w:p>
        </w:tc>
        <w:tc>
          <w:tcPr>
            <w:tcW w:w="2029" w:type="dxa"/>
            <w:tcBorders>
              <w:bottom w:val="single" w:color="009EE0" w:sz="2" w:space="0"/>
            </w:tcBorders>
            <w:tcMar>
              <w:top w:w="22" w:type="dxa"/>
              <w:left w:w="28" w:type="dxa"/>
              <w:bottom w:w="22" w:type="dxa"/>
              <w:right w:w="28" w:type="dxa"/>
            </w:tcMar>
          </w:tcPr>
          <w:p w:rsidR="005C2D49" w:rsidRDefault="00BD7958" w14:paraId="19F49F68" w14:textId="77777777">
            <w:pPr>
              <w:pStyle w:val="p-table"/>
              <w:jc w:val="right"/>
              <w:rPr>
                <w:sz w:val="17"/>
              </w:rPr>
            </w:pPr>
            <w:r>
              <w:rPr>
                <w:sz w:val="17"/>
              </w:rPr>
              <w:t>6.048.900</w:t>
            </w:r>
          </w:p>
        </w:tc>
        <w:tc>
          <w:tcPr>
            <w:tcW w:w="2029" w:type="dxa"/>
            <w:tcBorders>
              <w:bottom w:val="single" w:color="009EE0" w:sz="2" w:space="0"/>
            </w:tcBorders>
            <w:tcMar>
              <w:top w:w="22" w:type="dxa"/>
              <w:left w:w="28" w:type="dxa"/>
              <w:bottom w:w="22" w:type="dxa"/>
              <w:right w:w="28" w:type="dxa"/>
            </w:tcMar>
          </w:tcPr>
          <w:p w:rsidR="005C2D49" w:rsidRDefault="00BD7958" w14:paraId="58942595" w14:textId="77777777">
            <w:pPr>
              <w:pStyle w:val="p-table"/>
              <w:jc w:val="right"/>
              <w:rPr>
                <w:sz w:val="17"/>
              </w:rPr>
            </w:pPr>
            <w:r>
              <w:rPr>
                <w:sz w:val="17"/>
              </w:rPr>
              <w:t>‒</w:t>
            </w:r>
            <w:r>
              <w:rPr>
                <w:sz w:val="17"/>
              </w:rPr>
              <w:t xml:space="preserve"> 6.048.900</w:t>
            </w:r>
          </w:p>
        </w:tc>
        <w:tc>
          <w:tcPr>
            <w:tcW w:w="2029" w:type="dxa"/>
            <w:tcBorders>
              <w:bottom w:val="single" w:color="009EE0" w:sz="2" w:space="0"/>
            </w:tcBorders>
            <w:tcMar>
              <w:top w:w="22" w:type="dxa"/>
              <w:left w:w="28" w:type="dxa"/>
              <w:bottom w:w="22" w:type="dxa"/>
              <w:right w:w="28" w:type="dxa"/>
            </w:tcMar>
          </w:tcPr>
          <w:p w:rsidR="005C2D49" w:rsidRDefault="00BD7958" w14:paraId="4672A5F0" w14:textId="77777777">
            <w:pPr>
              <w:pStyle w:val="p-table"/>
              <w:jc w:val="right"/>
              <w:rPr>
                <w:sz w:val="17"/>
              </w:rPr>
            </w:pPr>
            <w:r>
              <w:rPr>
                <w:sz w:val="17"/>
              </w:rPr>
              <w:t>0</w:t>
            </w:r>
          </w:p>
        </w:tc>
      </w:tr>
      <w:tr w:rsidR="005C2D49" w14:paraId="7917919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7CCED6D"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BBD394E" w14:textId="77777777">
            <w:pPr>
              <w:pStyle w:val="p-table"/>
              <w:rPr>
                <w:sz w:val="17"/>
              </w:rPr>
            </w:pPr>
            <w:r>
              <w:rPr>
                <w:sz w:val="17"/>
              </w:rPr>
              <w:t xml:space="preserve">Bijdrage </w:t>
            </w:r>
            <w:proofErr w:type="spellStart"/>
            <w:r>
              <w:rPr>
                <w:sz w:val="17"/>
              </w:rPr>
              <w:t>Wlz</w:t>
            </w:r>
            <w:proofErr w:type="spellEnd"/>
          </w:p>
        </w:tc>
        <w:tc>
          <w:tcPr>
            <w:tcW w:w="2029" w:type="dxa"/>
            <w:tcBorders>
              <w:bottom w:val="single" w:color="009EE0" w:sz="2" w:space="0"/>
            </w:tcBorders>
            <w:tcMar>
              <w:top w:w="22" w:type="dxa"/>
              <w:left w:w="28" w:type="dxa"/>
              <w:bottom w:w="22" w:type="dxa"/>
              <w:right w:w="28" w:type="dxa"/>
            </w:tcMar>
          </w:tcPr>
          <w:p w:rsidR="005C2D49" w:rsidRDefault="00BD7958" w14:paraId="454C1C7C" w14:textId="77777777">
            <w:pPr>
              <w:pStyle w:val="p-table"/>
              <w:jc w:val="right"/>
              <w:rPr>
                <w:sz w:val="17"/>
              </w:rPr>
            </w:pPr>
            <w:r>
              <w:rPr>
                <w:sz w:val="17"/>
              </w:rPr>
              <w:t>12.000.000</w:t>
            </w:r>
          </w:p>
        </w:tc>
        <w:tc>
          <w:tcPr>
            <w:tcW w:w="2029" w:type="dxa"/>
            <w:tcBorders>
              <w:bottom w:val="single" w:color="009EE0" w:sz="2" w:space="0"/>
            </w:tcBorders>
            <w:tcMar>
              <w:top w:w="22" w:type="dxa"/>
              <w:left w:w="28" w:type="dxa"/>
              <w:bottom w:w="22" w:type="dxa"/>
              <w:right w:w="28" w:type="dxa"/>
            </w:tcMar>
          </w:tcPr>
          <w:p w:rsidR="005C2D49" w:rsidRDefault="00BD7958" w14:paraId="13ED8EE6" w14:textId="77777777">
            <w:pPr>
              <w:pStyle w:val="p-table"/>
              <w:jc w:val="right"/>
              <w:rPr>
                <w:sz w:val="17"/>
              </w:rPr>
            </w:pPr>
            <w:r>
              <w:rPr>
                <w:sz w:val="17"/>
              </w:rPr>
              <w:t>‒</w:t>
            </w:r>
            <w:r>
              <w:rPr>
                <w:sz w:val="17"/>
              </w:rPr>
              <w:t xml:space="preserve"> 12.000.000</w:t>
            </w:r>
          </w:p>
        </w:tc>
        <w:tc>
          <w:tcPr>
            <w:tcW w:w="2029" w:type="dxa"/>
            <w:tcBorders>
              <w:bottom w:val="single" w:color="009EE0" w:sz="2" w:space="0"/>
            </w:tcBorders>
            <w:tcMar>
              <w:top w:w="22" w:type="dxa"/>
              <w:left w:w="28" w:type="dxa"/>
              <w:bottom w:w="22" w:type="dxa"/>
              <w:right w:w="28" w:type="dxa"/>
            </w:tcMar>
          </w:tcPr>
          <w:p w:rsidR="005C2D49" w:rsidRDefault="00BD7958" w14:paraId="1B8FDCD5" w14:textId="77777777">
            <w:pPr>
              <w:pStyle w:val="p-table"/>
              <w:jc w:val="right"/>
              <w:rPr>
                <w:sz w:val="17"/>
              </w:rPr>
            </w:pPr>
            <w:r>
              <w:rPr>
                <w:sz w:val="17"/>
              </w:rPr>
              <w:t>0</w:t>
            </w:r>
          </w:p>
        </w:tc>
      </w:tr>
      <w:tr w:rsidR="005C2D49" w14:paraId="6993C92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8397998"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FFA7BFB" w14:textId="77777777">
            <w:pPr>
              <w:pStyle w:val="p-table"/>
              <w:rPr>
                <w:sz w:val="17"/>
              </w:rPr>
            </w:pPr>
            <w:r>
              <w:rPr>
                <w:i/>
                <w:sz w:val="17"/>
              </w:rPr>
              <w:t>Opdrachten</w:t>
            </w:r>
          </w:p>
        </w:tc>
        <w:tc>
          <w:tcPr>
            <w:tcW w:w="2029" w:type="dxa"/>
            <w:tcBorders>
              <w:bottom w:val="single" w:color="009EE0" w:sz="2" w:space="0"/>
            </w:tcBorders>
            <w:tcMar>
              <w:top w:w="22" w:type="dxa"/>
              <w:left w:w="28" w:type="dxa"/>
              <w:bottom w:w="22" w:type="dxa"/>
              <w:right w:w="28" w:type="dxa"/>
            </w:tcMar>
          </w:tcPr>
          <w:p w:rsidR="005C2D49" w:rsidRDefault="00BD7958" w14:paraId="77733C20" w14:textId="77777777">
            <w:pPr>
              <w:pStyle w:val="p-table"/>
              <w:jc w:val="right"/>
              <w:rPr>
                <w:sz w:val="17"/>
              </w:rPr>
            </w:pPr>
            <w:r>
              <w:rPr>
                <w:i/>
                <w:sz w:val="17"/>
              </w:rPr>
              <w:t>26.642</w:t>
            </w:r>
          </w:p>
        </w:tc>
        <w:tc>
          <w:tcPr>
            <w:tcW w:w="2029" w:type="dxa"/>
            <w:tcBorders>
              <w:bottom w:val="single" w:color="009EE0" w:sz="2" w:space="0"/>
            </w:tcBorders>
            <w:tcMar>
              <w:top w:w="22" w:type="dxa"/>
              <w:left w:w="28" w:type="dxa"/>
              <w:bottom w:w="22" w:type="dxa"/>
              <w:right w:w="28" w:type="dxa"/>
            </w:tcMar>
          </w:tcPr>
          <w:p w:rsidR="005C2D49" w:rsidRDefault="00BD7958" w14:paraId="1AD67FDA" w14:textId="77777777">
            <w:pPr>
              <w:pStyle w:val="p-table"/>
              <w:jc w:val="right"/>
              <w:rPr>
                <w:sz w:val="17"/>
              </w:rPr>
            </w:pPr>
            <w:r>
              <w:rPr>
                <w:i/>
                <w:sz w:val="17"/>
              </w:rPr>
              <w:t>35</w:t>
            </w:r>
          </w:p>
        </w:tc>
        <w:tc>
          <w:tcPr>
            <w:tcW w:w="2029" w:type="dxa"/>
            <w:tcBorders>
              <w:bottom w:val="single" w:color="009EE0" w:sz="2" w:space="0"/>
            </w:tcBorders>
            <w:tcMar>
              <w:top w:w="22" w:type="dxa"/>
              <w:left w:w="28" w:type="dxa"/>
              <w:bottom w:w="22" w:type="dxa"/>
              <w:right w:w="28" w:type="dxa"/>
            </w:tcMar>
          </w:tcPr>
          <w:p w:rsidR="005C2D49" w:rsidRDefault="00BD7958" w14:paraId="31F39B26" w14:textId="77777777">
            <w:pPr>
              <w:pStyle w:val="p-table"/>
              <w:jc w:val="right"/>
              <w:rPr>
                <w:sz w:val="17"/>
              </w:rPr>
            </w:pPr>
            <w:r>
              <w:rPr>
                <w:i/>
                <w:sz w:val="17"/>
              </w:rPr>
              <w:t>26.677</w:t>
            </w:r>
          </w:p>
        </w:tc>
      </w:tr>
      <w:tr w:rsidR="005C2D49" w14:paraId="2ABF8E5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599FBBF"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5F5BA8E6" w14:textId="77777777">
            <w:pPr>
              <w:pStyle w:val="p-table"/>
              <w:rPr>
                <w:sz w:val="17"/>
              </w:rPr>
            </w:pPr>
            <w:r>
              <w:rPr>
                <w:sz w:val="17"/>
              </w:rPr>
              <w:t>Zorgdragen voor langdurige zorg</w:t>
            </w:r>
          </w:p>
        </w:tc>
        <w:tc>
          <w:tcPr>
            <w:tcW w:w="2029" w:type="dxa"/>
            <w:tcBorders>
              <w:bottom w:val="single" w:color="009EE0" w:sz="2" w:space="0"/>
            </w:tcBorders>
            <w:tcMar>
              <w:top w:w="22" w:type="dxa"/>
              <w:left w:w="28" w:type="dxa"/>
              <w:bottom w:w="22" w:type="dxa"/>
              <w:right w:w="28" w:type="dxa"/>
            </w:tcMar>
          </w:tcPr>
          <w:p w:rsidR="005C2D49" w:rsidRDefault="00BD7958" w14:paraId="5A6B6994" w14:textId="77777777">
            <w:pPr>
              <w:pStyle w:val="p-table"/>
              <w:jc w:val="right"/>
              <w:rPr>
                <w:sz w:val="17"/>
              </w:rPr>
            </w:pPr>
            <w:r>
              <w:rPr>
                <w:sz w:val="17"/>
              </w:rPr>
              <w:t>26.642</w:t>
            </w:r>
          </w:p>
        </w:tc>
        <w:tc>
          <w:tcPr>
            <w:tcW w:w="2029" w:type="dxa"/>
            <w:tcBorders>
              <w:bottom w:val="single" w:color="009EE0" w:sz="2" w:space="0"/>
            </w:tcBorders>
            <w:tcMar>
              <w:top w:w="22" w:type="dxa"/>
              <w:left w:w="28" w:type="dxa"/>
              <w:bottom w:w="22" w:type="dxa"/>
              <w:right w:w="28" w:type="dxa"/>
            </w:tcMar>
          </w:tcPr>
          <w:p w:rsidR="005C2D49" w:rsidRDefault="00BD7958" w14:paraId="65BE2D6D" w14:textId="77777777">
            <w:pPr>
              <w:pStyle w:val="p-table"/>
              <w:jc w:val="right"/>
              <w:rPr>
                <w:sz w:val="17"/>
              </w:rPr>
            </w:pPr>
            <w:r>
              <w:rPr>
                <w:sz w:val="17"/>
              </w:rPr>
              <w:t>35</w:t>
            </w:r>
          </w:p>
        </w:tc>
        <w:tc>
          <w:tcPr>
            <w:tcW w:w="2029" w:type="dxa"/>
            <w:tcBorders>
              <w:bottom w:val="single" w:color="009EE0" w:sz="2" w:space="0"/>
            </w:tcBorders>
            <w:tcMar>
              <w:top w:w="22" w:type="dxa"/>
              <w:left w:w="28" w:type="dxa"/>
              <w:bottom w:w="22" w:type="dxa"/>
              <w:right w:w="28" w:type="dxa"/>
            </w:tcMar>
          </w:tcPr>
          <w:p w:rsidR="005C2D49" w:rsidRDefault="00BD7958" w14:paraId="4BE1A68F" w14:textId="77777777">
            <w:pPr>
              <w:pStyle w:val="p-table"/>
              <w:jc w:val="right"/>
              <w:rPr>
                <w:sz w:val="17"/>
              </w:rPr>
            </w:pPr>
            <w:r>
              <w:rPr>
                <w:sz w:val="17"/>
              </w:rPr>
              <w:t>26.677</w:t>
            </w:r>
          </w:p>
        </w:tc>
      </w:tr>
      <w:tr w:rsidR="005C2D49" w14:paraId="332879A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1C5A4DC"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6652574C" w14:textId="77777777">
            <w:pPr>
              <w:pStyle w:val="p-table"/>
              <w:rPr>
                <w:sz w:val="17"/>
              </w:rPr>
            </w:pPr>
            <w:r>
              <w:rPr>
                <w:i/>
                <w:sz w:val="17"/>
              </w:rPr>
              <w:t>Bijdrage aan agentschappen</w:t>
            </w:r>
          </w:p>
        </w:tc>
        <w:tc>
          <w:tcPr>
            <w:tcW w:w="2029" w:type="dxa"/>
            <w:tcBorders>
              <w:bottom w:val="single" w:color="009EE0" w:sz="2" w:space="0"/>
            </w:tcBorders>
            <w:tcMar>
              <w:top w:w="22" w:type="dxa"/>
              <w:left w:w="28" w:type="dxa"/>
              <w:bottom w:w="22" w:type="dxa"/>
              <w:right w:w="28" w:type="dxa"/>
            </w:tcMar>
          </w:tcPr>
          <w:p w:rsidR="005C2D49" w:rsidRDefault="00BD7958" w14:paraId="7FEBF478" w14:textId="77777777">
            <w:pPr>
              <w:pStyle w:val="p-table"/>
              <w:jc w:val="right"/>
              <w:rPr>
                <w:sz w:val="17"/>
              </w:rPr>
            </w:pPr>
            <w:r>
              <w:rPr>
                <w:i/>
                <w:sz w:val="17"/>
              </w:rPr>
              <w:t>713</w:t>
            </w:r>
          </w:p>
        </w:tc>
        <w:tc>
          <w:tcPr>
            <w:tcW w:w="2029" w:type="dxa"/>
            <w:tcBorders>
              <w:bottom w:val="single" w:color="009EE0" w:sz="2" w:space="0"/>
            </w:tcBorders>
            <w:tcMar>
              <w:top w:w="22" w:type="dxa"/>
              <w:left w:w="28" w:type="dxa"/>
              <w:bottom w:w="22" w:type="dxa"/>
              <w:right w:w="28" w:type="dxa"/>
            </w:tcMar>
          </w:tcPr>
          <w:p w:rsidR="005C2D49" w:rsidRDefault="00BD7958" w14:paraId="1A0E9515" w14:textId="77777777">
            <w:pPr>
              <w:pStyle w:val="p-table"/>
              <w:jc w:val="right"/>
              <w:rPr>
                <w:sz w:val="17"/>
              </w:rPr>
            </w:pPr>
            <w:r>
              <w:rPr>
                <w:i/>
                <w:sz w:val="17"/>
              </w:rPr>
              <w:t>32</w:t>
            </w:r>
          </w:p>
        </w:tc>
        <w:tc>
          <w:tcPr>
            <w:tcW w:w="2029" w:type="dxa"/>
            <w:tcBorders>
              <w:bottom w:val="single" w:color="009EE0" w:sz="2" w:space="0"/>
            </w:tcBorders>
            <w:tcMar>
              <w:top w:w="22" w:type="dxa"/>
              <w:left w:w="28" w:type="dxa"/>
              <w:bottom w:w="22" w:type="dxa"/>
              <w:right w:w="28" w:type="dxa"/>
            </w:tcMar>
          </w:tcPr>
          <w:p w:rsidR="005C2D49" w:rsidRDefault="00BD7958" w14:paraId="3C7A1946" w14:textId="77777777">
            <w:pPr>
              <w:pStyle w:val="p-table"/>
              <w:jc w:val="right"/>
              <w:rPr>
                <w:sz w:val="17"/>
              </w:rPr>
            </w:pPr>
            <w:r>
              <w:rPr>
                <w:i/>
                <w:sz w:val="17"/>
              </w:rPr>
              <w:t>745</w:t>
            </w:r>
          </w:p>
        </w:tc>
      </w:tr>
      <w:tr w:rsidR="005C2D49" w14:paraId="4E1906B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2D0ED97"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4378A7B" w14:textId="77777777">
            <w:pPr>
              <w:pStyle w:val="p-table"/>
              <w:rPr>
                <w:sz w:val="17"/>
              </w:rPr>
            </w:pPr>
            <w:r>
              <w:rPr>
                <w:sz w:val="17"/>
              </w:rPr>
              <w:t>Algemeen</w:t>
            </w:r>
          </w:p>
        </w:tc>
        <w:tc>
          <w:tcPr>
            <w:tcW w:w="2029" w:type="dxa"/>
            <w:tcBorders>
              <w:bottom w:val="single" w:color="009EE0" w:sz="2" w:space="0"/>
            </w:tcBorders>
            <w:tcMar>
              <w:top w:w="22" w:type="dxa"/>
              <w:left w:w="28" w:type="dxa"/>
              <w:bottom w:w="22" w:type="dxa"/>
              <w:right w:w="28" w:type="dxa"/>
            </w:tcMar>
          </w:tcPr>
          <w:p w:rsidR="005C2D49" w:rsidRDefault="00BD7958" w14:paraId="31C8553F" w14:textId="77777777">
            <w:pPr>
              <w:pStyle w:val="p-table"/>
              <w:jc w:val="right"/>
              <w:rPr>
                <w:sz w:val="17"/>
              </w:rPr>
            </w:pPr>
            <w:r>
              <w:rPr>
                <w:sz w:val="17"/>
              </w:rPr>
              <w:t>713</w:t>
            </w:r>
          </w:p>
        </w:tc>
        <w:tc>
          <w:tcPr>
            <w:tcW w:w="2029" w:type="dxa"/>
            <w:tcBorders>
              <w:bottom w:val="single" w:color="009EE0" w:sz="2" w:space="0"/>
            </w:tcBorders>
            <w:tcMar>
              <w:top w:w="22" w:type="dxa"/>
              <w:left w:w="28" w:type="dxa"/>
              <w:bottom w:w="22" w:type="dxa"/>
              <w:right w:w="28" w:type="dxa"/>
            </w:tcMar>
          </w:tcPr>
          <w:p w:rsidR="005C2D49" w:rsidRDefault="00BD7958" w14:paraId="6D7B0D14" w14:textId="77777777">
            <w:pPr>
              <w:pStyle w:val="p-table"/>
              <w:jc w:val="right"/>
              <w:rPr>
                <w:sz w:val="17"/>
              </w:rPr>
            </w:pPr>
            <w:r>
              <w:rPr>
                <w:sz w:val="17"/>
              </w:rPr>
              <w:t>32</w:t>
            </w:r>
          </w:p>
        </w:tc>
        <w:tc>
          <w:tcPr>
            <w:tcW w:w="2029" w:type="dxa"/>
            <w:tcBorders>
              <w:bottom w:val="single" w:color="009EE0" w:sz="2" w:space="0"/>
            </w:tcBorders>
            <w:tcMar>
              <w:top w:w="22" w:type="dxa"/>
              <w:left w:w="28" w:type="dxa"/>
              <w:bottom w:w="22" w:type="dxa"/>
              <w:right w:w="28" w:type="dxa"/>
            </w:tcMar>
          </w:tcPr>
          <w:p w:rsidR="005C2D49" w:rsidRDefault="00BD7958" w14:paraId="24B1A523" w14:textId="77777777">
            <w:pPr>
              <w:pStyle w:val="p-table"/>
              <w:jc w:val="right"/>
              <w:rPr>
                <w:sz w:val="17"/>
              </w:rPr>
            </w:pPr>
            <w:r>
              <w:rPr>
                <w:sz w:val="17"/>
              </w:rPr>
              <w:t>745</w:t>
            </w:r>
          </w:p>
        </w:tc>
      </w:tr>
      <w:tr w:rsidR="005C2D49" w14:paraId="7DBCB11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123232C"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2C092B86" w14:textId="77777777">
            <w:pPr>
              <w:pStyle w:val="p-table"/>
              <w:rPr>
                <w:sz w:val="17"/>
              </w:rPr>
            </w:pPr>
            <w:r>
              <w:rPr>
                <w:i/>
                <w:sz w:val="17"/>
              </w:rPr>
              <w:t>Bijdrage aan ZBO's/</w:t>
            </w:r>
            <w:proofErr w:type="spellStart"/>
            <w:r>
              <w:rPr>
                <w:i/>
                <w:sz w:val="17"/>
              </w:rPr>
              <w:t>RWT's</w:t>
            </w:r>
            <w:proofErr w:type="spellEnd"/>
          </w:p>
        </w:tc>
        <w:tc>
          <w:tcPr>
            <w:tcW w:w="2029" w:type="dxa"/>
            <w:tcBorders>
              <w:bottom w:val="single" w:color="009EE0" w:sz="2" w:space="0"/>
            </w:tcBorders>
            <w:tcMar>
              <w:top w:w="22" w:type="dxa"/>
              <w:left w:w="28" w:type="dxa"/>
              <w:bottom w:w="22" w:type="dxa"/>
              <w:right w:w="28" w:type="dxa"/>
            </w:tcMar>
          </w:tcPr>
          <w:p w:rsidR="005C2D49" w:rsidRDefault="00BD7958" w14:paraId="76D773AA" w14:textId="77777777">
            <w:pPr>
              <w:pStyle w:val="p-table"/>
              <w:jc w:val="right"/>
              <w:rPr>
                <w:sz w:val="17"/>
              </w:rPr>
            </w:pPr>
            <w:r>
              <w:rPr>
                <w:i/>
                <w:sz w:val="17"/>
              </w:rPr>
              <w:t>205.258</w:t>
            </w:r>
          </w:p>
        </w:tc>
        <w:tc>
          <w:tcPr>
            <w:tcW w:w="2029" w:type="dxa"/>
            <w:tcBorders>
              <w:bottom w:val="single" w:color="009EE0" w:sz="2" w:space="0"/>
            </w:tcBorders>
            <w:tcMar>
              <w:top w:w="22" w:type="dxa"/>
              <w:left w:w="28" w:type="dxa"/>
              <w:bottom w:w="22" w:type="dxa"/>
              <w:right w:w="28" w:type="dxa"/>
            </w:tcMar>
          </w:tcPr>
          <w:p w:rsidR="005C2D49" w:rsidRDefault="00BD7958" w14:paraId="427D459B" w14:textId="77777777">
            <w:pPr>
              <w:pStyle w:val="p-table"/>
              <w:jc w:val="right"/>
              <w:rPr>
                <w:sz w:val="17"/>
              </w:rPr>
            </w:pPr>
            <w:r>
              <w:rPr>
                <w:i/>
                <w:sz w:val="17"/>
              </w:rPr>
              <w:t>7</w:t>
            </w:r>
          </w:p>
        </w:tc>
        <w:tc>
          <w:tcPr>
            <w:tcW w:w="2029" w:type="dxa"/>
            <w:tcBorders>
              <w:bottom w:val="single" w:color="009EE0" w:sz="2" w:space="0"/>
            </w:tcBorders>
            <w:tcMar>
              <w:top w:w="22" w:type="dxa"/>
              <w:left w:w="28" w:type="dxa"/>
              <w:bottom w:w="22" w:type="dxa"/>
              <w:right w:w="28" w:type="dxa"/>
            </w:tcMar>
          </w:tcPr>
          <w:p w:rsidR="005C2D49" w:rsidRDefault="00BD7958" w14:paraId="5AE42718" w14:textId="77777777">
            <w:pPr>
              <w:pStyle w:val="p-table"/>
              <w:jc w:val="right"/>
              <w:rPr>
                <w:sz w:val="17"/>
              </w:rPr>
            </w:pPr>
            <w:r>
              <w:rPr>
                <w:i/>
                <w:sz w:val="17"/>
              </w:rPr>
              <w:t>205.265</w:t>
            </w:r>
          </w:p>
        </w:tc>
      </w:tr>
      <w:tr w:rsidR="005C2D49" w14:paraId="05565AE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AE386DE"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5B9CAB1" w14:textId="77777777">
            <w:pPr>
              <w:pStyle w:val="p-table"/>
              <w:rPr>
                <w:sz w:val="17"/>
              </w:rPr>
            </w:pPr>
            <w:r>
              <w:rPr>
                <w:sz w:val="17"/>
              </w:rPr>
              <w:t>Uitvoeringskosten Sociale Verzekeringsbank</w:t>
            </w:r>
          </w:p>
        </w:tc>
        <w:tc>
          <w:tcPr>
            <w:tcW w:w="2029" w:type="dxa"/>
            <w:tcBorders>
              <w:bottom w:val="single" w:color="009EE0" w:sz="2" w:space="0"/>
            </w:tcBorders>
            <w:tcMar>
              <w:top w:w="22" w:type="dxa"/>
              <w:left w:w="28" w:type="dxa"/>
              <w:bottom w:w="22" w:type="dxa"/>
              <w:right w:w="28" w:type="dxa"/>
            </w:tcMar>
          </w:tcPr>
          <w:p w:rsidR="005C2D49" w:rsidRDefault="00BD7958" w14:paraId="13A1AC30" w14:textId="77777777">
            <w:pPr>
              <w:pStyle w:val="p-table"/>
              <w:jc w:val="right"/>
              <w:rPr>
                <w:sz w:val="17"/>
              </w:rPr>
            </w:pPr>
            <w:r>
              <w:rPr>
                <w:sz w:val="17"/>
              </w:rPr>
              <w:t>60.785</w:t>
            </w:r>
          </w:p>
        </w:tc>
        <w:tc>
          <w:tcPr>
            <w:tcW w:w="2029" w:type="dxa"/>
            <w:tcBorders>
              <w:bottom w:val="single" w:color="009EE0" w:sz="2" w:space="0"/>
            </w:tcBorders>
            <w:tcMar>
              <w:top w:w="22" w:type="dxa"/>
              <w:left w:w="28" w:type="dxa"/>
              <w:bottom w:w="22" w:type="dxa"/>
              <w:right w:w="28" w:type="dxa"/>
            </w:tcMar>
          </w:tcPr>
          <w:p w:rsidR="005C2D49" w:rsidRDefault="00BD7958" w14:paraId="3C5776A5" w14:textId="77777777">
            <w:pPr>
              <w:pStyle w:val="p-table"/>
              <w:jc w:val="right"/>
              <w:rPr>
                <w:sz w:val="17"/>
              </w:rPr>
            </w:pPr>
            <w:r>
              <w:rPr>
                <w:sz w:val="17"/>
              </w:rPr>
              <w:t>‒</w:t>
            </w:r>
            <w:r>
              <w:rPr>
                <w:sz w:val="17"/>
              </w:rPr>
              <w:t xml:space="preserve"> 5.696</w:t>
            </w:r>
          </w:p>
        </w:tc>
        <w:tc>
          <w:tcPr>
            <w:tcW w:w="2029" w:type="dxa"/>
            <w:tcBorders>
              <w:bottom w:val="single" w:color="009EE0" w:sz="2" w:space="0"/>
            </w:tcBorders>
            <w:tcMar>
              <w:top w:w="22" w:type="dxa"/>
              <w:left w:w="28" w:type="dxa"/>
              <w:bottom w:w="22" w:type="dxa"/>
              <w:right w:w="28" w:type="dxa"/>
            </w:tcMar>
          </w:tcPr>
          <w:p w:rsidR="005C2D49" w:rsidRDefault="00BD7958" w14:paraId="026F5D2E" w14:textId="77777777">
            <w:pPr>
              <w:pStyle w:val="p-table"/>
              <w:jc w:val="right"/>
              <w:rPr>
                <w:sz w:val="17"/>
              </w:rPr>
            </w:pPr>
            <w:r>
              <w:rPr>
                <w:sz w:val="17"/>
              </w:rPr>
              <w:t>55.089</w:t>
            </w:r>
          </w:p>
        </w:tc>
      </w:tr>
      <w:tr w:rsidR="005C2D49" w14:paraId="5C2C065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CE9CAF9"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101CA3BE" w14:textId="77777777">
            <w:pPr>
              <w:pStyle w:val="p-table"/>
              <w:rPr>
                <w:sz w:val="17"/>
              </w:rPr>
            </w:pPr>
            <w:r>
              <w:rPr>
                <w:sz w:val="17"/>
              </w:rPr>
              <w:t>Uitvoeringskosten Centrum Indicatiestelling Zorg</w:t>
            </w:r>
          </w:p>
        </w:tc>
        <w:tc>
          <w:tcPr>
            <w:tcW w:w="2029" w:type="dxa"/>
            <w:tcBorders>
              <w:bottom w:val="single" w:color="009EE0" w:sz="2" w:space="0"/>
            </w:tcBorders>
            <w:tcMar>
              <w:top w:w="22" w:type="dxa"/>
              <w:left w:w="28" w:type="dxa"/>
              <w:bottom w:w="22" w:type="dxa"/>
              <w:right w:w="28" w:type="dxa"/>
            </w:tcMar>
          </w:tcPr>
          <w:p w:rsidR="005C2D49" w:rsidRDefault="00BD7958" w14:paraId="35C26CCB" w14:textId="77777777">
            <w:pPr>
              <w:pStyle w:val="p-table"/>
              <w:jc w:val="right"/>
              <w:rPr>
                <w:sz w:val="17"/>
              </w:rPr>
            </w:pPr>
            <w:r>
              <w:rPr>
                <w:sz w:val="17"/>
              </w:rPr>
              <w:t>144.473</w:t>
            </w:r>
          </w:p>
        </w:tc>
        <w:tc>
          <w:tcPr>
            <w:tcW w:w="2029" w:type="dxa"/>
            <w:tcBorders>
              <w:bottom w:val="single" w:color="009EE0" w:sz="2" w:space="0"/>
            </w:tcBorders>
            <w:tcMar>
              <w:top w:w="22" w:type="dxa"/>
              <w:left w:w="28" w:type="dxa"/>
              <w:bottom w:w="22" w:type="dxa"/>
              <w:right w:w="28" w:type="dxa"/>
            </w:tcMar>
          </w:tcPr>
          <w:p w:rsidR="005C2D49" w:rsidRDefault="00BD7958" w14:paraId="7ED46722" w14:textId="77777777">
            <w:pPr>
              <w:pStyle w:val="p-table"/>
              <w:jc w:val="right"/>
              <w:rPr>
                <w:sz w:val="17"/>
              </w:rPr>
            </w:pPr>
            <w:r>
              <w:rPr>
                <w:sz w:val="17"/>
              </w:rPr>
              <w:t>5.703</w:t>
            </w:r>
          </w:p>
        </w:tc>
        <w:tc>
          <w:tcPr>
            <w:tcW w:w="2029" w:type="dxa"/>
            <w:tcBorders>
              <w:bottom w:val="single" w:color="009EE0" w:sz="2" w:space="0"/>
            </w:tcBorders>
            <w:tcMar>
              <w:top w:w="22" w:type="dxa"/>
              <w:left w:w="28" w:type="dxa"/>
              <w:bottom w:w="22" w:type="dxa"/>
              <w:right w:w="28" w:type="dxa"/>
            </w:tcMar>
          </w:tcPr>
          <w:p w:rsidR="005C2D49" w:rsidRDefault="00BD7958" w14:paraId="358576D1" w14:textId="77777777">
            <w:pPr>
              <w:pStyle w:val="p-table"/>
              <w:jc w:val="right"/>
              <w:rPr>
                <w:sz w:val="17"/>
              </w:rPr>
            </w:pPr>
            <w:r>
              <w:rPr>
                <w:sz w:val="17"/>
              </w:rPr>
              <w:t>150.176</w:t>
            </w:r>
          </w:p>
        </w:tc>
      </w:tr>
      <w:tr w:rsidR="005C2D49" w14:paraId="1928B5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FFB3BD4"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0432E4CC" w14:textId="77777777">
            <w:pPr>
              <w:pStyle w:val="p-table"/>
              <w:rPr>
                <w:sz w:val="17"/>
              </w:rPr>
            </w:pPr>
            <w:r>
              <w:rPr>
                <w:i/>
                <w:sz w:val="17"/>
              </w:rPr>
              <w:t>Bijdrage aan medeoverheden</w:t>
            </w:r>
          </w:p>
        </w:tc>
        <w:tc>
          <w:tcPr>
            <w:tcW w:w="2029" w:type="dxa"/>
            <w:tcBorders>
              <w:bottom w:val="single" w:color="009EE0" w:sz="2" w:space="0"/>
            </w:tcBorders>
            <w:tcMar>
              <w:top w:w="22" w:type="dxa"/>
              <w:left w:w="28" w:type="dxa"/>
              <w:bottom w:w="22" w:type="dxa"/>
              <w:right w:w="28" w:type="dxa"/>
            </w:tcMar>
          </w:tcPr>
          <w:p w:rsidR="005C2D49" w:rsidRDefault="00BD7958" w14:paraId="2F80231A" w14:textId="77777777">
            <w:pPr>
              <w:pStyle w:val="p-table"/>
              <w:jc w:val="right"/>
              <w:rPr>
                <w:sz w:val="17"/>
              </w:rPr>
            </w:pPr>
            <w:r>
              <w:rPr>
                <w:i/>
                <w:sz w:val="17"/>
              </w:rPr>
              <w:t>25.694</w:t>
            </w:r>
          </w:p>
        </w:tc>
        <w:tc>
          <w:tcPr>
            <w:tcW w:w="2029" w:type="dxa"/>
            <w:tcBorders>
              <w:bottom w:val="single" w:color="009EE0" w:sz="2" w:space="0"/>
            </w:tcBorders>
            <w:tcMar>
              <w:top w:w="22" w:type="dxa"/>
              <w:left w:w="28" w:type="dxa"/>
              <w:bottom w:w="22" w:type="dxa"/>
              <w:right w:w="28" w:type="dxa"/>
            </w:tcMar>
          </w:tcPr>
          <w:p w:rsidR="005C2D49" w:rsidRDefault="00BD7958" w14:paraId="61CF70BD" w14:textId="77777777">
            <w:pPr>
              <w:pStyle w:val="p-table"/>
              <w:jc w:val="right"/>
              <w:rPr>
                <w:sz w:val="17"/>
              </w:rPr>
            </w:pPr>
            <w:r>
              <w:rPr>
                <w:i/>
                <w:sz w:val="17"/>
              </w:rPr>
              <w:t>0</w:t>
            </w:r>
          </w:p>
        </w:tc>
        <w:tc>
          <w:tcPr>
            <w:tcW w:w="2029" w:type="dxa"/>
            <w:tcBorders>
              <w:bottom w:val="single" w:color="009EE0" w:sz="2" w:space="0"/>
            </w:tcBorders>
            <w:tcMar>
              <w:top w:w="22" w:type="dxa"/>
              <w:left w:w="28" w:type="dxa"/>
              <w:bottom w:w="22" w:type="dxa"/>
              <w:right w:w="28" w:type="dxa"/>
            </w:tcMar>
          </w:tcPr>
          <w:p w:rsidR="005C2D49" w:rsidRDefault="00BD7958" w14:paraId="6E24E9C2" w14:textId="77777777">
            <w:pPr>
              <w:pStyle w:val="p-table"/>
              <w:jc w:val="right"/>
              <w:rPr>
                <w:sz w:val="17"/>
              </w:rPr>
            </w:pPr>
            <w:r>
              <w:rPr>
                <w:i/>
                <w:sz w:val="17"/>
              </w:rPr>
              <w:t>25.694</w:t>
            </w:r>
          </w:p>
        </w:tc>
      </w:tr>
      <w:tr w:rsidR="005C2D49" w14:paraId="313E963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9BF6419"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E6FDDDC" w14:textId="77777777">
            <w:pPr>
              <w:pStyle w:val="p-table"/>
              <w:rPr>
                <w:sz w:val="17"/>
              </w:rPr>
            </w:pPr>
            <w:r>
              <w:rPr>
                <w:sz w:val="17"/>
              </w:rPr>
              <w:t>Overige</w:t>
            </w:r>
          </w:p>
        </w:tc>
        <w:tc>
          <w:tcPr>
            <w:tcW w:w="2029" w:type="dxa"/>
            <w:tcBorders>
              <w:bottom w:val="single" w:color="009EE0" w:sz="2" w:space="0"/>
            </w:tcBorders>
            <w:tcMar>
              <w:top w:w="22" w:type="dxa"/>
              <w:left w:w="28" w:type="dxa"/>
              <w:bottom w:w="22" w:type="dxa"/>
              <w:right w:w="28" w:type="dxa"/>
            </w:tcMar>
          </w:tcPr>
          <w:p w:rsidR="005C2D49" w:rsidRDefault="00BD7958" w14:paraId="349F2567" w14:textId="77777777">
            <w:pPr>
              <w:pStyle w:val="p-table"/>
              <w:jc w:val="right"/>
              <w:rPr>
                <w:sz w:val="17"/>
              </w:rPr>
            </w:pPr>
            <w:r>
              <w:rPr>
                <w:sz w:val="17"/>
              </w:rPr>
              <w:t>25.694</w:t>
            </w:r>
          </w:p>
        </w:tc>
        <w:tc>
          <w:tcPr>
            <w:tcW w:w="2029" w:type="dxa"/>
            <w:tcBorders>
              <w:bottom w:val="single" w:color="009EE0" w:sz="2" w:space="0"/>
            </w:tcBorders>
            <w:tcMar>
              <w:top w:w="22" w:type="dxa"/>
              <w:left w:w="28" w:type="dxa"/>
              <w:bottom w:w="22" w:type="dxa"/>
              <w:right w:w="28" w:type="dxa"/>
            </w:tcMar>
          </w:tcPr>
          <w:p w:rsidR="005C2D49" w:rsidRDefault="00BD7958" w14:paraId="586AAA25" w14:textId="77777777">
            <w:pPr>
              <w:pStyle w:val="p-table"/>
              <w:jc w:val="right"/>
              <w:rPr>
                <w:sz w:val="17"/>
              </w:rPr>
            </w:pPr>
            <w:r>
              <w:rPr>
                <w:sz w:val="17"/>
              </w:rPr>
              <w:t>0</w:t>
            </w:r>
          </w:p>
        </w:tc>
        <w:tc>
          <w:tcPr>
            <w:tcW w:w="2029" w:type="dxa"/>
            <w:tcBorders>
              <w:bottom w:val="single" w:color="009EE0" w:sz="2" w:space="0"/>
            </w:tcBorders>
            <w:tcMar>
              <w:top w:w="22" w:type="dxa"/>
              <w:left w:w="28" w:type="dxa"/>
              <w:bottom w:w="22" w:type="dxa"/>
              <w:right w:w="28" w:type="dxa"/>
            </w:tcMar>
          </w:tcPr>
          <w:p w:rsidR="005C2D49" w:rsidRDefault="00BD7958" w14:paraId="0F0E4375" w14:textId="77777777">
            <w:pPr>
              <w:pStyle w:val="p-table"/>
              <w:jc w:val="right"/>
              <w:rPr>
                <w:sz w:val="17"/>
              </w:rPr>
            </w:pPr>
            <w:r>
              <w:rPr>
                <w:sz w:val="17"/>
              </w:rPr>
              <w:t>25.694</w:t>
            </w:r>
          </w:p>
        </w:tc>
      </w:tr>
      <w:tr w:rsidR="005C2D49" w14:paraId="5F3E996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915134B"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5C2D49" w14:paraId="48920C3F"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25ECAB39"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0371777D"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3301985B" w14:textId="77777777">
            <w:pPr>
              <w:pStyle w:val="p-table"/>
              <w:rPr>
                <w:sz w:val="17"/>
              </w:rPr>
            </w:pPr>
          </w:p>
        </w:tc>
      </w:tr>
      <w:tr w:rsidR="005C2D49" w14:paraId="4344BA6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F8FBCB0"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BD7958" w14:paraId="48469596" w14:textId="77777777">
            <w:pPr>
              <w:pStyle w:val="p-table"/>
              <w:rPr>
                <w:sz w:val="17"/>
              </w:rPr>
            </w:pPr>
            <w:r>
              <w:rPr>
                <w:b/>
                <w:sz w:val="17"/>
              </w:rPr>
              <w:t>Ontvangsten</w:t>
            </w:r>
          </w:p>
        </w:tc>
        <w:tc>
          <w:tcPr>
            <w:tcW w:w="2029" w:type="dxa"/>
            <w:tcBorders>
              <w:bottom w:val="single" w:color="009EE0" w:sz="2" w:space="0"/>
            </w:tcBorders>
            <w:tcMar>
              <w:top w:w="22" w:type="dxa"/>
              <w:left w:w="28" w:type="dxa"/>
              <w:bottom w:w="22" w:type="dxa"/>
              <w:right w:w="28" w:type="dxa"/>
            </w:tcMar>
          </w:tcPr>
          <w:p w:rsidR="005C2D49" w:rsidRDefault="00BD7958" w14:paraId="56E579D3" w14:textId="77777777">
            <w:pPr>
              <w:pStyle w:val="p-table"/>
              <w:jc w:val="right"/>
              <w:rPr>
                <w:sz w:val="17"/>
              </w:rPr>
            </w:pPr>
            <w:r>
              <w:rPr>
                <w:b/>
                <w:sz w:val="17"/>
              </w:rPr>
              <w:t>8.376</w:t>
            </w:r>
          </w:p>
        </w:tc>
        <w:tc>
          <w:tcPr>
            <w:tcW w:w="2029" w:type="dxa"/>
            <w:tcBorders>
              <w:bottom w:val="single" w:color="009EE0" w:sz="2" w:space="0"/>
            </w:tcBorders>
            <w:tcMar>
              <w:top w:w="22" w:type="dxa"/>
              <w:left w:w="28" w:type="dxa"/>
              <w:bottom w:w="22" w:type="dxa"/>
              <w:right w:w="28" w:type="dxa"/>
            </w:tcMar>
          </w:tcPr>
          <w:p w:rsidR="005C2D49" w:rsidRDefault="00BD7958" w14:paraId="3C7F87CB" w14:textId="77777777">
            <w:pPr>
              <w:pStyle w:val="p-table"/>
              <w:jc w:val="right"/>
              <w:rPr>
                <w:sz w:val="17"/>
              </w:rPr>
            </w:pPr>
            <w:r>
              <w:rPr>
                <w:b/>
                <w:sz w:val="17"/>
              </w:rPr>
              <w:t>0</w:t>
            </w:r>
          </w:p>
        </w:tc>
        <w:tc>
          <w:tcPr>
            <w:tcW w:w="2029" w:type="dxa"/>
            <w:tcBorders>
              <w:bottom w:val="single" w:color="009EE0" w:sz="2" w:space="0"/>
            </w:tcBorders>
            <w:tcMar>
              <w:top w:w="22" w:type="dxa"/>
              <w:left w:w="28" w:type="dxa"/>
              <w:bottom w:w="22" w:type="dxa"/>
              <w:right w:w="28" w:type="dxa"/>
            </w:tcMar>
          </w:tcPr>
          <w:p w:rsidR="005C2D49" w:rsidRDefault="00BD7958" w14:paraId="03893F0E" w14:textId="77777777">
            <w:pPr>
              <w:pStyle w:val="p-table"/>
              <w:jc w:val="right"/>
              <w:rPr>
                <w:sz w:val="17"/>
              </w:rPr>
            </w:pPr>
            <w:r>
              <w:rPr>
                <w:b/>
                <w:sz w:val="17"/>
              </w:rPr>
              <w:t>8.376</w:t>
            </w:r>
          </w:p>
        </w:tc>
      </w:tr>
      <w:tr w:rsidR="005C2D49" w14:paraId="38BE03B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EB0C63C" w14:textId="77777777">
            <w:pPr>
              <w:pStyle w:val="p-table"/>
              <w:rPr>
                <w:sz w:val="17"/>
              </w:rPr>
            </w:pPr>
          </w:p>
        </w:tc>
        <w:tc>
          <w:tcPr>
            <w:tcW w:w="2726" w:type="dxa"/>
            <w:tcBorders>
              <w:bottom w:val="single" w:color="009EE0" w:sz="2" w:space="0"/>
            </w:tcBorders>
            <w:tcMar>
              <w:top w:w="22" w:type="dxa"/>
              <w:left w:w="28" w:type="dxa"/>
              <w:bottom w:w="22" w:type="dxa"/>
              <w:right w:w="28" w:type="dxa"/>
            </w:tcMar>
          </w:tcPr>
          <w:p w:rsidR="005C2D49" w:rsidRDefault="005C2D49" w14:paraId="1EB1AF16"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219696D1"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29248FC4" w14:textId="77777777">
            <w:pPr>
              <w:pStyle w:val="p-table"/>
              <w:rPr>
                <w:sz w:val="17"/>
              </w:rPr>
            </w:pPr>
          </w:p>
        </w:tc>
        <w:tc>
          <w:tcPr>
            <w:tcW w:w="2029" w:type="dxa"/>
            <w:tcBorders>
              <w:bottom w:val="single" w:color="009EE0" w:sz="2" w:space="0"/>
            </w:tcBorders>
            <w:tcMar>
              <w:top w:w="22" w:type="dxa"/>
              <w:left w:w="28" w:type="dxa"/>
              <w:bottom w:w="22" w:type="dxa"/>
              <w:right w:w="28" w:type="dxa"/>
            </w:tcMar>
          </w:tcPr>
          <w:p w:rsidR="005C2D49" w:rsidRDefault="005C2D49" w14:paraId="7AAC22BF" w14:textId="77777777">
            <w:pPr>
              <w:pStyle w:val="p-table"/>
              <w:rPr>
                <w:sz w:val="17"/>
              </w:rPr>
            </w:pPr>
          </w:p>
        </w:tc>
      </w:tr>
    </w:tbl>
    <w:p w:rsidR="005C2D49" w:rsidRDefault="005C2D49" w14:paraId="6CA0F637" w14:textId="77777777">
      <w:pPr>
        <w:pStyle w:val="p-marginbottom"/>
      </w:pPr>
    </w:p>
    <w:p w:rsidR="005C2D49" w:rsidRDefault="00BD7958" w14:paraId="76129669" w14:textId="77777777">
      <w:pPr>
        <w:pStyle w:val="section-title-4"/>
      </w:pPr>
      <w:r>
        <w:t>Budgettaire gevolgen van beleid</w:t>
      </w:r>
    </w:p>
    <w:p w:rsidR="005C2D49" w:rsidRDefault="00BD7958" w14:paraId="422132DB" w14:textId="77777777">
      <w:pPr>
        <w:pStyle w:val="section-title-5"/>
      </w:pPr>
      <w:r>
        <w:t>Toelichting</w:t>
      </w:r>
    </w:p>
    <w:p w:rsidR="005C2D49" w:rsidRDefault="00BD7958" w14:paraId="0EA8C704" w14:textId="77777777">
      <w:pPr>
        <w:pStyle w:val="p"/>
      </w:pPr>
      <w:r>
        <w:rPr>
          <w:b/>
        </w:rPr>
        <w:t>Verplichtingen</w:t>
      </w:r>
    </w:p>
    <w:p w:rsidR="005C2D49" w:rsidRDefault="00BD7958" w14:paraId="7BE7948E" w14:textId="77777777">
      <w:pPr>
        <w:pStyle w:val="p"/>
      </w:pPr>
      <w:r>
        <w:t xml:space="preserve">Het verplichtingenbudget op dit artikel wordt met € 21,4 miljard naar beneden bijgesteld. Het grootste gedeelte hiervan wordt veroorzaakt door de </w:t>
      </w:r>
      <w:r>
        <w:t xml:space="preserve">overheveling van de Bijdrage </w:t>
      </w:r>
      <w:proofErr w:type="spellStart"/>
      <w:r>
        <w:t>Wlz</w:t>
      </w:r>
      <w:proofErr w:type="spellEnd"/>
      <w:r>
        <w:t xml:space="preserve"> en de Bijdrage in Kosten van kortingen (BIKK) naar artikel 8.</w:t>
      </w:r>
    </w:p>
    <w:p w:rsidR="005C2D49" w:rsidRDefault="00BD7958" w14:paraId="7E3AFCF3" w14:textId="77777777">
      <w:pPr>
        <w:pStyle w:val="section-title-5"/>
      </w:pPr>
      <w:r>
        <w:t>1. Participatie en zelfredzaamheid van kwetsbare groepen</w:t>
      </w:r>
    </w:p>
    <w:p w:rsidR="005C2D49" w:rsidRDefault="00BD7958" w14:paraId="3806EFBD" w14:textId="77777777">
      <w:pPr>
        <w:pStyle w:val="p"/>
      </w:pPr>
      <w:r>
        <w:rPr>
          <w:i/>
        </w:rPr>
        <w:t>Subsidies (regelingen)</w:t>
      </w:r>
    </w:p>
    <w:p w:rsidR="005C2D49" w:rsidRDefault="00BD7958" w14:paraId="7D27EA11" w14:textId="77777777">
      <w:pPr>
        <w:pStyle w:val="p"/>
      </w:pPr>
      <w:r>
        <w:rPr>
          <w:b/>
        </w:rPr>
        <w:t>Inclusieve samenleving</w:t>
      </w:r>
    </w:p>
    <w:p w:rsidR="005C2D49" w:rsidRDefault="00BD7958" w14:paraId="7F4B8828" w14:textId="77777777">
      <w:pPr>
        <w:pStyle w:val="p"/>
      </w:pPr>
      <w:r>
        <w:t xml:space="preserve">Het budget van de Stimuleringsregeling </w:t>
      </w:r>
      <w:r>
        <w:t>Technologie in Ondersteuning en Zorg (STOZ) was voor € 15,1 miljoen begroot op begrotingsartikel 4 </w:t>
      </w:r>
      <w:proofErr w:type="spellStart"/>
      <w:r>
        <w:t>Zorgbreed</w:t>
      </w:r>
      <w:proofErr w:type="spellEnd"/>
      <w:r>
        <w:t xml:space="preserve"> beleid. De uitgaven van deze regeling vinden echter plaats op artikel 3 Langdurige zorg en ondersteuning. Daarom wordt het budget op dit artikelonderdeel verhoogd met € 15,1 miljoen.</w:t>
      </w:r>
    </w:p>
    <w:p w:rsidR="005C2D49" w:rsidRDefault="00BD7958" w14:paraId="0FB35BA6" w14:textId="77777777">
      <w:pPr>
        <w:pStyle w:val="p"/>
      </w:pPr>
      <w:r>
        <w:t>Daarnaast heeft de Wet versterking regie op volkshuisvesting 1 jaar vertraging opgelopen. Hierdoor valt € 3 miljoen vrij.</w:t>
      </w:r>
    </w:p>
    <w:p w:rsidR="005C2D49" w:rsidRDefault="00BD7958" w14:paraId="6ECF9F2E" w14:textId="77777777">
      <w:pPr>
        <w:pStyle w:val="p"/>
      </w:pPr>
      <w:r>
        <w:t>Tezamen met een aantal kleinere mutaties wordt het budget voor subsidies Inclusieve samenleving met € 11,5 miljoen verhoogd.</w:t>
      </w:r>
    </w:p>
    <w:p w:rsidR="005C2D49" w:rsidRDefault="00BD7958" w14:paraId="2E1AAA8A" w14:textId="77777777">
      <w:pPr>
        <w:pStyle w:val="p"/>
      </w:pPr>
      <w:r>
        <w:rPr>
          <w:i/>
        </w:rPr>
        <w:t>Opdrachten</w:t>
      </w:r>
    </w:p>
    <w:p w:rsidR="005C2D49" w:rsidRDefault="00BD7958" w14:paraId="500D294D" w14:textId="77777777">
      <w:pPr>
        <w:pStyle w:val="p"/>
      </w:pPr>
      <w:r>
        <w:rPr>
          <w:b/>
        </w:rPr>
        <w:t>Inclusiviteit</w:t>
      </w:r>
    </w:p>
    <w:p w:rsidR="005C2D49" w:rsidRDefault="00BD7958" w14:paraId="23F65F84" w14:textId="77777777">
      <w:pPr>
        <w:pStyle w:val="p"/>
      </w:pPr>
      <w:r>
        <w:t xml:space="preserve">De meerkosten in het sociaal domein voor Oekraïense ontheemden zijn bij de Voorjaarsnota 2025 per abuis op het instrument «opdrachten» geboekt in plaats van 'bijdrage medeoverheden'. De </w:t>
      </w:r>
      <w:r>
        <w:t>meerkosten zijn toen voor 2025 met € 7,2 miljoen opgehoogd. Bij de suppletoire begroting september is dit gecorrigeerd en wordt het budget voor opdrachten inclusiviteit verlaagd met € 7,2 miljoen.</w:t>
      </w:r>
    </w:p>
    <w:p w:rsidR="005C2D49" w:rsidRDefault="00BD7958" w14:paraId="3DBB1E0D" w14:textId="77777777">
      <w:pPr>
        <w:pStyle w:val="p"/>
      </w:pPr>
      <w:r>
        <w:rPr>
          <w:i/>
        </w:rPr>
        <w:t>Bijdrage aan medeoverheden</w:t>
      </w:r>
    </w:p>
    <w:p w:rsidR="005C2D49" w:rsidRDefault="00BD7958" w14:paraId="4E7C9D0F" w14:textId="77777777">
      <w:pPr>
        <w:pStyle w:val="p"/>
      </w:pPr>
      <w:r>
        <w:rPr>
          <w:b/>
        </w:rPr>
        <w:t>Oekraïne</w:t>
      </w:r>
    </w:p>
    <w:p w:rsidR="005C2D49" w:rsidRDefault="00BD7958" w14:paraId="1DA2151A" w14:textId="77777777">
      <w:pPr>
        <w:pStyle w:val="p"/>
      </w:pPr>
      <w:r>
        <w:t>De meerkosten in het sociaal domein voor Oekraïense ontheemden zijn bij de Voorjaarsnota 2025 per abuis op het instrument «opdrachten» geboekt in plaats van 'bijdrage medeoverheden'. De meerkosten zijn toen voor 2025 met € 7,2 miljoen opgehoogd. In deze suppletoire begroting september wordt dit gecorrigeerd en wordt het budget voor Bijdrage aan medeoverheden Oekraïne verhoogd met € 7,2 miljoen.</w:t>
      </w:r>
    </w:p>
    <w:p w:rsidR="005C2D49" w:rsidRDefault="00BD7958" w14:paraId="6E105950" w14:textId="77777777">
      <w:pPr>
        <w:pStyle w:val="section-title-5"/>
      </w:pPr>
      <w:r>
        <w:t>2. Langdurige zorg tegen maatschappelijke aanvaardbare kosten</w:t>
      </w:r>
    </w:p>
    <w:p w:rsidR="005C2D49" w:rsidRDefault="00BD7958" w14:paraId="043F4E39" w14:textId="77777777">
      <w:pPr>
        <w:pStyle w:val="p"/>
      </w:pPr>
      <w:r>
        <w:rPr>
          <w:i/>
        </w:rPr>
        <w:t>Subsidies</w:t>
      </w:r>
    </w:p>
    <w:p w:rsidR="005C2D49" w:rsidRDefault="00BD7958" w14:paraId="0BA89370" w14:textId="77777777">
      <w:pPr>
        <w:pStyle w:val="p"/>
      </w:pPr>
      <w:r>
        <w:rPr>
          <w:b/>
        </w:rPr>
        <w:t>Zorg merkbaar beter maken</w:t>
      </w:r>
    </w:p>
    <w:p w:rsidR="005C2D49" w:rsidRDefault="00BD7958" w14:paraId="5D2CE20A" w14:textId="77777777">
      <w:pPr>
        <w:pStyle w:val="p"/>
      </w:pPr>
      <w:r>
        <w:lastRenderedPageBreak/>
        <w:t>Het budget is met € 100,3 miljoen verlaagd in 2025. Dit komt door twee kasschuiven die beide € 50 miljoen schuiven naar 2027 en 2028. Voor de subsidie zorggeschikte woningen is een kasschuif vereist doordat de betalingen vertraagd zijn. De kasschuif Groningen is benodigd omdat op basis van de nieuwste inzichten in de planning van de sloop, afstoot van panden, (ver)bouw- en herstelwerkzaamheden is gebleken dat het kasritme van de uitgaven anders is dan eerder voorzien. Onder de subsidies is ook een bedrag op</w:t>
      </w:r>
      <w:r>
        <w:t>genomen voor het waarborgen van de continuïteit van zorg in de gehandicaptensector. Tot slot wordt er € 11,0 miljoen voor gespecialiseerde cliëntondersteuning (GCO) van 2025 door geschoven naar 2027 en 2028.</w:t>
      </w:r>
    </w:p>
    <w:p w:rsidR="005C2D49" w:rsidRDefault="00BD7958" w14:paraId="1DE875DF" w14:textId="77777777">
      <w:pPr>
        <w:pStyle w:val="p"/>
      </w:pPr>
      <w:r>
        <w:rPr>
          <w:i/>
        </w:rPr>
        <w:t>Bekostiging</w:t>
      </w:r>
    </w:p>
    <w:p w:rsidR="005C2D49" w:rsidRDefault="00BD7958" w14:paraId="79FEB67D" w14:textId="77777777">
      <w:pPr>
        <w:pStyle w:val="p"/>
      </w:pPr>
      <w:r>
        <w:rPr>
          <w:b/>
        </w:rPr>
        <w:t>Bijdrage in de kosten van kortingen (BIKK)</w:t>
      </w:r>
    </w:p>
    <w:p w:rsidR="005C2D49" w:rsidRDefault="00BD7958" w14:paraId="3BABC861" w14:textId="77777777">
      <w:pPr>
        <w:pStyle w:val="p"/>
      </w:pPr>
      <w:r>
        <w:t>De BIKK is in dit begrotingsstuk overgeheveld naar artikel 8 Tegemoetkomingen en Rijksbijdragen. Deze mutatie bedraagt € 6,0 miljard in 2025.</w:t>
      </w:r>
    </w:p>
    <w:p w:rsidR="005C2D49" w:rsidRDefault="00BD7958" w14:paraId="48330B87" w14:textId="77777777">
      <w:pPr>
        <w:pStyle w:val="p"/>
      </w:pPr>
      <w:r>
        <w:rPr>
          <w:b/>
        </w:rPr>
        <w:t xml:space="preserve">Bijdrage </w:t>
      </w:r>
      <w:proofErr w:type="spellStart"/>
      <w:r>
        <w:rPr>
          <w:b/>
        </w:rPr>
        <w:t>Wlz</w:t>
      </w:r>
      <w:proofErr w:type="spellEnd"/>
    </w:p>
    <w:p w:rsidR="005C2D49" w:rsidRDefault="00BD7958" w14:paraId="694E0F29" w14:textId="77777777">
      <w:pPr>
        <w:pStyle w:val="p"/>
      </w:pPr>
      <w:r>
        <w:t xml:space="preserve">De Rijksbijdrage </w:t>
      </w:r>
      <w:proofErr w:type="spellStart"/>
      <w:r>
        <w:t>Wlz</w:t>
      </w:r>
      <w:proofErr w:type="spellEnd"/>
      <w:r>
        <w:t xml:space="preserve"> is in dit begrotingsstuk overgeheveld naar artikel 8 Tegemoetkomingen en Rijksbijdragen. Deze mutatie € 12,0 miljard in 2025.</w:t>
      </w:r>
    </w:p>
    <w:p w:rsidR="005C2D49" w:rsidRDefault="00BD7958" w14:paraId="72A87EEB" w14:textId="77777777">
      <w:pPr>
        <w:pStyle w:val="section-title-3"/>
      </w:pPr>
      <w:r>
        <w:lastRenderedPageBreak/>
        <w:t xml:space="preserve">3.4 Artikel 4 </w:t>
      </w:r>
      <w:proofErr w:type="spellStart"/>
      <w:r>
        <w:t>Zorgbreed</w:t>
      </w:r>
      <w:proofErr w:type="spellEnd"/>
      <w:r>
        <w:t xml:space="preserve"> beleid</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0FBA7265"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4519F435" w14:textId="77777777">
            <w:pPr>
              <w:pStyle w:val="kio2-table-title"/>
            </w:pPr>
            <w:r>
              <w:lastRenderedPageBreak/>
              <w:t xml:space="preserve">Tabel 7 Budgettaire gevolgen van beleid artikel 4 </w:t>
            </w:r>
            <w:proofErr w:type="spellStart"/>
            <w:r>
              <w:t>Zorgbreed</w:t>
            </w:r>
            <w:proofErr w:type="spellEnd"/>
            <w:r>
              <w:t xml:space="preserve"> beleid (bedragen x € 1.000)</w:t>
            </w:r>
          </w:p>
        </w:tc>
      </w:tr>
      <w:tr w:rsidR="005C2D49" w14:paraId="31A0B897"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7EC337B2"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223CB1E9"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0D81F01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4CE38D66"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50B457FF" w14:textId="77777777">
            <w:pPr>
              <w:pStyle w:val="p-table"/>
              <w:jc w:val="center"/>
              <w:rPr>
                <w:color w:val="000000"/>
                <w:sz w:val="17"/>
              </w:rPr>
            </w:pPr>
            <w:r>
              <w:rPr>
                <w:color w:val="000000"/>
                <w:sz w:val="17"/>
              </w:rPr>
              <w:t>Stand suppletoire begroting september (3) = (1) + (2)</w:t>
            </w:r>
          </w:p>
        </w:tc>
      </w:tr>
      <w:tr w:rsidR="005C2D49" w14:paraId="0168424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7DD6425B"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1FBCA488"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2300B878" w14:textId="77777777">
            <w:pPr>
              <w:pStyle w:val="p-table"/>
              <w:jc w:val="right"/>
              <w:rPr>
                <w:sz w:val="17"/>
              </w:rPr>
            </w:pPr>
            <w:r>
              <w:rPr>
                <w:b/>
                <w:sz w:val="17"/>
              </w:rPr>
              <w:t>1.175.203</w:t>
            </w:r>
          </w:p>
        </w:tc>
        <w:tc>
          <w:tcPr>
            <w:tcW w:w="2203" w:type="dxa"/>
            <w:tcBorders>
              <w:bottom w:val="single" w:color="009EE0" w:sz="2" w:space="0"/>
            </w:tcBorders>
            <w:tcMar>
              <w:top w:w="22" w:type="dxa"/>
              <w:left w:w="28" w:type="dxa"/>
              <w:bottom w:w="22" w:type="dxa"/>
              <w:right w:w="28" w:type="dxa"/>
            </w:tcMar>
          </w:tcPr>
          <w:p w:rsidR="005C2D49" w:rsidRDefault="00BD7958" w14:paraId="6DB19CDF" w14:textId="77777777">
            <w:pPr>
              <w:pStyle w:val="p-table"/>
              <w:jc w:val="right"/>
              <w:rPr>
                <w:sz w:val="17"/>
              </w:rPr>
            </w:pPr>
            <w:r>
              <w:rPr>
                <w:b/>
                <w:sz w:val="17"/>
              </w:rPr>
              <w:t>‒</w:t>
            </w:r>
            <w:r>
              <w:rPr>
                <w:b/>
                <w:sz w:val="17"/>
              </w:rPr>
              <w:t xml:space="preserve"> 135.542</w:t>
            </w:r>
          </w:p>
        </w:tc>
        <w:tc>
          <w:tcPr>
            <w:tcW w:w="2203" w:type="dxa"/>
            <w:tcBorders>
              <w:bottom w:val="single" w:color="009EE0" w:sz="2" w:space="0"/>
            </w:tcBorders>
            <w:tcMar>
              <w:top w:w="22" w:type="dxa"/>
              <w:left w:w="28" w:type="dxa"/>
              <w:bottom w:w="22" w:type="dxa"/>
              <w:right w:w="28" w:type="dxa"/>
            </w:tcMar>
          </w:tcPr>
          <w:p w:rsidR="005C2D49" w:rsidRDefault="00BD7958" w14:paraId="51DC0994" w14:textId="77777777">
            <w:pPr>
              <w:pStyle w:val="p-table"/>
              <w:jc w:val="right"/>
              <w:rPr>
                <w:sz w:val="17"/>
              </w:rPr>
            </w:pPr>
            <w:r>
              <w:rPr>
                <w:b/>
                <w:sz w:val="17"/>
              </w:rPr>
              <w:t>1.039.661</w:t>
            </w:r>
          </w:p>
        </w:tc>
      </w:tr>
      <w:tr w:rsidR="005C2D49" w14:paraId="3EDE450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7C2F9D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DF70CA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9ADA22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532597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79F21BE" w14:textId="77777777">
            <w:pPr>
              <w:pStyle w:val="p-table"/>
              <w:rPr>
                <w:sz w:val="17"/>
              </w:rPr>
            </w:pPr>
          </w:p>
        </w:tc>
      </w:tr>
      <w:tr w:rsidR="005C2D49" w14:paraId="537C8E6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009D5B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458703F"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0FD70585" w14:textId="77777777">
            <w:pPr>
              <w:pStyle w:val="p-table"/>
              <w:jc w:val="right"/>
              <w:rPr>
                <w:sz w:val="17"/>
              </w:rPr>
            </w:pPr>
            <w:r>
              <w:rPr>
                <w:b/>
                <w:sz w:val="17"/>
              </w:rPr>
              <w:t>1.489.400</w:t>
            </w:r>
          </w:p>
        </w:tc>
        <w:tc>
          <w:tcPr>
            <w:tcW w:w="2203" w:type="dxa"/>
            <w:tcBorders>
              <w:bottom w:val="single" w:color="009EE0" w:sz="2" w:space="0"/>
            </w:tcBorders>
            <w:tcMar>
              <w:top w:w="22" w:type="dxa"/>
              <w:left w:w="28" w:type="dxa"/>
              <w:bottom w:w="22" w:type="dxa"/>
              <w:right w:w="28" w:type="dxa"/>
            </w:tcMar>
          </w:tcPr>
          <w:p w:rsidR="005C2D49" w:rsidRDefault="00BD7958" w14:paraId="46FB709E" w14:textId="77777777">
            <w:pPr>
              <w:pStyle w:val="p-table"/>
              <w:jc w:val="right"/>
              <w:rPr>
                <w:sz w:val="17"/>
              </w:rPr>
            </w:pPr>
            <w:r>
              <w:rPr>
                <w:b/>
                <w:sz w:val="17"/>
              </w:rPr>
              <w:t>‒</w:t>
            </w:r>
            <w:r>
              <w:rPr>
                <w:b/>
                <w:sz w:val="17"/>
              </w:rPr>
              <w:t xml:space="preserve"> 83.042</w:t>
            </w:r>
          </w:p>
        </w:tc>
        <w:tc>
          <w:tcPr>
            <w:tcW w:w="2203" w:type="dxa"/>
            <w:tcBorders>
              <w:bottom w:val="single" w:color="009EE0" w:sz="2" w:space="0"/>
            </w:tcBorders>
            <w:tcMar>
              <w:top w:w="22" w:type="dxa"/>
              <w:left w:w="28" w:type="dxa"/>
              <w:bottom w:w="22" w:type="dxa"/>
              <w:right w:w="28" w:type="dxa"/>
            </w:tcMar>
          </w:tcPr>
          <w:p w:rsidR="005C2D49" w:rsidRDefault="00BD7958" w14:paraId="371C4B2B" w14:textId="77777777">
            <w:pPr>
              <w:pStyle w:val="p-table"/>
              <w:jc w:val="right"/>
              <w:rPr>
                <w:sz w:val="17"/>
              </w:rPr>
            </w:pPr>
            <w:r>
              <w:rPr>
                <w:b/>
                <w:sz w:val="17"/>
              </w:rPr>
              <w:t>1.406.358</w:t>
            </w:r>
          </w:p>
        </w:tc>
      </w:tr>
      <w:tr w:rsidR="005C2D49" w14:paraId="7CAED65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C70FBA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5744DB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9D6BAC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DC9295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9437A13" w14:textId="77777777">
            <w:pPr>
              <w:pStyle w:val="p-table"/>
              <w:rPr>
                <w:sz w:val="17"/>
              </w:rPr>
            </w:pPr>
          </w:p>
        </w:tc>
      </w:tr>
      <w:tr w:rsidR="005C2D49" w14:paraId="56EF168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5A626EBF" w14:textId="77777777">
            <w:pPr>
              <w:pStyle w:val="p-table"/>
              <w:rPr>
                <w:sz w:val="17"/>
              </w:rPr>
            </w:pPr>
            <w:r>
              <w:rPr>
                <w:b/>
                <w:sz w:val="17"/>
              </w:rPr>
              <w:t>4.10</w:t>
            </w:r>
          </w:p>
        </w:tc>
        <w:tc>
          <w:tcPr>
            <w:tcW w:w="2203" w:type="dxa"/>
            <w:tcBorders>
              <w:bottom w:val="single" w:color="009EE0" w:sz="2" w:space="0"/>
            </w:tcBorders>
            <w:tcMar>
              <w:top w:w="22" w:type="dxa"/>
              <w:left w:w="28" w:type="dxa"/>
              <w:bottom w:w="22" w:type="dxa"/>
              <w:right w:w="28" w:type="dxa"/>
            </w:tcMar>
          </w:tcPr>
          <w:p w:rsidR="005C2D49" w:rsidRDefault="00BD7958" w14:paraId="0D3F81D0" w14:textId="77777777">
            <w:pPr>
              <w:pStyle w:val="p-table"/>
              <w:rPr>
                <w:sz w:val="17"/>
              </w:rPr>
            </w:pPr>
            <w:r>
              <w:rPr>
                <w:b/>
                <w:sz w:val="17"/>
              </w:rPr>
              <w:t>Positie cliënt en transparantie van zorg</w:t>
            </w:r>
          </w:p>
        </w:tc>
        <w:tc>
          <w:tcPr>
            <w:tcW w:w="2203" w:type="dxa"/>
            <w:tcBorders>
              <w:bottom w:val="single" w:color="009EE0" w:sz="2" w:space="0"/>
            </w:tcBorders>
            <w:tcMar>
              <w:top w:w="22" w:type="dxa"/>
              <w:left w:w="28" w:type="dxa"/>
              <w:bottom w:w="22" w:type="dxa"/>
              <w:right w:w="28" w:type="dxa"/>
            </w:tcMar>
          </w:tcPr>
          <w:p w:rsidR="005C2D49" w:rsidRDefault="00BD7958" w14:paraId="5863B5AB" w14:textId="77777777">
            <w:pPr>
              <w:pStyle w:val="p-table"/>
              <w:jc w:val="right"/>
              <w:rPr>
                <w:sz w:val="17"/>
              </w:rPr>
            </w:pPr>
            <w:r>
              <w:rPr>
                <w:b/>
                <w:sz w:val="17"/>
              </w:rPr>
              <w:t>73.838</w:t>
            </w:r>
          </w:p>
        </w:tc>
        <w:tc>
          <w:tcPr>
            <w:tcW w:w="2203" w:type="dxa"/>
            <w:tcBorders>
              <w:bottom w:val="single" w:color="009EE0" w:sz="2" w:space="0"/>
            </w:tcBorders>
            <w:tcMar>
              <w:top w:w="22" w:type="dxa"/>
              <w:left w:w="28" w:type="dxa"/>
              <w:bottom w:w="22" w:type="dxa"/>
              <w:right w:w="28" w:type="dxa"/>
            </w:tcMar>
          </w:tcPr>
          <w:p w:rsidR="005C2D49" w:rsidRDefault="00BD7958" w14:paraId="043D484D" w14:textId="77777777">
            <w:pPr>
              <w:pStyle w:val="p-table"/>
              <w:jc w:val="right"/>
              <w:rPr>
                <w:sz w:val="17"/>
              </w:rPr>
            </w:pPr>
            <w:r>
              <w:rPr>
                <w:b/>
                <w:sz w:val="17"/>
              </w:rPr>
              <w:t>352</w:t>
            </w:r>
          </w:p>
        </w:tc>
        <w:tc>
          <w:tcPr>
            <w:tcW w:w="2203" w:type="dxa"/>
            <w:tcBorders>
              <w:bottom w:val="single" w:color="009EE0" w:sz="2" w:space="0"/>
            </w:tcBorders>
            <w:tcMar>
              <w:top w:w="22" w:type="dxa"/>
              <w:left w:w="28" w:type="dxa"/>
              <w:bottom w:w="22" w:type="dxa"/>
              <w:right w:w="28" w:type="dxa"/>
            </w:tcMar>
          </w:tcPr>
          <w:p w:rsidR="005C2D49" w:rsidRDefault="00BD7958" w14:paraId="3E0B6A05" w14:textId="77777777">
            <w:pPr>
              <w:pStyle w:val="p-table"/>
              <w:jc w:val="right"/>
              <w:rPr>
                <w:sz w:val="17"/>
              </w:rPr>
            </w:pPr>
            <w:r>
              <w:rPr>
                <w:b/>
                <w:sz w:val="17"/>
              </w:rPr>
              <w:t>74.190</w:t>
            </w:r>
          </w:p>
        </w:tc>
      </w:tr>
      <w:tr w:rsidR="005C2D49" w14:paraId="7C6A312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D41568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EA02B37" w14:textId="77777777">
            <w:pPr>
              <w:pStyle w:val="p-table"/>
              <w:rPr>
                <w:sz w:val="17"/>
              </w:rPr>
            </w:pPr>
            <w:r>
              <w:rPr>
                <w:i/>
                <w:sz w:val="17"/>
              </w:rPr>
              <w:t xml:space="preserve">Subsidies </w:t>
            </w:r>
            <w:r>
              <w:rPr>
                <w:i/>
                <w:sz w:val="17"/>
              </w:rPr>
              <w:t>(regelingen)</w:t>
            </w:r>
          </w:p>
        </w:tc>
        <w:tc>
          <w:tcPr>
            <w:tcW w:w="2203" w:type="dxa"/>
            <w:tcBorders>
              <w:bottom w:val="single" w:color="009EE0" w:sz="2" w:space="0"/>
            </w:tcBorders>
            <w:tcMar>
              <w:top w:w="22" w:type="dxa"/>
              <w:left w:w="28" w:type="dxa"/>
              <w:bottom w:w="22" w:type="dxa"/>
              <w:right w:w="28" w:type="dxa"/>
            </w:tcMar>
          </w:tcPr>
          <w:p w:rsidR="005C2D49" w:rsidRDefault="00BD7958" w14:paraId="21A6B818" w14:textId="77777777">
            <w:pPr>
              <w:pStyle w:val="p-table"/>
              <w:jc w:val="right"/>
              <w:rPr>
                <w:sz w:val="17"/>
              </w:rPr>
            </w:pPr>
            <w:r>
              <w:rPr>
                <w:i/>
                <w:sz w:val="17"/>
              </w:rPr>
              <w:t>61.947</w:t>
            </w:r>
          </w:p>
        </w:tc>
        <w:tc>
          <w:tcPr>
            <w:tcW w:w="2203" w:type="dxa"/>
            <w:tcBorders>
              <w:bottom w:val="single" w:color="009EE0" w:sz="2" w:space="0"/>
            </w:tcBorders>
            <w:tcMar>
              <w:top w:w="22" w:type="dxa"/>
              <w:left w:w="28" w:type="dxa"/>
              <w:bottom w:w="22" w:type="dxa"/>
              <w:right w:w="28" w:type="dxa"/>
            </w:tcMar>
          </w:tcPr>
          <w:p w:rsidR="005C2D49" w:rsidRDefault="00BD7958" w14:paraId="13F145C4" w14:textId="77777777">
            <w:pPr>
              <w:pStyle w:val="p-table"/>
              <w:jc w:val="right"/>
              <w:rPr>
                <w:sz w:val="17"/>
              </w:rPr>
            </w:pPr>
            <w:r>
              <w:rPr>
                <w:i/>
                <w:sz w:val="17"/>
              </w:rPr>
              <w:t>‒</w:t>
            </w:r>
            <w:r>
              <w:rPr>
                <w:i/>
                <w:sz w:val="17"/>
              </w:rPr>
              <w:t xml:space="preserve"> 138</w:t>
            </w:r>
          </w:p>
        </w:tc>
        <w:tc>
          <w:tcPr>
            <w:tcW w:w="2203" w:type="dxa"/>
            <w:tcBorders>
              <w:bottom w:val="single" w:color="009EE0" w:sz="2" w:space="0"/>
            </w:tcBorders>
            <w:tcMar>
              <w:top w:w="22" w:type="dxa"/>
              <w:left w:w="28" w:type="dxa"/>
              <w:bottom w:w="22" w:type="dxa"/>
              <w:right w:w="28" w:type="dxa"/>
            </w:tcMar>
          </w:tcPr>
          <w:p w:rsidR="005C2D49" w:rsidRDefault="00BD7958" w14:paraId="2A0E29E6" w14:textId="77777777">
            <w:pPr>
              <w:pStyle w:val="p-table"/>
              <w:jc w:val="right"/>
              <w:rPr>
                <w:sz w:val="17"/>
              </w:rPr>
            </w:pPr>
            <w:r>
              <w:rPr>
                <w:i/>
                <w:sz w:val="17"/>
              </w:rPr>
              <w:t>61.809</w:t>
            </w:r>
          </w:p>
        </w:tc>
      </w:tr>
      <w:tr w:rsidR="005C2D49" w14:paraId="3530DD4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0EC5B6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67BDED4" w14:textId="77777777">
            <w:pPr>
              <w:pStyle w:val="p-table"/>
              <w:rPr>
                <w:sz w:val="17"/>
              </w:rPr>
            </w:pPr>
            <w:r>
              <w:rPr>
                <w:sz w:val="17"/>
              </w:rPr>
              <w:t>Patiënten- en gehandicaptenorganisaties</w:t>
            </w:r>
          </w:p>
        </w:tc>
        <w:tc>
          <w:tcPr>
            <w:tcW w:w="2203" w:type="dxa"/>
            <w:tcBorders>
              <w:bottom w:val="single" w:color="009EE0" w:sz="2" w:space="0"/>
            </w:tcBorders>
            <w:tcMar>
              <w:top w:w="22" w:type="dxa"/>
              <w:left w:w="28" w:type="dxa"/>
              <w:bottom w:w="22" w:type="dxa"/>
              <w:right w:w="28" w:type="dxa"/>
            </w:tcMar>
          </w:tcPr>
          <w:p w:rsidR="005C2D49" w:rsidRDefault="00BD7958" w14:paraId="69204561" w14:textId="77777777">
            <w:pPr>
              <w:pStyle w:val="p-table"/>
              <w:jc w:val="right"/>
              <w:rPr>
                <w:sz w:val="17"/>
              </w:rPr>
            </w:pPr>
            <w:r>
              <w:rPr>
                <w:sz w:val="17"/>
              </w:rPr>
              <w:t>40.124</w:t>
            </w:r>
          </w:p>
        </w:tc>
        <w:tc>
          <w:tcPr>
            <w:tcW w:w="2203" w:type="dxa"/>
            <w:tcBorders>
              <w:bottom w:val="single" w:color="009EE0" w:sz="2" w:space="0"/>
            </w:tcBorders>
            <w:tcMar>
              <w:top w:w="22" w:type="dxa"/>
              <w:left w:w="28" w:type="dxa"/>
              <w:bottom w:w="22" w:type="dxa"/>
              <w:right w:w="28" w:type="dxa"/>
            </w:tcMar>
          </w:tcPr>
          <w:p w:rsidR="005C2D49" w:rsidRDefault="00BD7958" w14:paraId="16127654" w14:textId="77777777">
            <w:pPr>
              <w:pStyle w:val="p-table"/>
              <w:jc w:val="right"/>
              <w:rPr>
                <w:sz w:val="17"/>
              </w:rPr>
            </w:pPr>
            <w:r>
              <w:rPr>
                <w:sz w:val="17"/>
              </w:rPr>
              <w:t>‒</w:t>
            </w:r>
            <w:r>
              <w:rPr>
                <w:sz w:val="17"/>
              </w:rPr>
              <w:t xml:space="preserve"> 122</w:t>
            </w:r>
          </w:p>
        </w:tc>
        <w:tc>
          <w:tcPr>
            <w:tcW w:w="2203" w:type="dxa"/>
            <w:tcBorders>
              <w:bottom w:val="single" w:color="009EE0" w:sz="2" w:space="0"/>
            </w:tcBorders>
            <w:tcMar>
              <w:top w:w="22" w:type="dxa"/>
              <w:left w:w="28" w:type="dxa"/>
              <w:bottom w:w="22" w:type="dxa"/>
              <w:right w:w="28" w:type="dxa"/>
            </w:tcMar>
          </w:tcPr>
          <w:p w:rsidR="005C2D49" w:rsidRDefault="00BD7958" w14:paraId="5D52310E" w14:textId="77777777">
            <w:pPr>
              <w:pStyle w:val="p-table"/>
              <w:jc w:val="right"/>
              <w:rPr>
                <w:sz w:val="17"/>
              </w:rPr>
            </w:pPr>
            <w:r>
              <w:rPr>
                <w:sz w:val="17"/>
              </w:rPr>
              <w:t>40.002</w:t>
            </w:r>
          </w:p>
        </w:tc>
      </w:tr>
      <w:tr w:rsidR="005C2D49" w14:paraId="036D931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EA6861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5725C19" w14:textId="77777777">
            <w:pPr>
              <w:pStyle w:val="p-table"/>
              <w:rPr>
                <w:sz w:val="17"/>
              </w:rPr>
            </w:pPr>
            <w:r>
              <w:rPr>
                <w:sz w:val="17"/>
              </w:rPr>
              <w:t>Transparantie van zorg</w:t>
            </w:r>
          </w:p>
        </w:tc>
        <w:tc>
          <w:tcPr>
            <w:tcW w:w="2203" w:type="dxa"/>
            <w:tcBorders>
              <w:bottom w:val="single" w:color="009EE0" w:sz="2" w:space="0"/>
            </w:tcBorders>
            <w:tcMar>
              <w:top w:w="22" w:type="dxa"/>
              <w:left w:w="28" w:type="dxa"/>
              <w:bottom w:w="22" w:type="dxa"/>
              <w:right w:w="28" w:type="dxa"/>
            </w:tcMar>
          </w:tcPr>
          <w:p w:rsidR="005C2D49" w:rsidRDefault="00BD7958" w14:paraId="4F43F2B6" w14:textId="77777777">
            <w:pPr>
              <w:pStyle w:val="p-table"/>
              <w:jc w:val="right"/>
              <w:rPr>
                <w:sz w:val="17"/>
              </w:rPr>
            </w:pPr>
            <w:r>
              <w:rPr>
                <w:sz w:val="17"/>
              </w:rPr>
              <w:t>21.823</w:t>
            </w:r>
          </w:p>
        </w:tc>
        <w:tc>
          <w:tcPr>
            <w:tcW w:w="2203" w:type="dxa"/>
            <w:tcBorders>
              <w:bottom w:val="single" w:color="009EE0" w:sz="2" w:space="0"/>
            </w:tcBorders>
            <w:tcMar>
              <w:top w:w="22" w:type="dxa"/>
              <w:left w:w="28" w:type="dxa"/>
              <w:bottom w:w="22" w:type="dxa"/>
              <w:right w:w="28" w:type="dxa"/>
            </w:tcMar>
          </w:tcPr>
          <w:p w:rsidR="005C2D49" w:rsidRDefault="00BD7958" w14:paraId="7CC322D4" w14:textId="77777777">
            <w:pPr>
              <w:pStyle w:val="p-table"/>
              <w:jc w:val="right"/>
              <w:rPr>
                <w:sz w:val="17"/>
              </w:rPr>
            </w:pPr>
            <w:r>
              <w:rPr>
                <w:sz w:val="17"/>
              </w:rPr>
              <w:t>‒</w:t>
            </w:r>
            <w:r>
              <w:rPr>
                <w:sz w:val="17"/>
              </w:rPr>
              <w:t xml:space="preserve"> 16</w:t>
            </w:r>
          </w:p>
        </w:tc>
        <w:tc>
          <w:tcPr>
            <w:tcW w:w="2203" w:type="dxa"/>
            <w:tcBorders>
              <w:bottom w:val="single" w:color="009EE0" w:sz="2" w:space="0"/>
            </w:tcBorders>
            <w:tcMar>
              <w:top w:w="22" w:type="dxa"/>
              <w:left w:w="28" w:type="dxa"/>
              <w:bottom w:w="22" w:type="dxa"/>
              <w:right w:w="28" w:type="dxa"/>
            </w:tcMar>
          </w:tcPr>
          <w:p w:rsidR="005C2D49" w:rsidRDefault="00BD7958" w14:paraId="651C22BD" w14:textId="77777777">
            <w:pPr>
              <w:pStyle w:val="p-table"/>
              <w:jc w:val="right"/>
              <w:rPr>
                <w:sz w:val="17"/>
              </w:rPr>
            </w:pPr>
            <w:r>
              <w:rPr>
                <w:sz w:val="17"/>
              </w:rPr>
              <w:t>21.807</w:t>
            </w:r>
          </w:p>
        </w:tc>
      </w:tr>
      <w:tr w:rsidR="005C2D49" w14:paraId="24EE24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DB0987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AD52502"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7DF97E29" w14:textId="77777777">
            <w:pPr>
              <w:pStyle w:val="p-table"/>
              <w:jc w:val="right"/>
              <w:rPr>
                <w:sz w:val="17"/>
              </w:rPr>
            </w:pPr>
            <w:r>
              <w:rPr>
                <w:i/>
                <w:sz w:val="17"/>
              </w:rPr>
              <w:t>1.782</w:t>
            </w:r>
          </w:p>
        </w:tc>
        <w:tc>
          <w:tcPr>
            <w:tcW w:w="2203" w:type="dxa"/>
            <w:tcBorders>
              <w:bottom w:val="single" w:color="009EE0" w:sz="2" w:space="0"/>
            </w:tcBorders>
            <w:tcMar>
              <w:top w:w="22" w:type="dxa"/>
              <w:left w:w="28" w:type="dxa"/>
              <w:bottom w:w="22" w:type="dxa"/>
              <w:right w:w="28" w:type="dxa"/>
            </w:tcMar>
          </w:tcPr>
          <w:p w:rsidR="005C2D49" w:rsidRDefault="00BD7958" w14:paraId="6769F330" w14:textId="77777777">
            <w:pPr>
              <w:pStyle w:val="p-table"/>
              <w:jc w:val="right"/>
              <w:rPr>
                <w:sz w:val="17"/>
              </w:rPr>
            </w:pPr>
            <w:r>
              <w:rPr>
                <w:i/>
                <w:sz w:val="17"/>
              </w:rPr>
              <w:t>44</w:t>
            </w:r>
          </w:p>
        </w:tc>
        <w:tc>
          <w:tcPr>
            <w:tcW w:w="2203" w:type="dxa"/>
            <w:tcBorders>
              <w:bottom w:val="single" w:color="009EE0" w:sz="2" w:space="0"/>
            </w:tcBorders>
            <w:tcMar>
              <w:top w:w="22" w:type="dxa"/>
              <w:left w:w="28" w:type="dxa"/>
              <w:bottom w:w="22" w:type="dxa"/>
              <w:right w:w="28" w:type="dxa"/>
            </w:tcMar>
          </w:tcPr>
          <w:p w:rsidR="005C2D49" w:rsidRDefault="00BD7958" w14:paraId="66A361DC" w14:textId="77777777">
            <w:pPr>
              <w:pStyle w:val="p-table"/>
              <w:jc w:val="right"/>
              <w:rPr>
                <w:sz w:val="17"/>
              </w:rPr>
            </w:pPr>
            <w:r>
              <w:rPr>
                <w:i/>
                <w:sz w:val="17"/>
              </w:rPr>
              <w:t>1.826</w:t>
            </w:r>
          </w:p>
        </w:tc>
      </w:tr>
      <w:tr w:rsidR="005C2D49" w14:paraId="2AF6563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EFD9AE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22B792A" w14:textId="77777777">
            <w:pPr>
              <w:pStyle w:val="p-table"/>
              <w:rPr>
                <w:sz w:val="17"/>
              </w:rPr>
            </w:pPr>
            <w:r>
              <w:rPr>
                <w:sz w:val="17"/>
              </w:rPr>
              <w:t>Transparantie van zorg</w:t>
            </w:r>
          </w:p>
        </w:tc>
        <w:tc>
          <w:tcPr>
            <w:tcW w:w="2203" w:type="dxa"/>
            <w:tcBorders>
              <w:bottom w:val="single" w:color="009EE0" w:sz="2" w:space="0"/>
            </w:tcBorders>
            <w:tcMar>
              <w:top w:w="22" w:type="dxa"/>
              <w:left w:w="28" w:type="dxa"/>
              <w:bottom w:w="22" w:type="dxa"/>
              <w:right w:w="28" w:type="dxa"/>
            </w:tcMar>
          </w:tcPr>
          <w:p w:rsidR="005C2D49" w:rsidRDefault="00BD7958" w14:paraId="18D4086B" w14:textId="77777777">
            <w:pPr>
              <w:pStyle w:val="p-table"/>
              <w:jc w:val="right"/>
              <w:rPr>
                <w:sz w:val="17"/>
              </w:rPr>
            </w:pPr>
            <w:r>
              <w:rPr>
                <w:sz w:val="17"/>
              </w:rPr>
              <w:t>9</w:t>
            </w:r>
          </w:p>
        </w:tc>
        <w:tc>
          <w:tcPr>
            <w:tcW w:w="2203" w:type="dxa"/>
            <w:tcBorders>
              <w:bottom w:val="single" w:color="009EE0" w:sz="2" w:space="0"/>
            </w:tcBorders>
            <w:tcMar>
              <w:top w:w="22" w:type="dxa"/>
              <w:left w:w="28" w:type="dxa"/>
              <w:bottom w:w="22" w:type="dxa"/>
              <w:right w:w="28" w:type="dxa"/>
            </w:tcMar>
          </w:tcPr>
          <w:p w:rsidR="005C2D49" w:rsidRDefault="00BD7958" w14:paraId="1953A147"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85EE14F" w14:textId="77777777">
            <w:pPr>
              <w:pStyle w:val="p-table"/>
              <w:jc w:val="right"/>
              <w:rPr>
                <w:sz w:val="17"/>
              </w:rPr>
            </w:pPr>
            <w:r>
              <w:rPr>
                <w:sz w:val="17"/>
              </w:rPr>
              <w:t>9</w:t>
            </w:r>
          </w:p>
        </w:tc>
      </w:tr>
      <w:tr w:rsidR="005C2D49" w14:paraId="5FA9B47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757210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49ACC3A"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7199C03B" w14:textId="77777777">
            <w:pPr>
              <w:pStyle w:val="p-table"/>
              <w:jc w:val="right"/>
              <w:rPr>
                <w:sz w:val="17"/>
              </w:rPr>
            </w:pPr>
            <w:r>
              <w:rPr>
                <w:sz w:val="17"/>
              </w:rPr>
              <w:t>1.773</w:t>
            </w:r>
          </w:p>
        </w:tc>
        <w:tc>
          <w:tcPr>
            <w:tcW w:w="2203" w:type="dxa"/>
            <w:tcBorders>
              <w:bottom w:val="single" w:color="009EE0" w:sz="2" w:space="0"/>
            </w:tcBorders>
            <w:tcMar>
              <w:top w:w="22" w:type="dxa"/>
              <w:left w:w="28" w:type="dxa"/>
              <w:bottom w:w="22" w:type="dxa"/>
              <w:right w:w="28" w:type="dxa"/>
            </w:tcMar>
          </w:tcPr>
          <w:p w:rsidR="005C2D49" w:rsidRDefault="00BD7958" w14:paraId="32709EAE" w14:textId="77777777">
            <w:pPr>
              <w:pStyle w:val="p-table"/>
              <w:jc w:val="right"/>
              <w:rPr>
                <w:sz w:val="17"/>
              </w:rPr>
            </w:pPr>
            <w:r>
              <w:rPr>
                <w:sz w:val="17"/>
              </w:rPr>
              <w:t>44</w:t>
            </w:r>
          </w:p>
        </w:tc>
        <w:tc>
          <w:tcPr>
            <w:tcW w:w="2203" w:type="dxa"/>
            <w:tcBorders>
              <w:bottom w:val="single" w:color="009EE0" w:sz="2" w:space="0"/>
            </w:tcBorders>
            <w:tcMar>
              <w:top w:w="22" w:type="dxa"/>
              <w:left w:w="28" w:type="dxa"/>
              <w:bottom w:w="22" w:type="dxa"/>
              <w:right w:w="28" w:type="dxa"/>
            </w:tcMar>
          </w:tcPr>
          <w:p w:rsidR="005C2D49" w:rsidRDefault="00BD7958" w14:paraId="25844DCF" w14:textId="77777777">
            <w:pPr>
              <w:pStyle w:val="p-table"/>
              <w:jc w:val="right"/>
              <w:rPr>
                <w:sz w:val="17"/>
              </w:rPr>
            </w:pPr>
            <w:r>
              <w:rPr>
                <w:sz w:val="17"/>
              </w:rPr>
              <w:t>1.817</w:t>
            </w:r>
          </w:p>
        </w:tc>
      </w:tr>
      <w:tr w:rsidR="005C2D49" w14:paraId="58A2B7D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C7C66B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B7E14AA" w14:textId="77777777">
            <w:pPr>
              <w:pStyle w:val="p-table"/>
              <w:rPr>
                <w:sz w:val="17"/>
              </w:rPr>
            </w:pPr>
            <w:r>
              <w:rPr>
                <w:i/>
                <w:sz w:val="17"/>
              </w:rPr>
              <w:t xml:space="preserve">Bijdrage aan </w:t>
            </w:r>
            <w:r>
              <w:rPr>
                <w:i/>
                <w:sz w:val="17"/>
              </w:rPr>
              <w:t>agentschappen</w:t>
            </w:r>
          </w:p>
        </w:tc>
        <w:tc>
          <w:tcPr>
            <w:tcW w:w="2203" w:type="dxa"/>
            <w:tcBorders>
              <w:bottom w:val="single" w:color="009EE0" w:sz="2" w:space="0"/>
            </w:tcBorders>
            <w:tcMar>
              <w:top w:w="22" w:type="dxa"/>
              <w:left w:w="28" w:type="dxa"/>
              <w:bottom w:w="22" w:type="dxa"/>
              <w:right w:w="28" w:type="dxa"/>
            </w:tcMar>
          </w:tcPr>
          <w:p w:rsidR="005C2D49" w:rsidRDefault="00BD7958" w14:paraId="4EEB737B" w14:textId="77777777">
            <w:pPr>
              <w:pStyle w:val="p-table"/>
              <w:jc w:val="right"/>
              <w:rPr>
                <w:sz w:val="17"/>
              </w:rPr>
            </w:pPr>
            <w:r>
              <w:rPr>
                <w:i/>
                <w:sz w:val="17"/>
              </w:rPr>
              <w:t>10.109</w:t>
            </w:r>
          </w:p>
        </w:tc>
        <w:tc>
          <w:tcPr>
            <w:tcW w:w="2203" w:type="dxa"/>
            <w:tcBorders>
              <w:bottom w:val="single" w:color="009EE0" w:sz="2" w:space="0"/>
            </w:tcBorders>
            <w:tcMar>
              <w:top w:w="22" w:type="dxa"/>
              <w:left w:w="28" w:type="dxa"/>
              <w:bottom w:w="22" w:type="dxa"/>
              <w:right w:w="28" w:type="dxa"/>
            </w:tcMar>
          </w:tcPr>
          <w:p w:rsidR="005C2D49" w:rsidRDefault="00BD7958" w14:paraId="39BA1897" w14:textId="77777777">
            <w:pPr>
              <w:pStyle w:val="p-table"/>
              <w:jc w:val="right"/>
              <w:rPr>
                <w:sz w:val="17"/>
              </w:rPr>
            </w:pPr>
            <w:r>
              <w:rPr>
                <w:i/>
                <w:sz w:val="17"/>
              </w:rPr>
              <w:t>446</w:t>
            </w:r>
          </w:p>
        </w:tc>
        <w:tc>
          <w:tcPr>
            <w:tcW w:w="2203" w:type="dxa"/>
            <w:tcBorders>
              <w:bottom w:val="single" w:color="009EE0" w:sz="2" w:space="0"/>
            </w:tcBorders>
            <w:tcMar>
              <w:top w:w="22" w:type="dxa"/>
              <w:left w:w="28" w:type="dxa"/>
              <w:bottom w:w="22" w:type="dxa"/>
              <w:right w:w="28" w:type="dxa"/>
            </w:tcMar>
          </w:tcPr>
          <w:p w:rsidR="005C2D49" w:rsidRDefault="00BD7958" w14:paraId="334E29B4" w14:textId="77777777">
            <w:pPr>
              <w:pStyle w:val="p-table"/>
              <w:jc w:val="right"/>
              <w:rPr>
                <w:sz w:val="17"/>
              </w:rPr>
            </w:pPr>
            <w:r>
              <w:rPr>
                <w:i/>
                <w:sz w:val="17"/>
              </w:rPr>
              <w:t>10.555</w:t>
            </w:r>
          </w:p>
        </w:tc>
      </w:tr>
      <w:tr w:rsidR="005C2D49" w14:paraId="6018AD8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57421C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33FB0C0" w14:textId="77777777">
            <w:pPr>
              <w:pStyle w:val="p-table"/>
              <w:rPr>
                <w:sz w:val="17"/>
              </w:rPr>
            </w:pPr>
            <w:r>
              <w:rPr>
                <w:sz w:val="17"/>
              </w:rPr>
              <w:t>CIBG</w:t>
            </w:r>
          </w:p>
        </w:tc>
        <w:tc>
          <w:tcPr>
            <w:tcW w:w="2203" w:type="dxa"/>
            <w:tcBorders>
              <w:bottom w:val="single" w:color="009EE0" w:sz="2" w:space="0"/>
            </w:tcBorders>
            <w:tcMar>
              <w:top w:w="22" w:type="dxa"/>
              <w:left w:w="28" w:type="dxa"/>
              <w:bottom w:w="22" w:type="dxa"/>
              <w:right w:w="28" w:type="dxa"/>
            </w:tcMar>
          </w:tcPr>
          <w:p w:rsidR="005C2D49" w:rsidRDefault="00BD7958" w14:paraId="3D6C5BBD" w14:textId="77777777">
            <w:pPr>
              <w:pStyle w:val="p-table"/>
              <w:jc w:val="right"/>
              <w:rPr>
                <w:sz w:val="17"/>
              </w:rPr>
            </w:pPr>
            <w:r>
              <w:rPr>
                <w:sz w:val="17"/>
              </w:rPr>
              <w:t>10.109</w:t>
            </w:r>
          </w:p>
        </w:tc>
        <w:tc>
          <w:tcPr>
            <w:tcW w:w="2203" w:type="dxa"/>
            <w:tcBorders>
              <w:bottom w:val="single" w:color="009EE0" w:sz="2" w:space="0"/>
            </w:tcBorders>
            <w:tcMar>
              <w:top w:w="22" w:type="dxa"/>
              <w:left w:w="28" w:type="dxa"/>
              <w:bottom w:w="22" w:type="dxa"/>
              <w:right w:w="28" w:type="dxa"/>
            </w:tcMar>
          </w:tcPr>
          <w:p w:rsidR="005C2D49" w:rsidRDefault="00BD7958" w14:paraId="01083F07" w14:textId="77777777">
            <w:pPr>
              <w:pStyle w:val="p-table"/>
              <w:jc w:val="right"/>
              <w:rPr>
                <w:sz w:val="17"/>
              </w:rPr>
            </w:pPr>
            <w:r>
              <w:rPr>
                <w:sz w:val="17"/>
              </w:rPr>
              <w:t>446</w:t>
            </w:r>
          </w:p>
        </w:tc>
        <w:tc>
          <w:tcPr>
            <w:tcW w:w="2203" w:type="dxa"/>
            <w:tcBorders>
              <w:bottom w:val="single" w:color="009EE0" w:sz="2" w:space="0"/>
            </w:tcBorders>
            <w:tcMar>
              <w:top w:w="22" w:type="dxa"/>
              <w:left w:w="28" w:type="dxa"/>
              <w:bottom w:w="22" w:type="dxa"/>
              <w:right w:w="28" w:type="dxa"/>
            </w:tcMar>
          </w:tcPr>
          <w:p w:rsidR="005C2D49" w:rsidRDefault="00BD7958" w14:paraId="3466A019" w14:textId="77777777">
            <w:pPr>
              <w:pStyle w:val="p-table"/>
              <w:jc w:val="right"/>
              <w:rPr>
                <w:sz w:val="17"/>
              </w:rPr>
            </w:pPr>
            <w:r>
              <w:rPr>
                <w:sz w:val="17"/>
              </w:rPr>
              <w:t>10.555</w:t>
            </w:r>
          </w:p>
        </w:tc>
      </w:tr>
      <w:tr w:rsidR="005C2D49" w14:paraId="18C7724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2DC62691" w14:textId="77777777">
            <w:pPr>
              <w:pStyle w:val="p-table"/>
              <w:rPr>
                <w:sz w:val="17"/>
              </w:rPr>
            </w:pPr>
            <w:r>
              <w:rPr>
                <w:b/>
                <w:sz w:val="17"/>
              </w:rPr>
              <w:t>4.20</w:t>
            </w:r>
          </w:p>
        </w:tc>
        <w:tc>
          <w:tcPr>
            <w:tcW w:w="2203" w:type="dxa"/>
            <w:tcBorders>
              <w:bottom w:val="single" w:color="009EE0" w:sz="2" w:space="0"/>
            </w:tcBorders>
            <w:tcMar>
              <w:top w:w="22" w:type="dxa"/>
              <w:left w:w="28" w:type="dxa"/>
              <w:bottom w:w="22" w:type="dxa"/>
              <w:right w:w="28" w:type="dxa"/>
            </w:tcMar>
          </w:tcPr>
          <w:p w:rsidR="005C2D49" w:rsidRDefault="00BD7958" w14:paraId="25C256E7" w14:textId="77777777">
            <w:pPr>
              <w:pStyle w:val="p-table"/>
              <w:rPr>
                <w:sz w:val="17"/>
              </w:rPr>
            </w:pPr>
            <w:r>
              <w:rPr>
                <w:b/>
                <w:sz w:val="17"/>
              </w:rPr>
              <w:t>Opleidingen, beroepenstructuur en arbeidsmarkt</w:t>
            </w:r>
          </w:p>
        </w:tc>
        <w:tc>
          <w:tcPr>
            <w:tcW w:w="2203" w:type="dxa"/>
            <w:tcBorders>
              <w:bottom w:val="single" w:color="009EE0" w:sz="2" w:space="0"/>
            </w:tcBorders>
            <w:tcMar>
              <w:top w:w="22" w:type="dxa"/>
              <w:left w:w="28" w:type="dxa"/>
              <w:bottom w:w="22" w:type="dxa"/>
              <w:right w:w="28" w:type="dxa"/>
            </w:tcMar>
          </w:tcPr>
          <w:p w:rsidR="005C2D49" w:rsidRDefault="00BD7958" w14:paraId="2B8CA7AC" w14:textId="77777777">
            <w:pPr>
              <w:pStyle w:val="p-table"/>
              <w:jc w:val="right"/>
              <w:rPr>
                <w:sz w:val="17"/>
              </w:rPr>
            </w:pPr>
            <w:r>
              <w:rPr>
                <w:b/>
                <w:sz w:val="17"/>
              </w:rPr>
              <w:t>593.887</w:t>
            </w:r>
          </w:p>
        </w:tc>
        <w:tc>
          <w:tcPr>
            <w:tcW w:w="2203" w:type="dxa"/>
            <w:tcBorders>
              <w:bottom w:val="single" w:color="009EE0" w:sz="2" w:space="0"/>
            </w:tcBorders>
            <w:tcMar>
              <w:top w:w="22" w:type="dxa"/>
              <w:left w:w="28" w:type="dxa"/>
              <w:bottom w:w="22" w:type="dxa"/>
              <w:right w:w="28" w:type="dxa"/>
            </w:tcMar>
          </w:tcPr>
          <w:p w:rsidR="005C2D49" w:rsidRDefault="00BD7958" w14:paraId="4E093D76" w14:textId="77777777">
            <w:pPr>
              <w:pStyle w:val="p-table"/>
              <w:jc w:val="right"/>
              <w:rPr>
                <w:sz w:val="17"/>
              </w:rPr>
            </w:pPr>
            <w:r>
              <w:rPr>
                <w:b/>
                <w:sz w:val="17"/>
              </w:rPr>
              <w:t>‒</w:t>
            </w:r>
            <w:r>
              <w:rPr>
                <w:b/>
                <w:sz w:val="17"/>
              </w:rPr>
              <w:t xml:space="preserve"> 11.147</w:t>
            </w:r>
          </w:p>
        </w:tc>
        <w:tc>
          <w:tcPr>
            <w:tcW w:w="2203" w:type="dxa"/>
            <w:tcBorders>
              <w:bottom w:val="single" w:color="009EE0" w:sz="2" w:space="0"/>
            </w:tcBorders>
            <w:tcMar>
              <w:top w:w="22" w:type="dxa"/>
              <w:left w:w="28" w:type="dxa"/>
              <w:bottom w:w="22" w:type="dxa"/>
              <w:right w:w="28" w:type="dxa"/>
            </w:tcMar>
          </w:tcPr>
          <w:p w:rsidR="005C2D49" w:rsidRDefault="00BD7958" w14:paraId="5387B8C0" w14:textId="77777777">
            <w:pPr>
              <w:pStyle w:val="p-table"/>
              <w:jc w:val="right"/>
              <w:rPr>
                <w:sz w:val="17"/>
              </w:rPr>
            </w:pPr>
            <w:r>
              <w:rPr>
                <w:b/>
                <w:sz w:val="17"/>
              </w:rPr>
              <w:t>582.740</w:t>
            </w:r>
          </w:p>
        </w:tc>
      </w:tr>
      <w:tr w:rsidR="005C2D49" w14:paraId="7B2A1B0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7796B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4DD8F33"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62CB4B27" w14:textId="77777777">
            <w:pPr>
              <w:pStyle w:val="p-table"/>
              <w:jc w:val="right"/>
              <w:rPr>
                <w:sz w:val="17"/>
              </w:rPr>
            </w:pPr>
            <w:r>
              <w:rPr>
                <w:i/>
                <w:sz w:val="17"/>
              </w:rPr>
              <w:t>561.236</w:t>
            </w:r>
          </w:p>
        </w:tc>
        <w:tc>
          <w:tcPr>
            <w:tcW w:w="2203" w:type="dxa"/>
            <w:tcBorders>
              <w:bottom w:val="single" w:color="009EE0" w:sz="2" w:space="0"/>
            </w:tcBorders>
            <w:tcMar>
              <w:top w:w="22" w:type="dxa"/>
              <w:left w:w="28" w:type="dxa"/>
              <w:bottom w:w="22" w:type="dxa"/>
              <w:right w:w="28" w:type="dxa"/>
            </w:tcMar>
          </w:tcPr>
          <w:p w:rsidR="005C2D49" w:rsidRDefault="00BD7958" w14:paraId="2C0EF6C7" w14:textId="77777777">
            <w:pPr>
              <w:pStyle w:val="p-table"/>
              <w:jc w:val="right"/>
              <w:rPr>
                <w:sz w:val="17"/>
              </w:rPr>
            </w:pPr>
            <w:r>
              <w:rPr>
                <w:i/>
                <w:sz w:val="17"/>
              </w:rPr>
              <w:t>‒</w:t>
            </w:r>
            <w:r>
              <w:rPr>
                <w:i/>
                <w:sz w:val="17"/>
              </w:rPr>
              <w:t xml:space="preserve"> 11.074</w:t>
            </w:r>
          </w:p>
        </w:tc>
        <w:tc>
          <w:tcPr>
            <w:tcW w:w="2203" w:type="dxa"/>
            <w:tcBorders>
              <w:bottom w:val="single" w:color="009EE0" w:sz="2" w:space="0"/>
            </w:tcBorders>
            <w:tcMar>
              <w:top w:w="22" w:type="dxa"/>
              <w:left w:w="28" w:type="dxa"/>
              <w:bottom w:w="22" w:type="dxa"/>
              <w:right w:w="28" w:type="dxa"/>
            </w:tcMar>
          </w:tcPr>
          <w:p w:rsidR="005C2D49" w:rsidRDefault="00BD7958" w14:paraId="551E0170" w14:textId="77777777">
            <w:pPr>
              <w:pStyle w:val="p-table"/>
              <w:jc w:val="right"/>
              <w:rPr>
                <w:sz w:val="17"/>
              </w:rPr>
            </w:pPr>
            <w:r>
              <w:rPr>
                <w:i/>
                <w:sz w:val="17"/>
              </w:rPr>
              <w:t>550.162</w:t>
            </w:r>
          </w:p>
        </w:tc>
      </w:tr>
      <w:tr w:rsidR="005C2D49" w14:paraId="210DFC7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95BA04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B1FA6D1" w14:textId="77777777">
            <w:pPr>
              <w:pStyle w:val="p-table"/>
              <w:rPr>
                <w:sz w:val="17"/>
              </w:rPr>
            </w:pPr>
            <w:r>
              <w:rPr>
                <w:sz w:val="17"/>
              </w:rPr>
              <w:t>Opleidingen, beroepenstructuur en arbeidsmarkt</w:t>
            </w:r>
          </w:p>
        </w:tc>
        <w:tc>
          <w:tcPr>
            <w:tcW w:w="2203" w:type="dxa"/>
            <w:tcBorders>
              <w:bottom w:val="single" w:color="009EE0" w:sz="2" w:space="0"/>
            </w:tcBorders>
            <w:tcMar>
              <w:top w:w="22" w:type="dxa"/>
              <w:left w:w="28" w:type="dxa"/>
              <w:bottom w:w="22" w:type="dxa"/>
              <w:right w:w="28" w:type="dxa"/>
            </w:tcMar>
          </w:tcPr>
          <w:p w:rsidR="005C2D49" w:rsidRDefault="00BD7958" w14:paraId="384F8B86" w14:textId="77777777">
            <w:pPr>
              <w:pStyle w:val="p-table"/>
              <w:jc w:val="right"/>
              <w:rPr>
                <w:sz w:val="17"/>
              </w:rPr>
            </w:pPr>
            <w:r>
              <w:rPr>
                <w:sz w:val="17"/>
              </w:rPr>
              <w:t>377.297</w:t>
            </w:r>
          </w:p>
        </w:tc>
        <w:tc>
          <w:tcPr>
            <w:tcW w:w="2203" w:type="dxa"/>
            <w:tcBorders>
              <w:bottom w:val="single" w:color="009EE0" w:sz="2" w:space="0"/>
            </w:tcBorders>
            <w:tcMar>
              <w:top w:w="22" w:type="dxa"/>
              <w:left w:w="28" w:type="dxa"/>
              <w:bottom w:w="22" w:type="dxa"/>
              <w:right w:w="28" w:type="dxa"/>
            </w:tcMar>
          </w:tcPr>
          <w:p w:rsidR="005C2D49" w:rsidRDefault="00BD7958" w14:paraId="5EA86739" w14:textId="77777777">
            <w:pPr>
              <w:pStyle w:val="p-table"/>
              <w:jc w:val="right"/>
              <w:rPr>
                <w:sz w:val="17"/>
              </w:rPr>
            </w:pPr>
            <w:r>
              <w:rPr>
                <w:sz w:val="17"/>
              </w:rPr>
              <w:t>‒</w:t>
            </w:r>
            <w:r>
              <w:rPr>
                <w:sz w:val="17"/>
              </w:rPr>
              <w:t xml:space="preserve"> 13.466</w:t>
            </w:r>
          </w:p>
        </w:tc>
        <w:tc>
          <w:tcPr>
            <w:tcW w:w="2203" w:type="dxa"/>
            <w:tcBorders>
              <w:bottom w:val="single" w:color="009EE0" w:sz="2" w:space="0"/>
            </w:tcBorders>
            <w:tcMar>
              <w:top w:w="22" w:type="dxa"/>
              <w:left w:w="28" w:type="dxa"/>
              <w:bottom w:w="22" w:type="dxa"/>
              <w:right w:w="28" w:type="dxa"/>
            </w:tcMar>
          </w:tcPr>
          <w:p w:rsidR="005C2D49" w:rsidRDefault="00BD7958" w14:paraId="7D8CE3D9" w14:textId="77777777">
            <w:pPr>
              <w:pStyle w:val="p-table"/>
              <w:jc w:val="right"/>
              <w:rPr>
                <w:sz w:val="17"/>
              </w:rPr>
            </w:pPr>
            <w:r>
              <w:rPr>
                <w:sz w:val="17"/>
              </w:rPr>
              <w:t>363.831</w:t>
            </w:r>
          </w:p>
        </w:tc>
      </w:tr>
      <w:tr w:rsidR="005C2D49" w14:paraId="0A87B8F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09BF63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A427027" w14:textId="77777777">
            <w:pPr>
              <w:pStyle w:val="p-table"/>
              <w:rPr>
                <w:sz w:val="17"/>
              </w:rPr>
            </w:pPr>
            <w:r>
              <w:rPr>
                <w:sz w:val="17"/>
              </w:rPr>
              <w:t>Opleidingen, beroepenstructuur en arbeidsmarkt</w:t>
            </w:r>
          </w:p>
        </w:tc>
        <w:tc>
          <w:tcPr>
            <w:tcW w:w="2203" w:type="dxa"/>
            <w:tcBorders>
              <w:bottom w:val="single" w:color="009EE0" w:sz="2" w:space="0"/>
            </w:tcBorders>
            <w:tcMar>
              <w:top w:w="22" w:type="dxa"/>
              <w:left w:w="28" w:type="dxa"/>
              <w:bottom w:w="22" w:type="dxa"/>
              <w:right w:w="28" w:type="dxa"/>
            </w:tcMar>
          </w:tcPr>
          <w:p w:rsidR="005C2D49" w:rsidRDefault="00BD7958" w14:paraId="11D57AE3" w14:textId="77777777">
            <w:pPr>
              <w:pStyle w:val="p-table"/>
              <w:jc w:val="right"/>
              <w:rPr>
                <w:sz w:val="17"/>
              </w:rPr>
            </w:pPr>
            <w:r>
              <w:rPr>
                <w:sz w:val="17"/>
              </w:rPr>
              <w:t>174.001</w:t>
            </w:r>
          </w:p>
        </w:tc>
        <w:tc>
          <w:tcPr>
            <w:tcW w:w="2203" w:type="dxa"/>
            <w:tcBorders>
              <w:bottom w:val="single" w:color="009EE0" w:sz="2" w:space="0"/>
            </w:tcBorders>
            <w:tcMar>
              <w:top w:w="22" w:type="dxa"/>
              <w:left w:w="28" w:type="dxa"/>
              <w:bottom w:w="22" w:type="dxa"/>
              <w:right w:w="28" w:type="dxa"/>
            </w:tcMar>
          </w:tcPr>
          <w:p w:rsidR="005C2D49" w:rsidRDefault="00BD7958" w14:paraId="45D80D76" w14:textId="77777777">
            <w:pPr>
              <w:pStyle w:val="p-table"/>
              <w:jc w:val="right"/>
              <w:rPr>
                <w:sz w:val="17"/>
              </w:rPr>
            </w:pPr>
            <w:r>
              <w:rPr>
                <w:sz w:val="17"/>
              </w:rPr>
              <w:t>2.710</w:t>
            </w:r>
          </w:p>
        </w:tc>
        <w:tc>
          <w:tcPr>
            <w:tcW w:w="2203" w:type="dxa"/>
            <w:tcBorders>
              <w:bottom w:val="single" w:color="009EE0" w:sz="2" w:space="0"/>
            </w:tcBorders>
            <w:tcMar>
              <w:top w:w="22" w:type="dxa"/>
              <w:left w:w="28" w:type="dxa"/>
              <w:bottom w:w="22" w:type="dxa"/>
              <w:right w:w="28" w:type="dxa"/>
            </w:tcMar>
          </w:tcPr>
          <w:p w:rsidR="005C2D49" w:rsidRDefault="00BD7958" w14:paraId="0C894E26" w14:textId="77777777">
            <w:pPr>
              <w:pStyle w:val="p-table"/>
              <w:jc w:val="right"/>
              <w:rPr>
                <w:sz w:val="17"/>
              </w:rPr>
            </w:pPr>
            <w:r>
              <w:rPr>
                <w:sz w:val="17"/>
              </w:rPr>
              <w:t>176.711</w:t>
            </w:r>
          </w:p>
        </w:tc>
      </w:tr>
      <w:tr w:rsidR="005C2D49" w14:paraId="40238D7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CF6ED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7DBEDCC"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6B3E6DB8" w14:textId="77777777">
            <w:pPr>
              <w:pStyle w:val="p-table"/>
              <w:jc w:val="right"/>
              <w:rPr>
                <w:sz w:val="17"/>
              </w:rPr>
            </w:pPr>
            <w:r>
              <w:rPr>
                <w:sz w:val="17"/>
              </w:rPr>
              <w:t>9.938</w:t>
            </w:r>
          </w:p>
        </w:tc>
        <w:tc>
          <w:tcPr>
            <w:tcW w:w="2203" w:type="dxa"/>
            <w:tcBorders>
              <w:bottom w:val="single" w:color="009EE0" w:sz="2" w:space="0"/>
            </w:tcBorders>
            <w:tcMar>
              <w:top w:w="22" w:type="dxa"/>
              <w:left w:w="28" w:type="dxa"/>
              <w:bottom w:w="22" w:type="dxa"/>
              <w:right w:w="28" w:type="dxa"/>
            </w:tcMar>
          </w:tcPr>
          <w:p w:rsidR="005C2D49" w:rsidRDefault="00BD7958" w14:paraId="5504180A" w14:textId="77777777">
            <w:pPr>
              <w:pStyle w:val="p-table"/>
              <w:jc w:val="right"/>
              <w:rPr>
                <w:sz w:val="17"/>
              </w:rPr>
            </w:pPr>
            <w:r>
              <w:rPr>
                <w:sz w:val="17"/>
              </w:rPr>
              <w:t>‒</w:t>
            </w:r>
            <w:r>
              <w:rPr>
                <w:sz w:val="17"/>
              </w:rPr>
              <w:t xml:space="preserve"> 318</w:t>
            </w:r>
          </w:p>
        </w:tc>
        <w:tc>
          <w:tcPr>
            <w:tcW w:w="2203" w:type="dxa"/>
            <w:tcBorders>
              <w:bottom w:val="single" w:color="009EE0" w:sz="2" w:space="0"/>
            </w:tcBorders>
            <w:tcMar>
              <w:top w:w="22" w:type="dxa"/>
              <w:left w:w="28" w:type="dxa"/>
              <w:bottom w:w="22" w:type="dxa"/>
              <w:right w:w="28" w:type="dxa"/>
            </w:tcMar>
          </w:tcPr>
          <w:p w:rsidR="005C2D49" w:rsidRDefault="00BD7958" w14:paraId="191B1C90" w14:textId="77777777">
            <w:pPr>
              <w:pStyle w:val="p-table"/>
              <w:jc w:val="right"/>
              <w:rPr>
                <w:sz w:val="17"/>
              </w:rPr>
            </w:pPr>
            <w:r>
              <w:rPr>
                <w:sz w:val="17"/>
              </w:rPr>
              <w:t>9.620</w:t>
            </w:r>
          </w:p>
        </w:tc>
      </w:tr>
      <w:tr w:rsidR="005C2D49" w14:paraId="346355F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EF7D1B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43478F8"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1C11C419" w14:textId="77777777">
            <w:pPr>
              <w:pStyle w:val="p-table"/>
              <w:jc w:val="right"/>
              <w:rPr>
                <w:sz w:val="17"/>
              </w:rPr>
            </w:pPr>
            <w:r>
              <w:rPr>
                <w:i/>
                <w:sz w:val="17"/>
              </w:rPr>
              <w:t>14.096</w:t>
            </w:r>
          </w:p>
        </w:tc>
        <w:tc>
          <w:tcPr>
            <w:tcW w:w="2203" w:type="dxa"/>
            <w:tcBorders>
              <w:bottom w:val="single" w:color="009EE0" w:sz="2" w:space="0"/>
            </w:tcBorders>
            <w:tcMar>
              <w:top w:w="22" w:type="dxa"/>
              <w:left w:w="28" w:type="dxa"/>
              <w:bottom w:w="22" w:type="dxa"/>
              <w:right w:w="28" w:type="dxa"/>
            </w:tcMar>
          </w:tcPr>
          <w:p w:rsidR="005C2D49" w:rsidRDefault="00BD7958" w14:paraId="709CAC40" w14:textId="77777777">
            <w:pPr>
              <w:pStyle w:val="p-table"/>
              <w:jc w:val="right"/>
              <w:rPr>
                <w:sz w:val="17"/>
              </w:rPr>
            </w:pPr>
            <w:r>
              <w:rPr>
                <w:i/>
                <w:sz w:val="17"/>
              </w:rPr>
              <w:t>‒</w:t>
            </w:r>
            <w:r>
              <w:rPr>
                <w:i/>
                <w:sz w:val="17"/>
              </w:rPr>
              <w:t xml:space="preserve"> 860</w:t>
            </w:r>
          </w:p>
        </w:tc>
        <w:tc>
          <w:tcPr>
            <w:tcW w:w="2203" w:type="dxa"/>
            <w:tcBorders>
              <w:bottom w:val="single" w:color="009EE0" w:sz="2" w:space="0"/>
            </w:tcBorders>
            <w:tcMar>
              <w:top w:w="22" w:type="dxa"/>
              <w:left w:w="28" w:type="dxa"/>
              <w:bottom w:w="22" w:type="dxa"/>
              <w:right w:w="28" w:type="dxa"/>
            </w:tcMar>
          </w:tcPr>
          <w:p w:rsidR="005C2D49" w:rsidRDefault="00BD7958" w14:paraId="458903CB" w14:textId="77777777">
            <w:pPr>
              <w:pStyle w:val="p-table"/>
              <w:jc w:val="right"/>
              <w:rPr>
                <w:sz w:val="17"/>
              </w:rPr>
            </w:pPr>
            <w:r>
              <w:rPr>
                <w:i/>
                <w:sz w:val="17"/>
              </w:rPr>
              <w:t>13.236</w:t>
            </w:r>
          </w:p>
        </w:tc>
      </w:tr>
      <w:tr w:rsidR="005C2D49" w14:paraId="578CE54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1E6C38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CE89644" w14:textId="77777777">
            <w:pPr>
              <w:pStyle w:val="p-table"/>
              <w:rPr>
                <w:sz w:val="17"/>
              </w:rPr>
            </w:pPr>
            <w:r>
              <w:rPr>
                <w:sz w:val="17"/>
              </w:rPr>
              <w:t>Opleidingen, beroepenstructuur en arbeidsmarkt</w:t>
            </w:r>
          </w:p>
        </w:tc>
        <w:tc>
          <w:tcPr>
            <w:tcW w:w="2203" w:type="dxa"/>
            <w:tcBorders>
              <w:bottom w:val="single" w:color="009EE0" w:sz="2" w:space="0"/>
            </w:tcBorders>
            <w:tcMar>
              <w:top w:w="22" w:type="dxa"/>
              <w:left w:w="28" w:type="dxa"/>
              <w:bottom w:w="22" w:type="dxa"/>
              <w:right w:w="28" w:type="dxa"/>
            </w:tcMar>
          </w:tcPr>
          <w:p w:rsidR="005C2D49" w:rsidRDefault="00BD7958" w14:paraId="31D9A8B0" w14:textId="77777777">
            <w:pPr>
              <w:pStyle w:val="p-table"/>
              <w:jc w:val="right"/>
              <w:rPr>
                <w:sz w:val="17"/>
              </w:rPr>
            </w:pPr>
            <w:r>
              <w:rPr>
                <w:sz w:val="17"/>
              </w:rPr>
              <w:t>14.026</w:t>
            </w:r>
          </w:p>
        </w:tc>
        <w:tc>
          <w:tcPr>
            <w:tcW w:w="2203" w:type="dxa"/>
            <w:tcBorders>
              <w:bottom w:val="single" w:color="009EE0" w:sz="2" w:space="0"/>
            </w:tcBorders>
            <w:tcMar>
              <w:top w:w="22" w:type="dxa"/>
              <w:left w:w="28" w:type="dxa"/>
              <w:bottom w:w="22" w:type="dxa"/>
              <w:right w:w="28" w:type="dxa"/>
            </w:tcMar>
          </w:tcPr>
          <w:p w:rsidR="005C2D49" w:rsidRDefault="00BD7958" w14:paraId="062936B1" w14:textId="77777777">
            <w:pPr>
              <w:pStyle w:val="p-table"/>
              <w:jc w:val="right"/>
              <w:rPr>
                <w:sz w:val="17"/>
              </w:rPr>
            </w:pPr>
            <w:r>
              <w:rPr>
                <w:sz w:val="17"/>
              </w:rPr>
              <w:t>‒</w:t>
            </w:r>
            <w:r>
              <w:rPr>
                <w:sz w:val="17"/>
              </w:rPr>
              <w:t xml:space="preserve"> 860</w:t>
            </w:r>
          </w:p>
        </w:tc>
        <w:tc>
          <w:tcPr>
            <w:tcW w:w="2203" w:type="dxa"/>
            <w:tcBorders>
              <w:bottom w:val="single" w:color="009EE0" w:sz="2" w:space="0"/>
            </w:tcBorders>
            <w:tcMar>
              <w:top w:w="22" w:type="dxa"/>
              <w:left w:w="28" w:type="dxa"/>
              <w:bottom w:w="22" w:type="dxa"/>
              <w:right w:w="28" w:type="dxa"/>
            </w:tcMar>
          </w:tcPr>
          <w:p w:rsidR="005C2D49" w:rsidRDefault="00BD7958" w14:paraId="7623D41A" w14:textId="77777777">
            <w:pPr>
              <w:pStyle w:val="p-table"/>
              <w:jc w:val="right"/>
              <w:rPr>
                <w:sz w:val="17"/>
              </w:rPr>
            </w:pPr>
            <w:r>
              <w:rPr>
                <w:sz w:val="17"/>
              </w:rPr>
              <w:t>13.166</w:t>
            </w:r>
          </w:p>
        </w:tc>
      </w:tr>
      <w:tr w:rsidR="005C2D49" w14:paraId="475D736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3459E8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0E0706C" w14:textId="77777777">
            <w:pPr>
              <w:pStyle w:val="p-table"/>
              <w:rPr>
                <w:sz w:val="17"/>
              </w:rPr>
            </w:pPr>
            <w:r>
              <w:rPr>
                <w:sz w:val="17"/>
              </w:rPr>
              <w:t xml:space="preserve">Opleidingen, </w:t>
            </w:r>
            <w:r>
              <w:rPr>
                <w:sz w:val="17"/>
              </w:rPr>
              <w:t>beroepenstructuur en arbeidsmarkt</w:t>
            </w:r>
          </w:p>
        </w:tc>
        <w:tc>
          <w:tcPr>
            <w:tcW w:w="2203" w:type="dxa"/>
            <w:tcBorders>
              <w:bottom w:val="single" w:color="009EE0" w:sz="2" w:space="0"/>
            </w:tcBorders>
            <w:tcMar>
              <w:top w:w="22" w:type="dxa"/>
              <w:left w:w="28" w:type="dxa"/>
              <w:bottom w:w="22" w:type="dxa"/>
              <w:right w:w="28" w:type="dxa"/>
            </w:tcMar>
          </w:tcPr>
          <w:p w:rsidR="005C2D49" w:rsidRDefault="00BD7958" w14:paraId="2D45B9F9" w14:textId="77777777">
            <w:pPr>
              <w:pStyle w:val="p-table"/>
              <w:jc w:val="right"/>
              <w:rPr>
                <w:sz w:val="17"/>
              </w:rPr>
            </w:pPr>
            <w:r>
              <w:rPr>
                <w:sz w:val="17"/>
              </w:rPr>
              <w:t>20</w:t>
            </w:r>
          </w:p>
        </w:tc>
        <w:tc>
          <w:tcPr>
            <w:tcW w:w="2203" w:type="dxa"/>
            <w:tcBorders>
              <w:bottom w:val="single" w:color="009EE0" w:sz="2" w:space="0"/>
            </w:tcBorders>
            <w:tcMar>
              <w:top w:w="22" w:type="dxa"/>
              <w:left w:w="28" w:type="dxa"/>
              <w:bottom w:w="22" w:type="dxa"/>
              <w:right w:w="28" w:type="dxa"/>
            </w:tcMar>
          </w:tcPr>
          <w:p w:rsidR="005C2D49" w:rsidRDefault="00BD7958" w14:paraId="66FC5E05"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7AAFDA7A" w14:textId="77777777">
            <w:pPr>
              <w:pStyle w:val="p-table"/>
              <w:jc w:val="right"/>
              <w:rPr>
                <w:sz w:val="17"/>
              </w:rPr>
            </w:pPr>
            <w:r>
              <w:rPr>
                <w:sz w:val="17"/>
              </w:rPr>
              <w:t>20</w:t>
            </w:r>
          </w:p>
        </w:tc>
      </w:tr>
      <w:tr w:rsidR="005C2D49" w14:paraId="48B1FA8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72124A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D876278"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4DD98CF4" w14:textId="77777777">
            <w:pPr>
              <w:pStyle w:val="p-table"/>
              <w:jc w:val="right"/>
              <w:rPr>
                <w:sz w:val="17"/>
              </w:rPr>
            </w:pPr>
            <w:r>
              <w:rPr>
                <w:sz w:val="17"/>
              </w:rPr>
              <w:t>50</w:t>
            </w:r>
          </w:p>
        </w:tc>
        <w:tc>
          <w:tcPr>
            <w:tcW w:w="2203" w:type="dxa"/>
            <w:tcBorders>
              <w:bottom w:val="single" w:color="009EE0" w:sz="2" w:space="0"/>
            </w:tcBorders>
            <w:tcMar>
              <w:top w:w="22" w:type="dxa"/>
              <w:left w:w="28" w:type="dxa"/>
              <w:bottom w:w="22" w:type="dxa"/>
              <w:right w:w="28" w:type="dxa"/>
            </w:tcMar>
          </w:tcPr>
          <w:p w:rsidR="005C2D49" w:rsidRDefault="00BD7958" w14:paraId="2E01541E"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404D6D2" w14:textId="77777777">
            <w:pPr>
              <w:pStyle w:val="p-table"/>
              <w:jc w:val="right"/>
              <w:rPr>
                <w:sz w:val="17"/>
              </w:rPr>
            </w:pPr>
            <w:r>
              <w:rPr>
                <w:sz w:val="17"/>
              </w:rPr>
              <w:t>50</w:t>
            </w:r>
          </w:p>
        </w:tc>
      </w:tr>
      <w:tr w:rsidR="005C2D49" w14:paraId="19B3D8F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EE5B8E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DF37345"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7F9A19EB" w14:textId="77777777">
            <w:pPr>
              <w:pStyle w:val="p-table"/>
              <w:jc w:val="right"/>
              <w:rPr>
                <w:sz w:val="17"/>
              </w:rPr>
            </w:pPr>
            <w:r>
              <w:rPr>
                <w:i/>
                <w:sz w:val="17"/>
              </w:rPr>
              <w:t>18.495</w:t>
            </w:r>
          </w:p>
        </w:tc>
        <w:tc>
          <w:tcPr>
            <w:tcW w:w="2203" w:type="dxa"/>
            <w:tcBorders>
              <w:bottom w:val="single" w:color="009EE0" w:sz="2" w:space="0"/>
            </w:tcBorders>
            <w:tcMar>
              <w:top w:w="22" w:type="dxa"/>
              <w:left w:w="28" w:type="dxa"/>
              <w:bottom w:w="22" w:type="dxa"/>
              <w:right w:w="28" w:type="dxa"/>
            </w:tcMar>
          </w:tcPr>
          <w:p w:rsidR="005C2D49" w:rsidRDefault="00BD7958" w14:paraId="55E15650" w14:textId="77777777">
            <w:pPr>
              <w:pStyle w:val="p-table"/>
              <w:jc w:val="right"/>
              <w:rPr>
                <w:sz w:val="17"/>
              </w:rPr>
            </w:pPr>
            <w:r>
              <w:rPr>
                <w:i/>
                <w:sz w:val="17"/>
              </w:rPr>
              <w:t>709</w:t>
            </w:r>
          </w:p>
        </w:tc>
        <w:tc>
          <w:tcPr>
            <w:tcW w:w="2203" w:type="dxa"/>
            <w:tcBorders>
              <w:bottom w:val="single" w:color="009EE0" w:sz="2" w:space="0"/>
            </w:tcBorders>
            <w:tcMar>
              <w:top w:w="22" w:type="dxa"/>
              <w:left w:w="28" w:type="dxa"/>
              <w:bottom w:w="22" w:type="dxa"/>
              <w:right w:w="28" w:type="dxa"/>
            </w:tcMar>
          </w:tcPr>
          <w:p w:rsidR="005C2D49" w:rsidRDefault="00BD7958" w14:paraId="40B92456" w14:textId="77777777">
            <w:pPr>
              <w:pStyle w:val="p-table"/>
              <w:jc w:val="right"/>
              <w:rPr>
                <w:sz w:val="17"/>
              </w:rPr>
            </w:pPr>
            <w:r>
              <w:rPr>
                <w:i/>
                <w:sz w:val="17"/>
              </w:rPr>
              <w:t>19.204</w:t>
            </w:r>
          </w:p>
        </w:tc>
      </w:tr>
      <w:tr w:rsidR="005C2D49" w14:paraId="1FAF538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396B6B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7ECA5E1" w14:textId="77777777">
            <w:pPr>
              <w:pStyle w:val="p-table"/>
              <w:rPr>
                <w:sz w:val="17"/>
              </w:rPr>
            </w:pPr>
            <w:r>
              <w:rPr>
                <w:sz w:val="17"/>
              </w:rPr>
              <w:t>Overig</w:t>
            </w:r>
          </w:p>
        </w:tc>
        <w:tc>
          <w:tcPr>
            <w:tcW w:w="2203" w:type="dxa"/>
            <w:tcBorders>
              <w:bottom w:val="single" w:color="009EE0" w:sz="2" w:space="0"/>
            </w:tcBorders>
            <w:tcMar>
              <w:top w:w="22" w:type="dxa"/>
              <w:left w:w="28" w:type="dxa"/>
              <w:bottom w:w="22" w:type="dxa"/>
              <w:right w:w="28" w:type="dxa"/>
            </w:tcMar>
          </w:tcPr>
          <w:p w:rsidR="005C2D49" w:rsidRDefault="00BD7958" w14:paraId="7CA49E4C" w14:textId="77777777">
            <w:pPr>
              <w:pStyle w:val="p-table"/>
              <w:jc w:val="right"/>
              <w:rPr>
                <w:sz w:val="17"/>
              </w:rPr>
            </w:pPr>
            <w:r>
              <w:rPr>
                <w:sz w:val="17"/>
              </w:rPr>
              <w:t>18.495</w:t>
            </w:r>
          </w:p>
        </w:tc>
        <w:tc>
          <w:tcPr>
            <w:tcW w:w="2203" w:type="dxa"/>
            <w:tcBorders>
              <w:bottom w:val="single" w:color="009EE0" w:sz="2" w:space="0"/>
            </w:tcBorders>
            <w:tcMar>
              <w:top w:w="22" w:type="dxa"/>
              <w:left w:w="28" w:type="dxa"/>
              <w:bottom w:w="22" w:type="dxa"/>
              <w:right w:w="28" w:type="dxa"/>
            </w:tcMar>
          </w:tcPr>
          <w:p w:rsidR="005C2D49" w:rsidRDefault="00BD7958" w14:paraId="5259C996" w14:textId="77777777">
            <w:pPr>
              <w:pStyle w:val="p-table"/>
              <w:jc w:val="right"/>
              <w:rPr>
                <w:sz w:val="17"/>
              </w:rPr>
            </w:pPr>
            <w:r>
              <w:rPr>
                <w:sz w:val="17"/>
              </w:rPr>
              <w:t>709</w:t>
            </w:r>
          </w:p>
        </w:tc>
        <w:tc>
          <w:tcPr>
            <w:tcW w:w="2203" w:type="dxa"/>
            <w:tcBorders>
              <w:bottom w:val="single" w:color="009EE0" w:sz="2" w:space="0"/>
            </w:tcBorders>
            <w:tcMar>
              <w:top w:w="22" w:type="dxa"/>
              <w:left w:w="28" w:type="dxa"/>
              <w:bottom w:w="22" w:type="dxa"/>
              <w:right w:w="28" w:type="dxa"/>
            </w:tcMar>
          </w:tcPr>
          <w:p w:rsidR="005C2D49" w:rsidRDefault="00BD7958" w14:paraId="5997629F" w14:textId="77777777">
            <w:pPr>
              <w:pStyle w:val="p-table"/>
              <w:jc w:val="right"/>
              <w:rPr>
                <w:sz w:val="17"/>
              </w:rPr>
            </w:pPr>
            <w:r>
              <w:rPr>
                <w:sz w:val="17"/>
              </w:rPr>
              <w:t>19.204</w:t>
            </w:r>
          </w:p>
        </w:tc>
      </w:tr>
      <w:tr w:rsidR="005C2D49" w14:paraId="0B037ED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423BC0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9F23B68"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2CDDC1D9"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52627D18" w14:textId="77777777">
            <w:pPr>
              <w:pStyle w:val="p-table"/>
              <w:jc w:val="right"/>
              <w:rPr>
                <w:sz w:val="17"/>
              </w:rPr>
            </w:pPr>
            <w:r>
              <w:rPr>
                <w:i/>
                <w:sz w:val="17"/>
              </w:rPr>
              <w:t>78</w:t>
            </w:r>
          </w:p>
        </w:tc>
        <w:tc>
          <w:tcPr>
            <w:tcW w:w="2203" w:type="dxa"/>
            <w:tcBorders>
              <w:bottom w:val="single" w:color="009EE0" w:sz="2" w:space="0"/>
            </w:tcBorders>
            <w:tcMar>
              <w:top w:w="22" w:type="dxa"/>
              <w:left w:w="28" w:type="dxa"/>
              <w:bottom w:w="22" w:type="dxa"/>
              <w:right w:w="28" w:type="dxa"/>
            </w:tcMar>
          </w:tcPr>
          <w:p w:rsidR="005C2D49" w:rsidRDefault="00BD7958" w14:paraId="2765E4B3" w14:textId="77777777">
            <w:pPr>
              <w:pStyle w:val="p-table"/>
              <w:jc w:val="right"/>
              <w:rPr>
                <w:sz w:val="17"/>
              </w:rPr>
            </w:pPr>
            <w:r>
              <w:rPr>
                <w:i/>
                <w:sz w:val="17"/>
              </w:rPr>
              <w:t>78</w:t>
            </w:r>
          </w:p>
        </w:tc>
      </w:tr>
      <w:tr w:rsidR="005C2D49" w14:paraId="664B23A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025F9D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BED7621" w14:textId="77777777">
            <w:pPr>
              <w:pStyle w:val="p-table"/>
              <w:rPr>
                <w:sz w:val="17"/>
              </w:rPr>
            </w:pPr>
            <w:r>
              <w:rPr>
                <w:sz w:val="17"/>
              </w:rPr>
              <w:t>Overig</w:t>
            </w:r>
          </w:p>
        </w:tc>
        <w:tc>
          <w:tcPr>
            <w:tcW w:w="2203" w:type="dxa"/>
            <w:tcBorders>
              <w:bottom w:val="single" w:color="009EE0" w:sz="2" w:space="0"/>
            </w:tcBorders>
            <w:tcMar>
              <w:top w:w="22" w:type="dxa"/>
              <w:left w:w="28" w:type="dxa"/>
              <w:bottom w:w="22" w:type="dxa"/>
              <w:right w:w="28" w:type="dxa"/>
            </w:tcMar>
          </w:tcPr>
          <w:p w:rsidR="005C2D49" w:rsidRDefault="00BD7958" w14:paraId="0FD9BA77"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ED31F0E" w14:textId="77777777">
            <w:pPr>
              <w:pStyle w:val="p-table"/>
              <w:jc w:val="right"/>
              <w:rPr>
                <w:sz w:val="17"/>
              </w:rPr>
            </w:pPr>
            <w:r>
              <w:rPr>
                <w:sz w:val="17"/>
              </w:rPr>
              <w:t>78</w:t>
            </w:r>
          </w:p>
        </w:tc>
        <w:tc>
          <w:tcPr>
            <w:tcW w:w="2203" w:type="dxa"/>
            <w:tcBorders>
              <w:bottom w:val="single" w:color="009EE0" w:sz="2" w:space="0"/>
            </w:tcBorders>
            <w:tcMar>
              <w:top w:w="22" w:type="dxa"/>
              <w:left w:w="28" w:type="dxa"/>
              <w:bottom w:w="22" w:type="dxa"/>
              <w:right w:w="28" w:type="dxa"/>
            </w:tcMar>
          </w:tcPr>
          <w:p w:rsidR="005C2D49" w:rsidRDefault="00BD7958" w14:paraId="745B1BEC" w14:textId="77777777">
            <w:pPr>
              <w:pStyle w:val="p-table"/>
              <w:jc w:val="right"/>
              <w:rPr>
                <w:sz w:val="17"/>
              </w:rPr>
            </w:pPr>
            <w:r>
              <w:rPr>
                <w:sz w:val="17"/>
              </w:rPr>
              <w:t>78</w:t>
            </w:r>
          </w:p>
        </w:tc>
      </w:tr>
      <w:tr w:rsidR="005C2D49" w14:paraId="7595A5B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BA354F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3FF9ABD"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2203" w:type="dxa"/>
            <w:tcBorders>
              <w:bottom w:val="single" w:color="009EE0" w:sz="2" w:space="0"/>
            </w:tcBorders>
            <w:tcMar>
              <w:top w:w="22" w:type="dxa"/>
              <w:left w:w="28" w:type="dxa"/>
              <w:bottom w:w="22" w:type="dxa"/>
              <w:right w:w="28" w:type="dxa"/>
            </w:tcMar>
          </w:tcPr>
          <w:p w:rsidR="005C2D49" w:rsidRDefault="00BD7958" w14:paraId="2FE02D30" w14:textId="77777777">
            <w:pPr>
              <w:pStyle w:val="p-table"/>
              <w:jc w:val="right"/>
              <w:rPr>
                <w:sz w:val="17"/>
              </w:rPr>
            </w:pPr>
            <w:r>
              <w:rPr>
                <w:i/>
                <w:sz w:val="17"/>
              </w:rPr>
              <w:t>60</w:t>
            </w:r>
          </w:p>
        </w:tc>
        <w:tc>
          <w:tcPr>
            <w:tcW w:w="2203" w:type="dxa"/>
            <w:tcBorders>
              <w:bottom w:val="single" w:color="009EE0" w:sz="2" w:space="0"/>
            </w:tcBorders>
            <w:tcMar>
              <w:top w:w="22" w:type="dxa"/>
              <w:left w:w="28" w:type="dxa"/>
              <w:bottom w:w="22" w:type="dxa"/>
              <w:right w:w="28" w:type="dxa"/>
            </w:tcMar>
          </w:tcPr>
          <w:p w:rsidR="005C2D49" w:rsidRDefault="00BD7958" w14:paraId="46324CE6"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12BCF1D1" w14:textId="77777777">
            <w:pPr>
              <w:pStyle w:val="p-table"/>
              <w:jc w:val="right"/>
              <w:rPr>
                <w:sz w:val="17"/>
              </w:rPr>
            </w:pPr>
            <w:r>
              <w:rPr>
                <w:i/>
                <w:sz w:val="17"/>
              </w:rPr>
              <w:t>60</w:t>
            </w:r>
          </w:p>
        </w:tc>
      </w:tr>
      <w:tr w:rsidR="005C2D49" w14:paraId="395B7FF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903E9B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62A4288" w14:textId="77777777">
            <w:pPr>
              <w:pStyle w:val="p-table"/>
              <w:rPr>
                <w:sz w:val="17"/>
              </w:rPr>
            </w:pPr>
            <w:r>
              <w:rPr>
                <w:sz w:val="17"/>
              </w:rPr>
              <w:t>OECD</w:t>
            </w:r>
          </w:p>
        </w:tc>
        <w:tc>
          <w:tcPr>
            <w:tcW w:w="2203" w:type="dxa"/>
            <w:tcBorders>
              <w:bottom w:val="single" w:color="009EE0" w:sz="2" w:space="0"/>
            </w:tcBorders>
            <w:tcMar>
              <w:top w:w="22" w:type="dxa"/>
              <w:left w:w="28" w:type="dxa"/>
              <w:bottom w:w="22" w:type="dxa"/>
              <w:right w:w="28" w:type="dxa"/>
            </w:tcMar>
          </w:tcPr>
          <w:p w:rsidR="005C2D49" w:rsidRDefault="00BD7958" w14:paraId="4E4763ED" w14:textId="77777777">
            <w:pPr>
              <w:pStyle w:val="p-table"/>
              <w:jc w:val="right"/>
              <w:rPr>
                <w:sz w:val="17"/>
              </w:rPr>
            </w:pPr>
            <w:r>
              <w:rPr>
                <w:sz w:val="17"/>
              </w:rPr>
              <w:t>60</w:t>
            </w:r>
          </w:p>
        </w:tc>
        <w:tc>
          <w:tcPr>
            <w:tcW w:w="2203" w:type="dxa"/>
            <w:tcBorders>
              <w:bottom w:val="single" w:color="009EE0" w:sz="2" w:space="0"/>
            </w:tcBorders>
            <w:tcMar>
              <w:top w:w="22" w:type="dxa"/>
              <w:left w:w="28" w:type="dxa"/>
              <w:bottom w:w="22" w:type="dxa"/>
              <w:right w:w="28" w:type="dxa"/>
            </w:tcMar>
          </w:tcPr>
          <w:p w:rsidR="005C2D49" w:rsidRDefault="00BD7958" w14:paraId="23D15324"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06F4FF7" w14:textId="77777777">
            <w:pPr>
              <w:pStyle w:val="p-table"/>
              <w:jc w:val="right"/>
              <w:rPr>
                <w:sz w:val="17"/>
              </w:rPr>
            </w:pPr>
            <w:r>
              <w:rPr>
                <w:sz w:val="17"/>
              </w:rPr>
              <w:t>60</w:t>
            </w:r>
          </w:p>
        </w:tc>
      </w:tr>
      <w:tr w:rsidR="005C2D49" w14:paraId="6316243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0647DF6D" w14:textId="77777777">
            <w:pPr>
              <w:pStyle w:val="p-table"/>
              <w:rPr>
                <w:sz w:val="17"/>
              </w:rPr>
            </w:pPr>
            <w:r>
              <w:rPr>
                <w:b/>
                <w:sz w:val="17"/>
              </w:rPr>
              <w:t>4.30</w:t>
            </w:r>
          </w:p>
        </w:tc>
        <w:tc>
          <w:tcPr>
            <w:tcW w:w="2203" w:type="dxa"/>
            <w:tcBorders>
              <w:bottom w:val="single" w:color="009EE0" w:sz="2" w:space="0"/>
            </w:tcBorders>
            <w:tcMar>
              <w:top w:w="22" w:type="dxa"/>
              <w:left w:w="28" w:type="dxa"/>
              <w:bottom w:w="22" w:type="dxa"/>
              <w:right w:w="28" w:type="dxa"/>
            </w:tcMar>
          </w:tcPr>
          <w:p w:rsidR="005C2D49" w:rsidRDefault="00BD7958" w14:paraId="0E5305C8" w14:textId="77777777">
            <w:pPr>
              <w:pStyle w:val="p-table"/>
              <w:rPr>
                <w:sz w:val="17"/>
              </w:rPr>
            </w:pPr>
            <w:r>
              <w:rPr>
                <w:b/>
                <w:sz w:val="17"/>
              </w:rPr>
              <w:t>Informatiebeleid</w:t>
            </w:r>
          </w:p>
        </w:tc>
        <w:tc>
          <w:tcPr>
            <w:tcW w:w="2203" w:type="dxa"/>
            <w:tcBorders>
              <w:bottom w:val="single" w:color="009EE0" w:sz="2" w:space="0"/>
            </w:tcBorders>
            <w:tcMar>
              <w:top w:w="22" w:type="dxa"/>
              <w:left w:w="28" w:type="dxa"/>
              <w:bottom w:w="22" w:type="dxa"/>
              <w:right w:w="28" w:type="dxa"/>
            </w:tcMar>
          </w:tcPr>
          <w:p w:rsidR="005C2D49" w:rsidRDefault="00BD7958" w14:paraId="22119171" w14:textId="77777777">
            <w:pPr>
              <w:pStyle w:val="p-table"/>
              <w:jc w:val="right"/>
              <w:rPr>
                <w:sz w:val="17"/>
              </w:rPr>
            </w:pPr>
            <w:r>
              <w:rPr>
                <w:b/>
                <w:sz w:val="17"/>
              </w:rPr>
              <w:t>255.248</w:t>
            </w:r>
          </w:p>
        </w:tc>
        <w:tc>
          <w:tcPr>
            <w:tcW w:w="2203" w:type="dxa"/>
            <w:tcBorders>
              <w:bottom w:val="single" w:color="009EE0" w:sz="2" w:space="0"/>
            </w:tcBorders>
            <w:tcMar>
              <w:top w:w="22" w:type="dxa"/>
              <w:left w:w="28" w:type="dxa"/>
              <w:bottom w:w="22" w:type="dxa"/>
              <w:right w:w="28" w:type="dxa"/>
            </w:tcMar>
          </w:tcPr>
          <w:p w:rsidR="005C2D49" w:rsidRDefault="00BD7958" w14:paraId="17054FFB" w14:textId="77777777">
            <w:pPr>
              <w:pStyle w:val="p-table"/>
              <w:jc w:val="right"/>
              <w:rPr>
                <w:sz w:val="17"/>
              </w:rPr>
            </w:pPr>
            <w:r>
              <w:rPr>
                <w:b/>
                <w:sz w:val="17"/>
              </w:rPr>
              <w:t>‒</w:t>
            </w:r>
            <w:r>
              <w:rPr>
                <w:b/>
                <w:sz w:val="17"/>
              </w:rPr>
              <w:t xml:space="preserve"> 100.245</w:t>
            </w:r>
          </w:p>
        </w:tc>
        <w:tc>
          <w:tcPr>
            <w:tcW w:w="2203" w:type="dxa"/>
            <w:tcBorders>
              <w:bottom w:val="single" w:color="009EE0" w:sz="2" w:space="0"/>
            </w:tcBorders>
            <w:tcMar>
              <w:top w:w="22" w:type="dxa"/>
              <w:left w:w="28" w:type="dxa"/>
              <w:bottom w:w="22" w:type="dxa"/>
              <w:right w:w="28" w:type="dxa"/>
            </w:tcMar>
          </w:tcPr>
          <w:p w:rsidR="005C2D49" w:rsidRDefault="00BD7958" w14:paraId="41D9FEF0" w14:textId="77777777">
            <w:pPr>
              <w:pStyle w:val="p-table"/>
              <w:jc w:val="right"/>
              <w:rPr>
                <w:sz w:val="17"/>
              </w:rPr>
            </w:pPr>
            <w:r>
              <w:rPr>
                <w:b/>
                <w:sz w:val="17"/>
              </w:rPr>
              <w:t>155.003</w:t>
            </w:r>
          </w:p>
        </w:tc>
      </w:tr>
      <w:tr w:rsidR="005C2D49" w14:paraId="7498131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378227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2CE9921"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1AD54A6D" w14:textId="77777777">
            <w:pPr>
              <w:pStyle w:val="p-table"/>
              <w:jc w:val="right"/>
              <w:rPr>
                <w:sz w:val="17"/>
              </w:rPr>
            </w:pPr>
            <w:r>
              <w:rPr>
                <w:i/>
                <w:sz w:val="17"/>
              </w:rPr>
              <w:t>87.892</w:t>
            </w:r>
          </w:p>
        </w:tc>
        <w:tc>
          <w:tcPr>
            <w:tcW w:w="2203" w:type="dxa"/>
            <w:tcBorders>
              <w:bottom w:val="single" w:color="009EE0" w:sz="2" w:space="0"/>
            </w:tcBorders>
            <w:tcMar>
              <w:top w:w="22" w:type="dxa"/>
              <w:left w:w="28" w:type="dxa"/>
              <w:bottom w:w="22" w:type="dxa"/>
              <w:right w:w="28" w:type="dxa"/>
            </w:tcMar>
          </w:tcPr>
          <w:p w:rsidR="005C2D49" w:rsidRDefault="00BD7958" w14:paraId="0394FD5C" w14:textId="77777777">
            <w:pPr>
              <w:pStyle w:val="p-table"/>
              <w:jc w:val="right"/>
              <w:rPr>
                <w:sz w:val="17"/>
              </w:rPr>
            </w:pPr>
            <w:r>
              <w:rPr>
                <w:i/>
                <w:sz w:val="17"/>
              </w:rPr>
              <w:t>1.145</w:t>
            </w:r>
          </w:p>
        </w:tc>
        <w:tc>
          <w:tcPr>
            <w:tcW w:w="2203" w:type="dxa"/>
            <w:tcBorders>
              <w:bottom w:val="single" w:color="009EE0" w:sz="2" w:space="0"/>
            </w:tcBorders>
            <w:tcMar>
              <w:top w:w="22" w:type="dxa"/>
              <w:left w:w="28" w:type="dxa"/>
              <w:bottom w:w="22" w:type="dxa"/>
              <w:right w:w="28" w:type="dxa"/>
            </w:tcMar>
          </w:tcPr>
          <w:p w:rsidR="005C2D49" w:rsidRDefault="00BD7958" w14:paraId="05C86A06" w14:textId="77777777">
            <w:pPr>
              <w:pStyle w:val="p-table"/>
              <w:jc w:val="right"/>
              <w:rPr>
                <w:sz w:val="17"/>
              </w:rPr>
            </w:pPr>
            <w:r>
              <w:rPr>
                <w:i/>
                <w:sz w:val="17"/>
              </w:rPr>
              <w:t>89.037</w:t>
            </w:r>
          </w:p>
        </w:tc>
      </w:tr>
      <w:tr w:rsidR="005C2D49" w14:paraId="70BD7DD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9221C7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CAA243E" w14:textId="77777777">
            <w:pPr>
              <w:pStyle w:val="p-table"/>
              <w:rPr>
                <w:sz w:val="17"/>
              </w:rPr>
            </w:pPr>
            <w:r>
              <w:rPr>
                <w:sz w:val="17"/>
              </w:rPr>
              <w:t>Informatiebeleid</w:t>
            </w:r>
          </w:p>
        </w:tc>
        <w:tc>
          <w:tcPr>
            <w:tcW w:w="2203" w:type="dxa"/>
            <w:tcBorders>
              <w:bottom w:val="single" w:color="009EE0" w:sz="2" w:space="0"/>
            </w:tcBorders>
            <w:tcMar>
              <w:top w:w="22" w:type="dxa"/>
              <w:left w:w="28" w:type="dxa"/>
              <w:bottom w:w="22" w:type="dxa"/>
              <w:right w:w="28" w:type="dxa"/>
            </w:tcMar>
          </w:tcPr>
          <w:p w:rsidR="005C2D49" w:rsidRDefault="00BD7958" w14:paraId="263D4EC5" w14:textId="77777777">
            <w:pPr>
              <w:pStyle w:val="p-table"/>
              <w:jc w:val="right"/>
              <w:rPr>
                <w:sz w:val="17"/>
              </w:rPr>
            </w:pPr>
            <w:r>
              <w:rPr>
                <w:sz w:val="17"/>
              </w:rPr>
              <w:t>81.685</w:t>
            </w:r>
          </w:p>
        </w:tc>
        <w:tc>
          <w:tcPr>
            <w:tcW w:w="2203" w:type="dxa"/>
            <w:tcBorders>
              <w:bottom w:val="single" w:color="009EE0" w:sz="2" w:space="0"/>
            </w:tcBorders>
            <w:tcMar>
              <w:top w:w="22" w:type="dxa"/>
              <w:left w:w="28" w:type="dxa"/>
              <w:bottom w:w="22" w:type="dxa"/>
              <w:right w:w="28" w:type="dxa"/>
            </w:tcMar>
          </w:tcPr>
          <w:p w:rsidR="005C2D49" w:rsidRDefault="00BD7958" w14:paraId="190392F1" w14:textId="77777777">
            <w:pPr>
              <w:pStyle w:val="p-table"/>
              <w:jc w:val="right"/>
              <w:rPr>
                <w:sz w:val="17"/>
              </w:rPr>
            </w:pPr>
            <w:r>
              <w:rPr>
                <w:sz w:val="17"/>
              </w:rPr>
              <w:t>1.145</w:t>
            </w:r>
          </w:p>
        </w:tc>
        <w:tc>
          <w:tcPr>
            <w:tcW w:w="2203" w:type="dxa"/>
            <w:tcBorders>
              <w:bottom w:val="single" w:color="009EE0" w:sz="2" w:space="0"/>
            </w:tcBorders>
            <w:tcMar>
              <w:top w:w="22" w:type="dxa"/>
              <w:left w:w="28" w:type="dxa"/>
              <w:bottom w:w="22" w:type="dxa"/>
              <w:right w:w="28" w:type="dxa"/>
            </w:tcMar>
          </w:tcPr>
          <w:p w:rsidR="005C2D49" w:rsidRDefault="00BD7958" w14:paraId="3928E3F2" w14:textId="77777777">
            <w:pPr>
              <w:pStyle w:val="p-table"/>
              <w:jc w:val="right"/>
              <w:rPr>
                <w:sz w:val="17"/>
              </w:rPr>
            </w:pPr>
            <w:r>
              <w:rPr>
                <w:sz w:val="17"/>
              </w:rPr>
              <w:t>82.830</w:t>
            </w:r>
          </w:p>
        </w:tc>
      </w:tr>
      <w:tr w:rsidR="005C2D49" w14:paraId="2CAAAFD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090E95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25542DE"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5BF30D52" w14:textId="77777777">
            <w:pPr>
              <w:pStyle w:val="p-table"/>
              <w:jc w:val="right"/>
              <w:rPr>
                <w:sz w:val="17"/>
              </w:rPr>
            </w:pPr>
            <w:r>
              <w:rPr>
                <w:sz w:val="17"/>
              </w:rPr>
              <w:t>6.207</w:t>
            </w:r>
          </w:p>
        </w:tc>
        <w:tc>
          <w:tcPr>
            <w:tcW w:w="2203" w:type="dxa"/>
            <w:tcBorders>
              <w:bottom w:val="single" w:color="009EE0" w:sz="2" w:space="0"/>
            </w:tcBorders>
            <w:tcMar>
              <w:top w:w="22" w:type="dxa"/>
              <w:left w:w="28" w:type="dxa"/>
              <w:bottom w:w="22" w:type="dxa"/>
              <w:right w:w="28" w:type="dxa"/>
            </w:tcMar>
          </w:tcPr>
          <w:p w:rsidR="005C2D49" w:rsidRDefault="00BD7958" w14:paraId="1652F85B"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80E6E50" w14:textId="77777777">
            <w:pPr>
              <w:pStyle w:val="p-table"/>
              <w:jc w:val="right"/>
              <w:rPr>
                <w:sz w:val="17"/>
              </w:rPr>
            </w:pPr>
            <w:r>
              <w:rPr>
                <w:sz w:val="17"/>
              </w:rPr>
              <w:t>6.207</w:t>
            </w:r>
          </w:p>
        </w:tc>
      </w:tr>
      <w:tr w:rsidR="005C2D49" w14:paraId="4B8C7F0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B283DC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1D67BAB"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5C532570" w14:textId="77777777">
            <w:pPr>
              <w:pStyle w:val="p-table"/>
              <w:jc w:val="right"/>
              <w:rPr>
                <w:sz w:val="17"/>
              </w:rPr>
            </w:pPr>
            <w:r>
              <w:rPr>
                <w:i/>
                <w:sz w:val="17"/>
              </w:rPr>
              <w:t>141.997</w:t>
            </w:r>
          </w:p>
        </w:tc>
        <w:tc>
          <w:tcPr>
            <w:tcW w:w="2203" w:type="dxa"/>
            <w:tcBorders>
              <w:bottom w:val="single" w:color="009EE0" w:sz="2" w:space="0"/>
            </w:tcBorders>
            <w:tcMar>
              <w:top w:w="22" w:type="dxa"/>
              <w:left w:w="28" w:type="dxa"/>
              <w:bottom w:w="22" w:type="dxa"/>
              <w:right w:w="28" w:type="dxa"/>
            </w:tcMar>
          </w:tcPr>
          <w:p w:rsidR="005C2D49" w:rsidRDefault="00BD7958" w14:paraId="7CD01D1D" w14:textId="77777777">
            <w:pPr>
              <w:pStyle w:val="p-table"/>
              <w:jc w:val="right"/>
              <w:rPr>
                <w:sz w:val="17"/>
              </w:rPr>
            </w:pPr>
            <w:r>
              <w:rPr>
                <w:i/>
                <w:sz w:val="17"/>
              </w:rPr>
              <w:t>‒</w:t>
            </w:r>
            <w:r>
              <w:rPr>
                <w:i/>
                <w:sz w:val="17"/>
              </w:rPr>
              <w:t xml:space="preserve"> 101.096</w:t>
            </w:r>
          </w:p>
        </w:tc>
        <w:tc>
          <w:tcPr>
            <w:tcW w:w="2203" w:type="dxa"/>
            <w:tcBorders>
              <w:bottom w:val="single" w:color="009EE0" w:sz="2" w:space="0"/>
            </w:tcBorders>
            <w:tcMar>
              <w:top w:w="22" w:type="dxa"/>
              <w:left w:w="28" w:type="dxa"/>
              <w:bottom w:w="22" w:type="dxa"/>
              <w:right w:w="28" w:type="dxa"/>
            </w:tcMar>
          </w:tcPr>
          <w:p w:rsidR="005C2D49" w:rsidRDefault="00BD7958" w14:paraId="56F9E329" w14:textId="77777777">
            <w:pPr>
              <w:pStyle w:val="p-table"/>
              <w:jc w:val="right"/>
              <w:rPr>
                <w:sz w:val="17"/>
              </w:rPr>
            </w:pPr>
            <w:r>
              <w:rPr>
                <w:i/>
                <w:sz w:val="17"/>
              </w:rPr>
              <w:t>40.901</w:t>
            </w:r>
          </w:p>
        </w:tc>
      </w:tr>
      <w:tr w:rsidR="005C2D49" w14:paraId="44EF3A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7F1EEE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76813ED" w14:textId="77777777">
            <w:pPr>
              <w:pStyle w:val="p-table"/>
              <w:rPr>
                <w:sz w:val="17"/>
              </w:rPr>
            </w:pPr>
            <w:r>
              <w:rPr>
                <w:sz w:val="17"/>
              </w:rPr>
              <w:t>Informatiebeleid</w:t>
            </w:r>
          </w:p>
        </w:tc>
        <w:tc>
          <w:tcPr>
            <w:tcW w:w="2203" w:type="dxa"/>
            <w:tcBorders>
              <w:bottom w:val="single" w:color="009EE0" w:sz="2" w:space="0"/>
            </w:tcBorders>
            <w:tcMar>
              <w:top w:w="22" w:type="dxa"/>
              <w:left w:w="28" w:type="dxa"/>
              <w:bottom w:w="22" w:type="dxa"/>
              <w:right w:w="28" w:type="dxa"/>
            </w:tcMar>
          </w:tcPr>
          <w:p w:rsidR="005C2D49" w:rsidRDefault="00BD7958" w14:paraId="7ED14169" w14:textId="77777777">
            <w:pPr>
              <w:pStyle w:val="p-table"/>
              <w:jc w:val="right"/>
              <w:rPr>
                <w:sz w:val="17"/>
              </w:rPr>
            </w:pPr>
            <w:r>
              <w:rPr>
                <w:sz w:val="17"/>
              </w:rPr>
              <w:t>139.301</w:t>
            </w:r>
          </w:p>
        </w:tc>
        <w:tc>
          <w:tcPr>
            <w:tcW w:w="2203" w:type="dxa"/>
            <w:tcBorders>
              <w:bottom w:val="single" w:color="009EE0" w:sz="2" w:space="0"/>
            </w:tcBorders>
            <w:tcMar>
              <w:top w:w="22" w:type="dxa"/>
              <w:left w:w="28" w:type="dxa"/>
              <w:bottom w:w="22" w:type="dxa"/>
              <w:right w:w="28" w:type="dxa"/>
            </w:tcMar>
          </w:tcPr>
          <w:p w:rsidR="005C2D49" w:rsidRDefault="00BD7958" w14:paraId="3CC762F0" w14:textId="77777777">
            <w:pPr>
              <w:pStyle w:val="p-table"/>
              <w:jc w:val="right"/>
              <w:rPr>
                <w:sz w:val="17"/>
              </w:rPr>
            </w:pPr>
            <w:r>
              <w:rPr>
                <w:sz w:val="17"/>
              </w:rPr>
              <w:t>‒</w:t>
            </w:r>
            <w:r>
              <w:rPr>
                <w:sz w:val="17"/>
              </w:rPr>
              <w:t xml:space="preserve"> 100.467</w:t>
            </w:r>
          </w:p>
        </w:tc>
        <w:tc>
          <w:tcPr>
            <w:tcW w:w="2203" w:type="dxa"/>
            <w:tcBorders>
              <w:bottom w:val="single" w:color="009EE0" w:sz="2" w:space="0"/>
            </w:tcBorders>
            <w:tcMar>
              <w:top w:w="22" w:type="dxa"/>
              <w:left w:w="28" w:type="dxa"/>
              <w:bottom w:w="22" w:type="dxa"/>
              <w:right w:w="28" w:type="dxa"/>
            </w:tcMar>
          </w:tcPr>
          <w:p w:rsidR="005C2D49" w:rsidRDefault="00BD7958" w14:paraId="482B6C86" w14:textId="77777777">
            <w:pPr>
              <w:pStyle w:val="p-table"/>
              <w:jc w:val="right"/>
              <w:rPr>
                <w:sz w:val="17"/>
              </w:rPr>
            </w:pPr>
            <w:r>
              <w:rPr>
                <w:sz w:val="17"/>
              </w:rPr>
              <w:t>38.834</w:t>
            </w:r>
          </w:p>
        </w:tc>
      </w:tr>
      <w:tr w:rsidR="005C2D49" w14:paraId="19870A5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8A9062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75F0ECA"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14C753CC" w14:textId="77777777">
            <w:pPr>
              <w:pStyle w:val="p-table"/>
              <w:jc w:val="right"/>
              <w:rPr>
                <w:sz w:val="17"/>
              </w:rPr>
            </w:pPr>
            <w:r>
              <w:rPr>
                <w:sz w:val="17"/>
              </w:rPr>
              <w:t>2.696</w:t>
            </w:r>
          </w:p>
        </w:tc>
        <w:tc>
          <w:tcPr>
            <w:tcW w:w="2203" w:type="dxa"/>
            <w:tcBorders>
              <w:bottom w:val="single" w:color="009EE0" w:sz="2" w:space="0"/>
            </w:tcBorders>
            <w:tcMar>
              <w:top w:w="22" w:type="dxa"/>
              <w:left w:w="28" w:type="dxa"/>
              <w:bottom w:w="22" w:type="dxa"/>
              <w:right w:w="28" w:type="dxa"/>
            </w:tcMar>
          </w:tcPr>
          <w:p w:rsidR="005C2D49" w:rsidRDefault="00BD7958" w14:paraId="3DE668B0" w14:textId="77777777">
            <w:pPr>
              <w:pStyle w:val="p-table"/>
              <w:jc w:val="right"/>
              <w:rPr>
                <w:sz w:val="17"/>
              </w:rPr>
            </w:pPr>
            <w:r>
              <w:rPr>
                <w:sz w:val="17"/>
              </w:rPr>
              <w:t>‒</w:t>
            </w:r>
            <w:r>
              <w:rPr>
                <w:sz w:val="17"/>
              </w:rPr>
              <w:t xml:space="preserve"> 629</w:t>
            </w:r>
          </w:p>
        </w:tc>
        <w:tc>
          <w:tcPr>
            <w:tcW w:w="2203" w:type="dxa"/>
            <w:tcBorders>
              <w:bottom w:val="single" w:color="009EE0" w:sz="2" w:space="0"/>
            </w:tcBorders>
            <w:tcMar>
              <w:top w:w="22" w:type="dxa"/>
              <w:left w:w="28" w:type="dxa"/>
              <w:bottom w:w="22" w:type="dxa"/>
              <w:right w:w="28" w:type="dxa"/>
            </w:tcMar>
          </w:tcPr>
          <w:p w:rsidR="005C2D49" w:rsidRDefault="00BD7958" w14:paraId="4B4B0EE3" w14:textId="77777777">
            <w:pPr>
              <w:pStyle w:val="p-table"/>
              <w:jc w:val="right"/>
              <w:rPr>
                <w:sz w:val="17"/>
              </w:rPr>
            </w:pPr>
            <w:r>
              <w:rPr>
                <w:sz w:val="17"/>
              </w:rPr>
              <w:t>2.067</w:t>
            </w:r>
          </w:p>
        </w:tc>
      </w:tr>
      <w:tr w:rsidR="005C2D49" w14:paraId="306DAB5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CA43FF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4378FF8"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129B0CD1" w14:textId="77777777">
            <w:pPr>
              <w:pStyle w:val="p-table"/>
              <w:jc w:val="right"/>
              <w:rPr>
                <w:sz w:val="17"/>
              </w:rPr>
            </w:pPr>
            <w:r>
              <w:rPr>
                <w:i/>
                <w:sz w:val="17"/>
              </w:rPr>
              <w:t>24.552</w:t>
            </w:r>
          </w:p>
        </w:tc>
        <w:tc>
          <w:tcPr>
            <w:tcW w:w="2203" w:type="dxa"/>
            <w:tcBorders>
              <w:bottom w:val="single" w:color="009EE0" w:sz="2" w:space="0"/>
            </w:tcBorders>
            <w:tcMar>
              <w:top w:w="22" w:type="dxa"/>
              <w:left w:w="28" w:type="dxa"/>
              <w:bottom w:w="22" w:type="dxa"/>
              <w:right w:w="28" w:type="dxa"/>
            </w:tcMar>
          </w:tcPr>
          <w:p w:rsidR="005C2D49" w:rsidRDefault="00BD7958" w14:paraId="61475ACE" w14:textId="77777777">
            <w:pPr>
              <w:pStyle w:val="p-table"/>
              <w:jc w:val="right"/>
              <w:rPr>
                <w:sz w:val="17"/>
              </w:rPr>
            </w:pPr>
            <w:r>
              <w:rPr>
                <w:i/>
                <w:sz w:val="17"/>
              </w:rPr>
              <w:t>‒</w:t>
            </w:r>
            <w:r>
              <w:rPr>
                <w:i/>
                <w:sz w:val="17"/>
              </w:rPr>
              <w:t xml:space="preserve"> 376</w:t>
            </w:r>
          </w:p>
        </w:tc>
        <w:tc>
          <w:tcPr>
            <w:tcW w:w="2203" w:type="dxa"/>
            <w:tcBorders>
              <w:bottom w:val="single" w:color="009EE0" w:sz="2" w:space="0"/>
            </w:tcBorders>
            <w:tcMar>
              <w:top w:w="22" w:type="dxa"/>
              <w:left w:w="28" w:type="dxa"/>
              <w:bottom w:w="22" w:type="dxa"/>
              <w:right w:w="28" w:type="dxa"/>
            </w:tcMar>
          </w:tcPr>
          <w:p w:rsidR="005C2D49" w:rsidRDefault="00BD7958" w14:paraId="09738979" w14:textId="77777777">
            <w:pPr>
              <w:pStyle w:val="p-table"/>
              <w:jc w:val="right"/>
              <w:rPr>
                <w:sz w:val="17"/>
              </w:rPr>
            </w:pPr>
            <w:r>
              <w:rPr>
                <w:i/>
                <w:sz w:val="17"/>
              </w:rPr>
              <w:t>24.176</w:t>
            </w:r>
          </w:p>
        </w:tc>
      </w:tr>
      <w:tr w:rsidR="005C2D49" w14:paraId="4F4A403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A5408C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4E13C52" w14:textId="77777777">
            <w:pPr>
              <w:pStyle w:val="p-table"/>
              <w:rPr>
                <w:sz w:val="17"/>
              </w:rPr>
            </w:pPr>
            <w:r>
              <w:rPr>
                <w:sz w:val="17"/>
              </w:rPr>
              <w:t>Informatiebeleid</w:t>
            </w:r>
          </w:p>
        </w:tc>
        <w:tc>
          <w:tcPr>
            <w:tcW w:w="2203" w:type="dxa"/>
            <w:tcBorders>
              <w:bottom w:val="single" w:color="009EE0" w:sz="2" w:space="0"/>
            </w:tcBorders>
            <w:tcMar>
              <w:top w:w="22" w:type="dxa"/>
              <w:left w:w="28" w:type="dxa"/>
              <w:bottom w:w="22" w:type="dxa"/>
              <w:right w:w="28" w:type="dxa"/>
            </w:tcMar>
          </w:tcPr>
          <w:p w:rsidR="005C2D49" w:rsidRDefault="00BD7958" w14:paraId="4FD3C5AB" w14:textId="77777777">
            <w:pPr>
              <w:pStyle w:val="p-table"/>
              <w:jc w:val="right"/>
              <w:rPr>
                <w:sz w:val="17"/>
              </w:rPr>
            </w:pPr>
            <w:r>
              <w:rPr>
                <w:sz w:val="17"/>
              </w:rPr>
              <w:t>24.552</w:t>
            </w:r>
          </w:p>
        </w:tc>
        <w:tc>
          <w:tcPr>
            <w:tcW w:w="2203" w:type="dxa"/>
            <w:tcBorders>
              <w:bottom w:val="single" w:color="009EE0" w:sz="2" w:space="0"/>
            </w:tcBorders>
            <w:tcMar>
              <w:top w:w="22" w:type="dxa"/>
              <w:left w:w="28" w:type="dxa"/>
              <w:bottom w:w="22" w:type="dxa"/>
              <w:right w:w="28" w:type="dxa"/>
            </w:tcMar>
          </w:tcPr>
          <w:p w:rsidR="005C2D49" w:rsidRDefault="00BD7958" w14:paraId="0A530D96" w14:textId="77777777">
            <w:pPr>
              <w:pStyle w:val="p-table"/>
              <w:jc w:val="right"/>
              <w:rPr>
                <w:sz w:val="17"/>
              </w:rPr>
            </w:pPr>
            <w:r>
              <w:rPr>
                <w:sz w:val="17"/>
              </w:rPr>
              <w:t>‒</w:t>
            </w:r>
            <w:r>
              <w:rPr>
                <w:sz w:val="17"/>
              </w:rPr>
              <w:t xml:space="preserve"> 376</w:t>
            </w:r>
          </w:p>
        </w:tc>
        <w:tc>
          <w:tcPr>
            <w:tcW w:w="2203" w:type="dxa"/>
            <w:tcBorders>
              <w:bottom w:val="single" w:color="009EE0" w:sz="2" w:space="0"/>
            </w:tcBorders>
            <w:tcMar>
              <w:top w:w="22" w:type="dxa"/>
              <w:left w:w="28" w:type="dxa"/>
              <w:bottom w:w="22" w:type="dxa"/>
              <w:right w:w="28" w:type="dxa"/>
            </w:tcMar>
          </w:tcPr>
          <w:p w:rsidR="005C2D49" w:rsidRDefault="00BD7958" w14:paraId="2F3CEC84" w14:textId="77777777">
            <w:pPr>
              <w:pStyle w:val="p-table"/>
              <w:jc w:val="right"/>
              <w:rPr>
                <w:sz w:val="17"/>
              </w:rPr>
            </w:pPr>
            <w:r>
              <w:rPr>
                <w:sz w:val="17"/>
              </w:rPr>
              <w:t>24.176</w:t>
            </w:r>
          </w:p>
        </w:tc>
      </w:tr>
      <w:tr w:rsidR="005C2D49" w14:paraId="7256447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E8D998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946AD73"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3778E89F" w14:textId="77777777">
            <w:pPr>
              <w:pStyle w:val="p-table"/>
              <w:jc w:val="right"/>
              <w:rPr>
                <w:sz w:val="17"/>
              </w:rPr>
            </w:pPr>
            <w:r>
              <w:rPr>
                <w:i/>
                <w:sz w:val="17"/>
              </w:rPr>
              <w:t>807</w:t>
            </w:r>
          </w:p>
        </w:tc>
        <w:tc>
          <w:tcPr>
            <w:tcW w:w="2203" w:type="dxa"/>
            <w:tcBorders>
              <w:bottom w:val="single" w:color="009EE0" w:sz="2" w:space="0"/>
            </w:tcBorders>
            <w:tcMar>
              <w:top w:w="22" w:type="dxa"/>
              <w:left w:w="28" w:type="dxa"/>
              <w:bottom w:w="22" w:type="dxa"/>
              <w:right w:w="28" w:type="dxa"/>
            </w:tcMar>
          </w:tcPr>
          <w:p w:rsidR="005C2D49" w:rsidRDefault="00BD7958" w14:paraId="3480FF6B" w14:textId="77777777">
            <w:pPr>
              <w:pStyle w:val="p-table"/>
              <w:jc w:val="right"/>
              <w:rPr>
                <w:sz w:val="17"/>
              </w:rPr>
            </w:pPr>
            <w:r>
              <w:rPr>
                <w:i/>
                <w:sz w:val="17"/>
              </w:rPr>
              <w:t>82</w:t>
            </w:r>
          </w:p>
        </w:tc>
        <w:tc>
          <w:tcPr>
            <w:tcW w:w="2203" w:type="dxa"/>
            <w:tcBorders>
              <w:bottom w:val="single" w:color="009EE0" w:sz="2" w:space="0"/>
            </w:tcBorders>
            <w:tcMar>
              <w:top w:w="22" w:type="dxa"/>
              <w:left w:w="28" w:type="dxa"/>
              <w:bottom w:w="22" w:type="dxa"/>
              <w:right w:w="28" w:type="dxa"/>
            </w:tcMar>
          </w:tcPr>
          <w:p w:rsidR="005C2D49" w:rsidRDefault="00BD7958" w14:paraId="53D375AD" w14:textId="77777777">
            <w:pPr>
              <w:pStyle w:val="p-table"/>
              <w:jc w:val="right"/>
              <w:rPr>
                <w:sz w:val="17"/>
              </w:rPr>
            </w:pPr>
            <w:r>
              <w:rPr>
                <w:i/>
                <w:sz w:val="17"/>
              </w:rPr>
              <w:t>889</w:t>
            </w:r>
          </w:p>
        </w:tc>
      </w:tr>
      <w:tr w:rsidR="005C2D49" w14:paraId="4C5FE95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28D622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4FBFCD7"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421F8944" w14:textId="77777777">
            <w:pPr>
              <w:pStyle w:val="p-table"/>
              <w:jc w:val="right"/>
              <w:rPr>
                <w:sz w:val="17"/>
              </w:rPr>
            </w:pPr>
            <w:r>
              <w:rPr>
                <w:sz w:val="17"/>
              </w:rPr>
              <w:t>807</w:t>
            </w:r>
          </w:p>
        </w:tc>
        <w:tc>
          <w:tcPr>
            <w:tcW w:w="2203" w:type="dxa"/>
            <w:tcBorders>
              <w:bottom w:val="single" w:color="009EE0" w:sz="2" w:space="0"/>
            </w:tcBorders>
            <w:tcMar>
              <w:top w:w="22" w:type="dxa"/>
              <w:left w:w="28" w:type="dxa"/>
              <w:bottom w:w="22" w:type="dxa"/>
              <w:right w:w="28" w:type="dxa"/>
            </w:tcMar>
          </w:tcPr>
          <w:p w:rsidR="005C2D49" w:rsidRDefault="00BD7958" w14:paraId="4EE1C247" w14:textId="77777777">
            <w:pPr>
              <w:pStyle w:val="p-table"/>
              <w:jc w:val="right"/>
              <w:rPr>
                <w:sz w:val="17"/>
              </w:rPr>
            </w:pPr>
            <w:r>
              <w:rPr>
                <w:sz w:val="17"/>
              </w:rPr>
              <w:t>82</w:t>
            </w:r>
          </w:p>
        </w:tc>
        <w:tc>
          <w:tcPr>
            <w:tcW w:w="2203" w:type="dxa"/>
            <w:tcBorders>
              <w:bottom w:val="single" w:color="009EE0" w:sz="2" w:space="0"/>
            </w:tcBorders>
            <w:tcMar>
              <w:top w:w="22" w:type="dxa"/>
              <w:left w:w="28" w:type="dxa"/>
              <w:bottom w:w="22" w:type="dxa"/>
              <w:right w:w="28" w:type="dxa"/>
            </w:tcMar>
          </w:tcPr>
          <w:p w:rsidR="005C2D49" w:rsidRDefault="00BD7958" w14:paraId="45E7100F" w14:textId="77777777">
            <w:pPr>
              <w:pStyle w:val="p-table"/>
              <w:jc w:val="right"/>
              <w:rPr>
                <w:sz w:val="17"/>
              </w:rPr>
            </w:pPr>
            <w:r>
              <w:rPr>
                <w:sz w:val="17"/>
              </w:rPr>
              <w:t>889</w:t>
            </w:r>
          </w:p>
        </w:tc>
      </w:tr>
      <w:tr w:rsidR="005C2D49" w14:paraId="3543B0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16886D6E" w14:textId="77777777">
            <w:pPr>
              <w:pStyle w:val="p-table"/>
              <w:rPr>
                <w:sz w:val="17"/>
              </w:rPr>
            </w:pPr>
            <w:r>
              <w:rPr>
                <w:b/>
                <w:sz w:val="17"/>
              </w:rPr>
              <w:t>4.40</w:t>
            </w:r>
          </w:p>
        </w:tc>
        <w:tc>
          <w:tcPr>
            <w:tcW w:w="2203" w:type="dxa"/>
            <w:tcBorders>
              <w:bottom w:val="single" w:color="009EE0" w:sz="2" w:space="0"/>
            </w:tcBorders>
            <w:tcMar>
              <w:top w:w="22" w:type="dxa"/>
              <w:left w:w="28" w:type="dxa"/>
              <w:bottom w:w="22" w:type="dxa"/>
              <w:right w:w="28" w:type="dxa"/>
            </w:tcMar>
          </w:tcPr>
          <w:p w:rsidR="005C2D49" w:rsidRDefault="00BD7958" w14:paraId="0ADAC3DF" w14:textId="77777777">
            <w:pPr>
              <w:pStyle w:val="p-table"/>
              <w:rPr>
                <w:sz w:val="17"/>
              </w:rPr>
            </w:pPr>
            <w:r>
              <w:rPr>
                <w:b/>
                <w:sz w:val="17"/>
              </w:rPr>
              <w:t>Inrichting zorgstelsel</w:t>
            </w:r>
          </w:p>
        </w:tc>
        <w:tc>
          <w:tcPr>
            <w:tcW w:w="2203" w:type="dxa"/>
            <w:tcBorders>
              <w:bottom w:val="single" w:color="009EE0" w:sz="2" w:space="0"/>
            </w:tcBorders>
            <w:tcMar>
              <w:top w:w="22" w:type="dxa"/>
              <w:left w:w="28" w:type="dxa"/>
              <w:bottom w:w="22" w:type="dxa"/>
              <w:right w:w="28" w:type="dxa"/>
            </w:tcMar>
          </w:tcPr>
          <w:p w:rsidR="005C2D49" w:rsidRDefault="00BD7958" w14:paraId="0598EA41" w14:textId="77777777">
            <w:pPr>
              <w:pStyle w:val="p-table"/>
              <w:jc w:val="right"/>
              <w:rPr>
                <w:sz w:val="17"/>
              </w:rPr>
            </w:pPr>
            <w:r>
              <w:rPr>
                <w:b/>
                <w:sz w:val="17"/>
              </w:rPr>
              <w:t>313.914</w:t>
            </w:r>
          </w:p>
        </w:tc>
        <w:tc>
          <w:tcPr>
            <w:tcW w:w="2203" w:type="dxa"/>
            <w:tcBorders>
              <w:bottom w:val="single" w:color="009EE0" w:sz="2" w:space="0"/>
            </w:tcBorders>
            <w:tcMar>
              <w:top w:w="22" w:type="dxa"/>
              <w:left w:w="28" w:type="dxa"/>
              <w:bottom w:w="22" w:type="dxa"/>
              <w:right w:w="28" w:type="dxa"/>
            </w:tcMar>
          </w:tcPr>
          <w:p w:rsidR="005C2D49" w:rsidRDefault="00BD7958" w14:paraId="565F617B" w14:textId="77777777">
            <w:pPr>
              <w:pStyle w:val="p-table"/>
              <w:jc w:val="right"/>
              <w:rPr>
                <w:sz w:val="17"/>
              </w:rPr>
            </w:pPr>
            <w:r>
              <w:rPr>
                <w:b/>
                <w:sz w:val="17"/>
              </w:rPr>
              <w:t>21.894</w:t>
            </w:r>
          </w:p>
        </w:tc>
        <w:tc>
          <w:tcPr>
            <w:tcW w:w="2203" w:type="dxa"/>
            <w:tcBorders>
              <w:bottom w:val="single" w:color="009EE0" w:sz="2" w:space="0"/>
            </w:tcBorders>
            <w:tcMar>
              <w:top w:w="22" w:type="dxa"/>
              <w:left w:w="28" w:type="dxa"/>
              <w:bottom w:w="22" w:type="dxa"/>
              <w:right w:w="28" w:type="dxa"/>
            </w:tcMar>
          </w:tcPr>
          <w:p w:rsidR="005C2D49" w:rsidRDefault="00BD7958" w14:paraId="242B896C" w14:textId="77777777">
            <w:pPr>
              <w:pStyle w:val="p-table"/>
              <w:jc w:val="right"/>
              <w:rPr>
                <w:sz w:val="17"/>
              </w:rPr>
            </w:pPr>
            <w:r>
              <w:rPr>
                <w:b/>
                <w:sz w:val="17"/>
              </w:rPr>
              <w:t>335.808</w:t>
            </w:r>
          </w:p>
        </w:tc>
      </w:tr>
      <w:tr w:rsidR="005C2D49" w14:paraId="571E19A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0DBD36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C49D1C4"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0700FA4A" w14:textId="77777777">
            <w:pPr>
              <w:pStyle w:val="p-table"/>
              <w:jc w:val="right"/>
              <w:rPr>
                <w:sz w:val="17"/>
              </w:rPr>
            </w:pPr>
            <w:r>
              <w:rPr>
                <w:i/>
                <w:sz w:val="17"/>
              </w:rPr>
              <w:t>619</w:t>
            </w:r>
          </w:p>
        </w:tc>
        <w:tc>
          <w:tcPr>
            <w:tcW w:w="2203" w:type="dxa"/>
            <w:tcBorders>
              <w:bottom w:val="single" w:color="009EE0" w:sz="2" w:space="0"/>
            </w:tcBorders>
            <w:tcMar>
              <w:top w:w="22" w:type="dxa"/>
              <w:left w:w="28" w:type="dxa"/>
              <w:bottom w:w="22" w:type="dxa"/>
              <w:right w:w="28" w:type="dxa"/>
            </w:tcMar>
          </w:tcPr>
          <w:p w:rsidR="005C2D49" w:rsidRDefault="00BD7958" w14:paraId="4B8E9CB2"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91E3683" w14:textId="77777777">
            <w:pPr>
              <w:pStyle w:val="p-table"/>
              <w:jc w:val="right"/>
              <w:rPr>
                <w:sz w:val="17"/>
              </w:rPr>
            </w:pPr>
            <w:r>
              <w:rPr>
                <w:i/>
                <w:sz w:val="17"/>
              </w:rPr>
              <w:t>619</w:t>
            </w:r>
          </w:p>
        </w:tc>
      </w:tr>
      <w:tr w:rsidR="005C2D49" w14:paraId="71D1247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8CB023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F21F7E9"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35309B5C" w14:textId="77777777">
            <w:pPr>
              <w:pStyle w:val="p-table"/>
              <w:jc w:val="right"/>
              <w:rPr>
                <w:sz w:val="17"/>
              </w:rPr>
            </w:pPr>
            <w:r>
              <w:rPr>
                <w:sz w:val="17"/>
              </w:rPr>
              <w:t>619</w:t>
            </w:r>
          </w:p>
        </w:tc>
        <w:tc>
          <w:tcPr>
            <w:tcW w:w="2203" w:type="dxa"/>
            <w:tcBorders>
              <w:bottom w:val="single" w:color="009EE0" w:sz="2" w:space="0"/>
            </w:tcBorders>
            <w:tcMar>
              <w:top w:w="22" w:type="dxa"/>
              <w:left w:w="28" w:type="dxa"/>
              <w:bottom w:w="22" w:type="dxa"/>
              <w:right w:w="28" w:type="dxa"/>
            </w:tcMar>
          </w:tcPr>
          <w:p w:rsidR="005C2D49" w:rsidRDefault="00BD7958" w14:paraId="24C4D99D"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EDD1090" w14:textId="77777777">
            <w:pPr>
              <w:pStyle w:val="p-table"/>
              <w:jc w:val="right"/>
              <w:rPr>
                <w:sz w:val="17"/>
              </w:rPr>
            </w:pPr>
            <w:r>
              <w:rPr>
                <w:sz w:val="17"/>
              </w:rPr>
              <w:t>619</w:t>
            </w:r>
          </w:p>
        </w:tc>
      </w:tr>
      <w:tr w:rsidR="005C2D49" w14:paraId="4B247CA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F703C3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FC24413"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2ABA54C3" w14:textId="77777777">
            <w:pPr>
              <w:pStyle w:val="p-table"/>
              <w:jc w:val="right"/>
              <w:rPr>
                <w:sz w:val="17"/>
              </w:rPr>
            </w:pPr>
            <w:r>
              <w:rPr>
                <w:i/>
                <w:sz w:val="17"/>
              </w:rPr>
              <w:t>313.295</w:t>
            </w:r>
          </w:p>
        </w:tc>
        <w:tc>
          <w:tcPr>
            <w:tcW w:w="2203" w:type="dxa"/>
            <w:tcBorders>
              <w:bottom w:val="single" w:color="009EE0" w:sz="2" w:space="0"/>
            </w:tcBorders>
            <w:tcMar>
              <w:top w:w="22" w:type="dxa"/>
              <w:left w:w="28" w:type="dxa"/>
              <w:bottom w:w="22" w:type="dxa"/>
              <w:right w:w="28" w:type="dxa"/>
            </w:tcMar>
          </w:tcPr>
          <w:p w:rsidR="005C2D49" w:rsidRDefault="00BD7958" w14:paraId="495277BC" w14:textId="77777777">
            <w:pPr>
              <w:pStyle w:val="p-table"/>
              <w:jc w:val="right"/>
              <w:rPr>
                <w:sz w:val="17"/>
              </w:rPr>
            </w:pPr>
            <w:r>
              <w:rPr>
                <w:i/>
                <w:sz w:val="17"/>
              </w:rPr>
              <w:t>21.894</w:t>
            </w:r>
          </w:p>
        </w:tc>
        <w:tc>
          <w:tcPr>
            <w:tcW w:w="2203" w:type="dxa"/>
            <w:tcBorders>
              <w:bottom w:val="single" w:color="009EE0" w:sz="2" w:space="0"/>
            </w:tcBorders>
            <w:tcMar>
              <w:top w:w="22" w:type="dxa"/>
              <w:left w:w="28" w:type="dxa"/>
              <w:bottom w:w="22" w:type="dxa"/>
              <w:right w:w="28" w:type="dxa"/>
            </w:tcMar>
          </w:tcPr>
          <w:p w:rsidR="005C2D49" w:rsidRDefault="00BD7958" w14:paraId="7BC8384B" w14:textId="77777777">
            <w:pPr>
              <w:pStyle w:val="p-table"/>
              <w:jc w:val="right"/>
              <w:rPr>
                <w:sz w:val="17"/>
              </w:rPr>
            </w:pPr>
            <w:r>
              <w:rPr>
                <w:i/>
                <w:sz w:val="17"/>
              </w:rPr>
              <w:t>335.189</w:t>
            </w:r>
          </w:p>
        </w:tc>
      </w:tr>
      <w:tr w:rsidR="005C2D49" w14:paraId="643015A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1CEB94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2A5E15D" w14:textId="77777777">
            <w:pPr>
              <w:pStyle w:val="p-table"/>
              <w:rPr>
                <w:sz w:val="17"/>
              </w:rPr>
            </w:pPr>
            <w:r>
              <w:rPr>
                <w:sz w:val="17"/>
              </w:rPr>
              <w:t>CAK</w:t>
            </w:r>
          </w:p>
        </w:tc>
        <w:tc>
          <w:tcPr>
            <w:tcW w:w="2203" w:type="dxa"/>
            <w:tcBorders>
              <w:bottom w:val="single" w:color="009EE0" w:sz="2" w:space="0"/>
            </w:tcBorders>
            <w:tcMar>
              <w:top w:w="22" w:type="dxa"/>
              <w:left w:w="28" w:type="dxa"/>
              <w:bottom w:w="22" w:type="dxa"/>
              <w:right w:w="28" w:type="dxa"/>
            </w:tcMar>
          </w:tcPr>
          <w:p w:rsidR="005C2D49" w:rsidRDefault="00BD7958" w14:paraId="30C34BBB" w14:textId="77777777">
            <w:pPr>
              <w:pStyle w:val="p-table"/>
              <w:jc w:val="right"/>
              <w:rPr>
                <w:sz w:val="17"/>
              </w:rPr>
            </w:pPr>
            <w:r>
              <w:rPr>
                <w:sz w:val="17"/>
              </w:rPr>
              <w:t>146.659</w:t>
            </w:r>
          </w:p>
        </w:tc>
        <w:tc>
          <w:tcPr>
            <w:tcW w:w="2203" w:type="dxa"/>
            <w:tcBorders>
              <w:bottom w:val="single" w:color="009EE0" w:sz="2" w:space="0"/>
            </w:tcBorders>
            <w:tcMar>
              <w:top w:w="22" w:type="dxa"/>
              <w:left w:w="28" w:type="dxa"/>
              <w:bottom w:w="22" w:type="dxa"/>
              <w:right w:w="28" w:type="dxa"/>
            </w:tcMar>
          </w:tcPr>
          <w:p w:rsidR="005C2D49" w:rsidRDefault="00BD7958" w14:paraId="4F3D1F73" w14:textId="77777777">
            <w:pPr>
              <w:pStyle w:val="p-table"/>
              <w:jc w:val="right"/>
              <w:rPr>
                <w:sz w:val="17"/>
              </w:rPr>
            </w:pPr>
            <w:r>
              <w:rPr>
                <w:sz w:val="17"/>
              </w:rPr>
              <w:t>11.497</w:t>
            </w:r>
          </w:p>
        </w:tc>
        <w:tc>
          <w:tcPr>
            <w:tcW w:w="2203" w:type="dxa"/>
            <w:tcBorders>
              <w:bottom w:val="single" w:color="009EE0" w:sz="2" w:space="0"/>
            </w:tcBorders>
            <w:tcMar>
              <w:top w:w="22" w:type="dxa"/>
              <w:left w:w="28" w:type="dxa"/>
              <w:bottom w:w="22" w:type="dxa"/>
              <w:right w:w="28" w:type="dxa"/>
            </w:tcMar>
          </w:tcPr>
          <w:p w:rsidR="005C2D49" w:rsidRDefault="00BD7958" w14:paraId="76EC5970" w14:textId="77777777">
            <w:pPr>
              <w:pStyle w:val="p-table"/>
              <w:jc w:val="right"/>
              <w:rPr>
                <w:sz w:val="17"/>
              </w:rPr>
            </w:pPr>
            <w:r>
              <w:rPr>
                <w:sz w:val="17"/>
              </w:rPr>
              <w:t>158.156</w:t>
            </w:r>
          </w:p>
        </w:tc>
      </w:tr>
      <w:tr w:rsidR="005C2D49" w14:paraId="29BEE56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3BB53C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48AB8C9" w14:textId="77777777">
            <w:pPr>
              <w:pStyle w:val="p-table"/>
              <w:rPr>
                <w:sz w:val="17"/>
              </w:rPr>
            </w:pPr>
            <w:proofErr w:type="spellStart"/>
            <w:r>
              <w:rPr>
                <w:sz w:val="17"/>
              </w:rPr>
              <w:t>NZa</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38DFE4A4" w14:textId="77777777">
            <w:pPr>
              <w:pStyle w:val="p-table"/>
              <w:jc w:val="right"/>
              <w:rPr>
                <w:sz w:val="17"/>
              </w:rPr>
            </w:pPr>
            <w:r>
              <w:rPr>
                <w:sz w:val="17"/>
              </w:rPr>
              <w:t>76.833</w:t>
            </w:r>
          </w:p>
        </w:tc>
        <w:tc>
          <w:tcPr>
            <w:tcW w:w="2203" w:type="dxa"/>
            <w:tcBorders>
              <w:bottom w:val="single" w:color="009EE0" w:sz="2" w:space="0"/>
            </w:tcBorders>
            <w:tcMar>
              <w:top w:w="22" w:type="dxa"/>
              <w:left w:w="28" w:type="dxa"/>
              <w:bottom w:w="22" w:type="dxa"/>
              <w:right w:w="28" w:type="dxa"/>
            </w:tcMar>
          </w:tcPr>
          <w:p w:rsidR="005C2D49" w:rsidRDefault="00BD7958" w14:paraId="00533775" w14:textId="77777777">
            <w:pPr>
              <w:pStyle w:val="p-table"/>
              <w:jc w:val="right"/>
              <w:rPr>
                <w:sz w:val="17"/>
              </w:rPr>
            </w:pPr>
            <w:r>
              <w:rPr>
                <w:sz w:val="17"/>
              </w:rPr>
              <w:t>‒</w:t>
            </w:r>
            <w:r>
              <w:rPr>
                <w:sz w:val="17"/>
              </w:rPr>
              <w:t xml:space="preserve"> 273</w:t>
            </w:r>
          </w:p>
        </w:tc>
        <w:tc>
          <w:tcPr>
            <w:tcW w:w="2203" w:type="dxa"/>
            <w:tcBorders>
              <w:bottom w:val="single" w:color="009EE0" w:sz="2" w:space="0"/>
            </w:tcBorders>
            <w:tcMar>
              <w:top w:w="22" w:type="dxa"/>
              <w:left w:w="28" w:type="dxa"/>
              <w:bottom w:w="22" w:type="dxa"/>
              <w:right w:w="28" w:type="dxa"/>
            </w:tcMar>
          </w:tcPr>
          <w:p w:rsidR="005C2D49" w:rsidRDefault="00BD7958" w14:paraId="138328BF" w14:textId="77777777">
            <w:pPr>
              <w:pStyle w:val="p-table"/>
              <w:jc w:val="right"/>
              <w:rPr>
                <w:sz w:val="17"/>
              </w:rPr>
            </w:pPr>
            <w:r>
              <w:rPr>
                <w:sz w:val="17"/>
              </w:rPr>
              <w:t>76.560</w:t>
            </w:r>
          </w:p>
        </w:tc>
      </w:tr>
      <w:tr w:rsidR="005C2D49" w14:paraId="28CC80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B747E1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F160F32" w14:textId="77777777">
            <w:pPr>
              <w:pStyle w:val="p-table"/>
              <w:rPr>
                <w:sz w:val="17"/>
              </w:rPr>
            </w:pPr>
            <w:proofErr w:type="spellStart"/>
            <w:r>
              <w:rPr>
                <w:sz w:val="17"/>
              </w:rPr>
              <w:t>ZiNL</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6C51DF02" w14:textId="77777777">
            <w:pPr>
              <w:pStyle w:val="p-table"/>
              <w:jc w:val="right"/>
              <w:rPr>
                <w:sz w:val="17"/>
              </w:rPr>
            </w:pPr>
            <w:r>
              <w:rPr>
                <w:sz w:val="17"/>
              </w:rPr>
              <w:t>88.416</w:t>
            </w:r>
          </w:p>
        </w:tc>
        <w:tc>
          <w:tcPr>
            <w:tcW w:w="2203" w:type="dxa"/>
            <w:tcBorders>
              <w:bottom w:val="single" w:color="009EE0" w:sz="2" w:space="0"/>
            </w:tcBorders>
            <w:tcMar>
              <w:top w:w="22" w:type="dxa"/>
              <w:left w:w="28" w:type="dxa"/>
              <w:bottom w:w="22" w:type="dxa"/>
              <w:right w:w="28" w:type="dxa"/>
            </w:tcMar>
          </w:tcPr>
          <w:p w:rsidR="005C2D49" w:rsidRDefault="00BD7958" w14:paraId="1BE53482" w14:textId="77777777">
            <w:pPr>
              <w:pStyle w:val="p-table"/>
              <w:jc w:val="right"/>
              <w:rPr>
                <w:sz w:val="17"/>
              </w:rPr>
            </w:pPr>
            <w:r>
              <w:rPr>
                <w:sz w:val="17"/>
              </w:rPr>
              <w:t>7.315</w:t>
            </w:r>
          </w:p>
        </w:tc>
        <w:tc>
          <w:tcPr>
            <w:tcW w:w="2203" w:type="dxa"/>
            <w:tcBorders>
              <w:bottom w:val="single" w:color="009EE0" w:sz="2" w:space="0"/>
            </w:tcBorders>
            <w:tcMar>
              <w:top w:w="22" w:type="dxa"/>
              <w:left w:w="28" w:type="dxa"/>
              <w:bottom w:w="22" w:type="dxa"/>
              <w:right w:w="28" w:type="dxa"/>
            </w:tcMar>
          </w:tcPr>
          <w:p w:rsidR="005C2D49" w:rsidRDefault="00BD7958" w14:paraId="431C1E8B" w14:textId="77777777">
            <w:pPr>
              <w:pStyle w:val="p-table"/>
              <w:jc w:val="right"/>
              <w:rPr>
                <w:sz w:val="17"/>
              </w:rPr>
            </w:pPr>
            <w:r>
              <w:rPr>
                <w:sz w:val="17"/>
              </w:rPr>
              <w:t>95.731</w:t>
            </w:r>
          </w:p>
        </w:tc>
      </w:tr>
      <w:tr w:rsidR="005C2D49" w14:paraId="74F665E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86F7AE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7CBB926" w14:textId="77777777">
            <w:pPr>
              <w:pStyle w:val="p-table"/>
              <w:rPr>
                <w:sz w:val="17"/>
              </w:rPr>
            </w:pPr>
            <w:r>
              <w:rPr>
                <w:sz w:val="17"/>
              </w:rPr>
              <w:t>CSZ</w:t>
            </w:r>
          </w:p>
        </w:tc>
        <w:tc>
          <w:tcPr>
            <w:tcW w:w="2203" w:type="dxa"/>
            <w:tcBorders>
              <w:bottom w:val="single" w:color="009EE0" w:sz="2" w:space="0"/>
            </w:tcBorders>
            <w:tcMar>
              <w:top w:w="22" w:type="dxa"/>
              <w:left w:w="28" w:type="dxa"/>
              <w:bottom w:w="22" w:type="dxa"/>
              <w:right w:w="28" w:type="dxa"/>
            </w:tcMar>
          </w:tcPr>
          <w:p w:rsidR="005C2D49" w:rsidRDefault="00BD7958" w14:paraId="5D8AEBF3" w14:textId="77777777">
            <w:pPr>
              <w:pStyle w:val="p-table"/>
              <w:jc w:val="right"/>
              <w:rPr>
                <w:sz w:val="17"/>
              </w:rPr>
            </w:pPr>
            <w:r>
              <w:rPr>
                <w:sz w:val="17"/>
              </w:rPr>
              <w:t>1.387</w:t>
            </w:r>
          </w:p>
        </w:tc>
        <w:tc>
          <w:tcPr>
            <w:tcW w:w="2203" w:type="dxa"/>
            <w:tcBorders>
              <w:bottom w:val="single" w:color="009EE0" w:sz="2" w:space="0"/>
            </w:tcBorders>
            <w:tcMar>
              <w:top w:w="22" w:type="dxa"/>
              <w:left w:w="28" w:type="dxa"/>
              <w:bottom w:w="22" w:type="dxa"/>
              <w:right w:w="28" w:type="dxa"/>
            </w:tcMar>
          </w:tcPr>
          <w:p w:rsidR="005C2D49" w:rsidRDefault="00BD7958" w14:paraId="358AC0F0" w14:textId="77777777">
            <w:pPr>
              <w:pStyle w:val="p-table"/>
              <w:jc w:val="right"/>
              <w:rPr>
                <w:sz w:val="17"/>
              </w:rPr>
            </w:pPr>
            <w:r>
              <w:rPr>
                <w:sz w:val="17"/>
              </w:rPr>
              <w:t>55</w:t>
            </w:r>
          </w:p>
        </w:tc>
        <w:tc>
          <w:tcPr>
            <w:tcW w:w="2203" w:type="dxa"/>
            <w:tcBorders>
              <w:bottom w:val="single" w:color="009EE0" w:sz="2" w:space="0"/>
            </w:tcBorders>
            <w:tcMar>
              <w:top w:w="22" w:type="dxa"/>
              <w:left w:w="28" w:type="dxa"/>
              <w:bottom w:w="22" w:type="dxa"/>
              <w:right w:w="28" w:type="dxa"/>
            </w:tcMar>
          </w:tcPr>
          <w:p w:rsidR="005C2D49" w:rsidRDefault="00BD7958" w14:paraId="2718941A" w14:textId="77777777">
            <w:pPr>
              <w:pStyle w:val="p-table"/>
              <w:jc w:val="right"/>
              <w:rPr>
                <w:sz w:val="17"/>
              </w:rPr>
            </w:pPr>
            <w:r>
              <w:rPr>
                <w:sz w:val="17"/>
              </w:rPr>
              <w:t>1.442</w:t>
            </w:r>
          </w:p>
        </w:tc>
      </w:tr>
      <w:tr w:rsidR="005C2D49" w14:paraId="58F99C9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BB08BE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EF36134"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49E4C448"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84AE76E" w14:textId="77777777">
            <w:pPr>
              <w:pStyle w:val="p-table"/>
              <w:jc w:val="right"/>
              <w:rPr>
                <w:sz w:val="17"/>
              </w:rPr>
            </w:pPr>
            <w:r>
              <w:rPr>
                <w:sz w:val="17"/>
              </w:rPr>
              <w:t>3.300</w:t>
            </w:r>
          </w:p>
        </w:tc>
        <w:tc>
          <w:tcPr>
            <w:tcW w:w="2203" w:type="dxa"/>
            <w:tcBorders>
              <w:bottom w:val="single" w:color="009EE0" w:sz="2" w:space="0"/>
            </w:tcBorders>
            <w:tcMar>
              <w:top w:w="22" w:type="dxa"/>
              <w:left w:w="28" w:type="dxa"/>
              <w:bottom w:w="22" w:type="dxa"/>
              <w:right w:w="28" w:type="dxa"/>
            </w:tcMar>
          </w:tcPr>
          <w:p w:rsidR="005C2D49" w:rsidRDefault="00BD7958" w14:paraId="1C9D48AB" w14:textId="77777777">
            <w:pPr>
              <w:pStyle w:val="p-table"/>
              <w:jc w:val="right"/>
              <w:rPr>
                <w:sz w:val="17"/>
              </w:rPr>
            </w:pPr>
            <w:r>
              <w:rPr>
                <w:sz w:val="17"/>
              </w:rPr>
              <w:t>3.300</w:t>
            </w:r>
          </w:p>
        </w:tc>
      </w:tr>
      <w:tr w:rsidR="005C2D49" w14:paraId="420FFE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7AF83559" w14:textId="77777777">
            <w:pPr>
              <w:pStyle w:val="p-table"/>
              <w:rPr>
                <w:sz w:val="17"/>
              </w:rPr>
            </w:pPr>
            <w:r>
              <w:rPr>
                <w:b/>
                <w:sz w:val="17"/>
              </w:rPr>
              <w:t>4.50</w:t>
            </w:r>
          </w:p>
        </w:tc>
        <w:tc>
          <w:tcPr>
            <w:tcW w:w="2203" w:type="dxa"/>
            <w:tcBorders>
              <w:bottom w:val="single" w:color="009EE0" w:sz="2" w:space="0"/>
            </w:tcBorders>
            <w:tcMar>
              <w:top w:w="22" w:type="dxa"/>
              <w:left w:w="28" w:type="dxa"/>
              <w:bottom w:w="22" w:type="dxa"/>
              <w:right w:w="28" w:type="dxa"/>
            </w:tcMar>
          </w:tcPr>
          <w:p w:rsidR="005C2D49" w:rsidRDefault="00BD7958" w14:paraId="1F238CE6" w14:textId="77777777">
            <w:pPr>
              <w:pStyle w:val="p-table"/>
              <w:rPr>
                <w:sz w:val="17"/>
              </w:rPr>
            </w:pPr>
            <w:r>
              <w:rPr>
                <w:b/>
                <w:sz w:val="17"/>
              </w:rPr>
              <w:t>Zorg, welzijn en jeugdzorg op Caribisch Nederland</w:t>
            </w:r>
          </w:p>
        </w:tc>
        <w:tc>
          <w:tcPr>
            <w:tcW w:w="2203" w:type="dxa"/>
            <w:tcBorders>
              <w:bottom w:val="single" w:color="009EE0" w:sz="2" w:space="0"/>
            </w:tcBorders>
            <w:tcMar>
              <w:top w:w="22" w:type="dxa"/>
              <w:left w:w="28" w:type="dxa"/>
              <w:bottom w:w="22" w:type="dxa"/>
              <w:right w:w="28" w:type="dxa"/>
            </w:tcMar>
          </w:tcPr>
          <w:p w:rsidR="005C2D49" w:rsidRDefault="00BD7958" w14:paraId="31E106E2" w14:textId="77777777">
            <w:pPr>
              <w:pStyle w:val="p-table"/>
              <w:jc w:val="right"/>
              <w:rPr>
                <w:sz w:val="17"/>
              </w:rPr>
            </w:pPr>
            <w:r>
              <w:rPr>
                <w:b/>
                <w:sz w:val="17"/>
              </w:rPr>
              <w:t>252.513</w:t>
            </w:r>
          </w:p>
        </w:tc>
        <w:tc>
          <w:tcPr>
            <w:tcW w:w="2203" w:type="dxa"/>
            <w:tcBorders>
              <w:bottom w:val="single" w:color="009EE0" w:sz="2" w:space="0"/>
            </w:tcBorders>
            <w:tcMar>
              <w:top w:w="22" w:type="dxa"/>
              <w:left w:w="28" w:type="dxa"/>
              <w:bottom w:w="22" w:type="dxa"/>
              <w:right w:w="28" w:type="dxa"/>
            </w:tcMar>
          </w:tcPr>
          <w:p w:rsidR="005C2D49" w:rsidRDefault="00BD7958" w14:paraId="20D1CFD7" w14:textId="77777777">
            <w:pPr>
              <w:pStyle w:val="p-table"/>
              <w:jc w:val="right"/>
              <w:rPr>
                <w:sz w:val="17"/>
              </w:rPr>
            </w:pPr>
            <w:r>
              <w:rPr>
                <w:b/>
                <w:sz w:val="17"/>
              </w:rPr>
              <w:t>6.104</w:t>
            </w:r>
          </w:p>
        </w:tc>
        <w:tc>
          <w:tcPr>
            <w:tcW w:w="2203" w:type="dxa"/>
            <w:tcBorders>
              <w:bottom w:val="single" w:color="009EE0" w:sz="2" w:space="0"/>
            </w:tcBorders>
            <w:tcMar>
              <w:top w:w="22" w:type="dxa"/>
              <w:left w:w="28" w:type="dxa"/>
              <w:bottom w:w="22" w:type="dxa"/>
              <w:right w:w="28" w:type="dxa"/>
            </w:tcMar>
          </w:tcPr>
          <w:p w:rsidR="005C2D49" w:rsidRDefault="00BD7958" w14:paraId="2C1F2660" w14:textId="77777777">
            <w:pPr>
              <w:pStyle w:val="p-table"/>
              <w:jc w:val="right"/>
              <w:rPr>
                <w:sz w:val="17"/>
              </w:rPr>
            </w:pPr>
            <w:r>
              <w:rPr>
                <w:b/>
                <w:sz w:val="17"/>
              </w:rPr>
              <w:t>258.617</w:t>
            </w:r>
          </w:p>
        </w:tc>
      </w:tr>
      <w:tr w:rsidR="005C2D49" w14:paraId="38D1AA6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A9D957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A7CD19A"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7181B7B7" w14:textId="77777777">
            <w:pPr>
              <w:pStyle w:val="p-table"/>
              <w:jc w:val="right"/>
              <w:rPr>
                <w:sz w:val="17"/>
              </w:rPr>
            </w:pPr>
            <w:r>
              <w:rPr>
                <w:i/>
                <w:sz w:val="17"/>
              </w:rPr>
              <w:t>4.734</w:t>
            </w:r>
          </w:p>
        </w:tc>
        <w:tc>
          <w:tcPr>
            <w:tcW w:w="2203" w:type="dxa"/>
            <w:tcBorders>
              <w:bottom w:val="single" w:color="009EE0" w:sz="2" w:space="0"/>
            </w:tcBorders>
            <w:tcMar>
              <w:top w:w="22" w:type="dxa"/>
              <w:left w:w="28" w:type="dxa"/>
              <w:bottom w:w="22" w:type="dxa"/>
              <w:right w:w="28" w:type="dxa"/>
            </w:tcMar>
          </w:tcPr>
          <w:p w:rsidR="005C2D49" w:rsidRDefault="00BD7958" w14:paraId="1871DF38" w14:textId="77777777">
            <w:pPr>
              <w:pStyle w:val="p-table"/>
              <w:jc w:val="right"/>
              <w:rPr>
                <w:sz w:val="17"/>
              </w:rPr>
            </w:pPr>
            <w:r>
              <w:rPr>
                <w:i/>
                <w:sz w:val="17"/>
              </w:rPr>
              <w:t>199</w:t>
            </w:r>
          </w:p>
        </w:tc>
        <w:tc>
          <w:tcPr>
            <w:tcW w:w="2203" w:type="dxa"/>
            <w:tcBorders>
              <w:bottom w:val="single" w:color="009EE0" w:sz="2" w:space="0"/>
            </w:tcBorders>
            <w:tcMar>
              <w:top w:w="22" w:type="dxa"/>
              <w:left w:w="28" w:type="dxa"/>
              <w:bottom w:w="22" w:type="dxa"/>
              <w:right w:w="28" w:type="dxa"/>
            </w:tcMar>
          </w:tcPr>
          <w:p w:rsidR="005C2D49" w:rsidRDefault="00BD7958" w14:paraId="638D2502" w14:textId="77777777">
            <w:pPr>
              <w:pStyle w:val="p-table"/>
              <w:jc w:val="right"/>
              <w:rPr>
                <w:sz w:val="17"/>
              </w:rPr>
            </w:pPr>
            <w:r>
              <w:rPr>
                <w:i/>
                <w:sz w:val="17"/>
              </w:rPr>
              <w:t>4.933</w:t>
            </w:r>
          </w:p>
        </w:tc>
      </w:tr>
      <w:tr w:rsidR="005C2D49" w14:paraId="7B1E0C2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E81E6E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8836D47" w14:textId="77777777">
            <w:pPr>
              <w:pStyle w:val="p-table"/>
              <w:rPr>
                <w:sz w:val="17"/>
              </w:rPr>
            </w:pPr>
            <w:r>
              <w:rPr>
                <w:sz w:val="17"/>
              </w:rPr>
              <w:t>Algemeen</w:t>
            </w:r>
          </w:p>
        </w:tc>
        <w:tc>
          <w:tcPr>
            <w:tcW w:w="2203" w:type="dxa"/>
            <w:tcBorders>
              <w:bottom w:val="single" w:color="009EE0" w:sz="2" w:space="0"/>
            </w:tcBorders>
            <w:tcMar>
              <w:top w:w="22" w:type="dxa"/>
              <w:left w:w="28" w:type="dxa"/>
              <w:bottom w:w="22" w:type="dxa"/>
              <w:right w:w="28" w:type="dxa"/>
            </w:tcMar>
          </w:tcPr>
          <w:p w:rsidR="005C2D49" w:rsidRDefault="00BD7958" w14:paraId="25041C54" w14:textId="77777777">
            <w:pPr>
              <w:pStyle w:val="p-table"/>
              <w:jc w:val="right"/>
              <w:rPr>
                <w:sz w:val="17"/>
              </w:rPr>
            </w:pPr>
            <w:r>
              <w:rPr>
                <w:sz w:val="17"/>
              </w:rPr>
              <w:t>4.734</w:t>
            </w:r>
          </w:p>
        </w:tc>
        <w:tc>
          <w:tcPr>
            <w:tcW w:w="2203" w:type="dxa"/>
            <w:tcBorders>
              <w:bottom w:val="single" w:color="009EE0" w:sz="2" w:space="0"/>
            </w:tcBorders>
            <w:tcMar>
              <w:top w:w="22" w:type="dxa"/>
              <w:left w:w="28" w:type="dxa"/>
              <w:bottom w:w="22" w:type="dxa"/>
              <w:right w:w="28" w:type="dxa"/>
            </w:tcMar>
          </w:tcPr>
          <w:p w:rsidR="005C2D49" w:rsidRDefault="00BD7958" w14:paraId="29BF8CB2" w14:textId="77777777">
            <w:pPr>
              <w:pStyle w:val="p-table"/>
              <w:jc w:val="right"/>
              <w:rPr>
                <w:sz w:val="17"/>
              </w:rPr>
            </w:pPr>
            <w:r>
              <w:rPr>
                <w:sz w:val="17"/>
              </w:rPr>
              <w:t>199</w:t>
            </w:r>
          </w:p>
        </w:tc>
        <w:tc>
          <w:tcPr>
            <w:tcW w:w="2203" w:type="dxa"/>
            <w:tcBorders>
              <w:bottom w:val="single" w:color="009EE0" w:sz="2" w:space="0"/>
            </w:tcBorders>
            <w:tcMar>
              <w:top w:w="22" w:type="dxa"/>
              <w:left w:w="28" w:type="dxa"/>
              <w:bottom w:w="22" w:type="dxa"/>
              <w:right w:w="28" w:type="dxa"/>
            </w:tcMar>
          </w:tcPr>
          <w:p w:rsidR="005C2D49" w:rsidRDefault="00BD7958" w14:paraId="34855BC3" w14:textId="77777777">
            <w:pPr>
              <w:pStyle w:val="p-table"/>
              <w:jc w:val="right"/>
              <w:rPr>
                <w:sz w:val="17"/>
              </w:rPr>
            </w:pPr>
            <w:r>
              <w:rPr>
                <w:sz w:val="17"/>
              </w:rPr>
              <w:t>4.933</w:t>
            </w:r>
          </w:p>
        </w:tc>
      </w:tr>
      <w:tr w:rsidR="005C2D49" w14:paraId="5EE7FD2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AC5E70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53BBDF3" w14:textId="77777777">
            <w:pPr>
              <w:pStyle w:val="p-table"/>
              <w:rPr>
                <w:sz w:val="17"/>
              </w:rPr>
            </w:pPr>
            <w:r>
              <w:rPr>
                <w:i/>
                <w:sz w:val="17"/>
              </w:rPr>
              <w:t>Bekostiging</w:t>
            </w:r>
          </w:p>
        </w:tc>
        <w:tc>
          <w:tcPr>
            <w:tcW w:w="2203" w:type="dxa"/>
            <w:tcBorders>
              <w:bottom w:val="single" w:color="009EE0" w:sz="2" w:space="0"/>
            </w:tcBorders>
            <w:tcMar>
              <w:top w:w="22" w:type="dxa"/>
              <w:left w:w="28" w:type="dxa"/>
              <w:bottom w:w="22" w:type="dxa"/>
              <w:right w:w="28" w:type="dxa"/>
            </w:tcMar>
          </w:tcPr>
          <w:p w:rsidR="005C2D49" w:rsidRDefault="00BD7958" w14:paraId="7FF2C9AC" w14:textId="77777777">
            <w:pPr>
              <w:pStyle w:val="p-table"/>
              <w:jc w:val="right"/>
              <w:rPr>
                <w:sz w:val="17"/>
              </w:rPr>
            </w:pPr>
            <w:r>
              <w:rPr>
                <w:i/>
                <w:sz w:val="17"/>
              </w:rPr>
              <w:t>236.796</w:t>
            </w:r>
          </w:p>
        </w:tc>
        <w:tc>
          <w:tcPr>
            <w:tcW w:w="2203" w:type="dxa"/>
            <w:tcBorders>
              <w:bottom w:val="single" w:color="009EE0" w:sz="2" w:space="0"/>
            </w:tcBorders>
            <w:tcMar>
              <w:top w:w="22" w:type="dxa"/>
              <w:left w:w="28" w:type="dxa"/>
              <w:bottom w:w="22" w:type="dxa"/>
              <w:right w:w="28" w:type="dxa"/>
            </w:tcMar>
          </w:tcPr>
          <w:p w:rsidR="005C2D49" w:rsidRDefault="00BD7958" w14:paraId="202FC6BE" w14:textId="77777777">
            <w:pPr>
              <w:pStyle w:val="p-table"/>
              <w:jc w:val="right"/>
              <w:rPr>
                <w:sz w:val="17"/>
              </w:rPr>
            </w:pPr>
            <w:r>
              <w:rPr>
                <w:i/>
                <w:sz w:val="17"/>
              </w:rPr>
              <w:t>4.842</w:t>
            </w:r>
          </w:p>
        </w:tc>
        <w:tc>
          <w:tcPr>
            <w:tcW w:w="2203" w:type="dxa"/>
            <w:tcBorders>
              <w:bottom w:val="single" w:color="009EE0" w:sz="2" w:space="0"/>
            </w:tcBorders>
            <w:tcMar>
              <w:top w:w="22" w:type="dxa"/>
              <w:left w:w="28" w:type="dxa"/>
              <w:bottom w:w="22" w:type="dxa"/>
              <w:right w:w="28" w:type="dxa"/>
            </w:tcMar>
          </w:tcPr>
          <w:p w:rsidR="005C2D49" w:rsidRDefault="00BD7958" w14:paraId="63E83938" w14:textId="77777777">
            <w:pPr>
              <w:pStyle w:val="p-table"/>
              <w:jc w:val="right"/>
              <w:rPr>
                <w:sz w:val="17"/>
              </w:rPr>
            </w:pPr>
            <w:r>
              <w:rPr>
                <w:i/>
                <w:sz w:val="17"/>
              </w:rPr>
              <w:t>241.638</w:t>
            </w:r>
          </w:p>
        </w:tc>
      </w:tr>
      <w:tr w:rsidR="005C2D49" w14:paraId="2342CC6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4E7728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E22333C" w14:textId="77777777">
            <w:pPr>
              <w:pStyle w:val="p-table"/>
              <w:rPr>
                <w:sz w:val="17"/>
              </w:rPr>
            </w:pPr>
            <w:r>
              <w:rPr>
                <w:sz w:val="17"/>
              </w:rPr>
              <w:t>Jeugd, Welzijn en Sport</w:t>
            </w:r>
          </w:p>
        </w:tc>
        <w:tc>
          <w:tcPr>
            <w:tcW w:w="2203" w:type="dxa"/>
            <w:tcBorders>
              <w:bottom w:val="single" w:color="009EE0" w:sz="2" w:space="0"/>
            </w:tcBorders>
            <w:tcMar>
              <w:top w:w="22" w:type="dxa"/>
              <w:left w:w="28" w:type="dxa"/>
              <w:bottom w:w="22" w:type="dxa"/>
              <w:right w:w="28" w:type="dxa"/>
            </w:tcMar>
          </w:tcPr>
          <w:p w:rsidR="005C2D49" w:rsidRDefault="00BD7958" w14:paraId="41145E7C" w14:textId="77777777">
            <w:pPr>
              <w:pStyle w:val="p-table"/>
              <w:jc w:val="right"/>
              <w:rPr>
                <w:sz w:val="17"/>
              </w:rPr>
            </w:pPr>
            <w:r>
              <w:rPr>
                <w:sz w:val="17"/>
              </w:rPr>
              <w:t>8.656</w:t>
            </w:r>
          </w:p>
        </w:tc>
        <w:tc>
          <w:tcPr>
            <w:tcW w:w="2203" w:type="dxa"/>
            <w:tcBorders>
              <w:bottom w:val="single" w:color="009EE0" w:sz="2" w:space="0"/>
            </w:tcBorders>
            <w:tcMar>
              <w:top w:w="22" w:type="dxa"/>
              <w:left w:w="28" w:type="dxa"/>
              <w:bottom w:w="22" w:type="dxa"/>
              <w:right w:w="28" w:type="dxa"/>
            </w:tcMar>
          </w:tcPr>
          <w:p w:rsidR="005C2D49" w:rsidRDefault="00BD7958" w14:paraId="4579A525" w14:textId="77777777">
            <w:pPr>
              <w:pStyle w:val="p-table"/>
              <w:jc w:val="right"/>
              <w:rPr>
                <w:sz w:val="17"/>
              </w:rPr>
            </w:pPr>
            <w:r>
              <w:rPr>
                <w:sz w:val="17"/>
              </w:rPr>
              <w:t>544</w:t>
            </w:r>
          </w:p>
        </w:tc>
        <w:tc>
          <w:tcPr>
            <w:tcW w:w="2203" w:type="dxa"/>
            <w:tcBorders>
              <w:bottom w:val="single" w:color="009EE0" w:sz="2" w:space="0"/>
            </w:tcBorders>
            <w:tcMar>
              <w:top w:w="22" w:type="dxa"/>
              <w:left w:w="28" w:type="dxa"/>
              <w:bottom w:w="22" w:type="dxa"/>
              <w:right w:w="28" w:type="dxa"/>
            </w:tcMar>
          </w:tcPr>
          <w:p w:rsidR="005C2D49" w:rsidRDefault="00BD7958" w14:paraId="66C15E12" w14:textId="77777777">
            <w:pPr>
              <w:pStyle w:val="p-table"/>
              <w:jc w:val="right"/>
              <w:rPr>
                <w:sz w:val="17"/>
              </w:rPr>
            </w:pPr>
            <w:r>
              <w:rPr>
                <w:sz w:val="17"/>
              </w:rPr>
              <w:t>9.200</w:t>
            </w:r>
          </w:p>
        </w:tc>
      </w:tr>
      <w:tr w:rsidR="005C2D49" w14:paraId="1BCAB95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4A7780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7B4C018" w14:textId="77777777">
            <w:pPr>
              <w:pStyle w:val="p-table"/>
              <w:rPr>
                <w:sz w:val="17"/>
              </w:rPr>
            </w:pPr>
            <w:r>
              <w:rPr>
                <w:sz w:val="17"/>
              </w:rPr>
              <w:t>Zorg</w:t>
            </w:r>
          </w:p>
        </w:tc>
        <w:tc>
          <w:tcPr>
            <w:tcW w:w="2203" w:type="dxa"/>
            <w:tcBorders>
              <w:bottom w:val="single" w:color="009EE0" w:sz="2" w:space="0"/>
            </w:tcBorders>
            <w:tcMar>
              <w:top w:w="22" w:type="dxa"/>
              <w:left w:w="28" w:type="dxa"/>
              <w:bottom w:w="22" w:type="dxa"/>
              <w:right w:w="28" w:type="dxa"/>
            </w:tcMar>
          </w:tcPr>
          <w:p w:rsidR="005C2D49" w:rsidRDefault="00BD7958" w14:paraId="2C3A35DB" w14:textId="77777777">
            <w:pPr>
              <w:pStyle w:val="p-table"/>
              <w:jc w:val="right"/>
              <w:rPr>
                <w:sz w:val="17"/>
              </w:rPr>
            </w:pPr>
            <w:r>
              <w:rPr>
                <w:sz w:val="17"/>
              </w:rPr>
              <w:t>228.140</w:t>
            </w:r>
          </w:p>
        </w:tc>
        <w:tc>
          <w:tcPr>
            <w:tcW w:w="2203" w:type="dxa"/>
            <w:tcBorders>
              <w:bottom w:val="single" w:color="009EE0" w:sz="2" w:space="0"/>
            </w:tcBorders>
            <w:tcMar>
              <w:top w:w="22" w:type="dxa"/>
              <w:left w:w="28" w:type="dxa"/>
              <w:bottom w:w="22" w:type="dxa"/>
              <w:right w:w="28" w:type="dxa"/>
            </w:tcMar>
          </w:tcPr>
          <w:p w:rsidR="005C2D49" w:rsidRDefault="00BD7958" w14:paraId="5030E3EE" w14:textId="77777777">
            <w:pPr>
              <w:pStyle w:val="p-table"/>
              <w:jc w:val="right"/>
              <w:rPr>
                <w:sz w:val="17"/>
              </w:rPr>
            </w:pPr>
            <w:r>
              <w:rPr>
                <w:sz w:val="17"/>
              </w:rPr>
              <w:t>4.298</w:t>
            </w:r>
          </w:p>
        </w:tc>
        <w:tc>
          <w:tcPr>
            <w:tcW w:w="2203" w:type="dxa"/>
            <w:tcBorders>
              <w:bottom w:val="single" w:color="009EE0" w:sz="2" w:space="0"/>
            </w:tcBorders>
            <w:tcMar>
              <w:top w:w="22" w:type="dxa"/>
              <w:left w:w="28" w:type="dxa"/>
              <w:bottom w:w="22" w:type="dxa"/>
              <w:right w:w="28" w:type="dxa"/>
            </w:tcMar>
          </w:tcPr>
          <w:p w:rsidR="005C2D49" w:rsidRDefault="00BD7958" w14:paraId="7EA50556" w14:textId="77777777">
            <w:pPr>
              <w:pStyle w:val="p-table"/>
              <w:jc w:val="right"/>
              <w:rPr>
                <w:sz w:val="17"/>
              </w:rPr>
            </w:pPr>
            <w:r>
              <w:rPr>
                <w:sz w:val="17"/>
              </w:rPr>
              <w:t>232.438</w:t>
            </w:r>
          </w:p>
        </w:tc>
      </w:tr>
      <w:tr w:rsidR="005C2D49" w14:paraId="6CBA116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B3422A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A234747"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26722F02" w14:textId="77777777">
            <w:pPr>
              <w:pStyle w:val="p-table"/>
              <w:jc w:val="right"/>
              <w:rPr>
                <w:sz w:val="17"/>
              </w:rPr>
            </w:pPr>
            <w:r>
              <w:rPr>
                <w:i/>
                <w:sz w:val="17"/>
              </w:rPr>
              <w:t>1.070</w:t>
            </w:r>
          </w:p>
        </w:tc>
        <w:tc>
          <w:tcPr>
            <w:tcW w:w="2203" w:type="dxa"/>
            <w:tcBorders>
              <w:bottom w:val="single" w:color="009EE0" w:sz="2" w:space="0"/>
            </w:tcBorders>
            <w:tcMar>
              <w:top w:w="22" w:type="dxa"/>
              <w:left w:w="28" w:type="dxa"/>
              <w:bottom w:w="22" w:type="dxa"/>
              <w:right w:w="28" w:type="dxa"/>
            </w:tcMar>
          </w:tcPr>
          <w:p w:rsidR="005C2D49" w:rsidRDefault="00BD7958" w14:paraId="05822CC2" w14:textId="77777777">
            <w:pPr>
              <w:pStyle w:val="p-table"/>
              <w:jc w:val="right"/>
              <w:rPr>
                <w:sz w:val="17"/>
              </w:rPr>
            </w:pPr>
            <w:r>
              <w:rPr>
                <w:i/>
                <w:sz w:val="17"/>
              </w:rPr>
              <w:t>5</w:t>
            </w:r>
          </w:p>
        </w:tc>
        <w:tc>
          <w:tcPr>
            <w:tcW w:w="2203" w:type="dxa"/>
            <w:tcBorders>
              <w:bottom w:val="single" w:color="009EE0" w:sz="2" w:space="0"/>
            </w:tcBorders>
            <w:tcMar>
              <w:top w:w="22" w:type="dxa"/>
              <w:left w:w="28" w:type="dxa"/>
              <w:bottom w:w="22" w:type="dxa"/>
              <w:right w:w="28" w:type="dxa"/>
            </w:tcMar>
          </w:tcPr>
          <w:p w:rsidR="005C2D49" w:rsidRDefault="00BD7958" w14:paraId="6DFBB776" w14:textId="77777777">
            <w:pPr>
              <w:pStyle w:val="p-table"/>
              <w:jc w:val="right"/>
              <w:rPr>
                <w:sz w:val="17"/>
              </w:rPr>
            </w:pPr>
            <w:r>
              <w:rPr>
                <w:i/>
                <w:sz w:val="17"/>
              </w:rPr>
              <w:t>1.075</w:t>
            </w:r>
          </w:p>
        </w:tc>
      </w:tr>
      <w:tr w:rsidR="005C2D49" w14:paraId="294C2E5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93B10E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A0488CC" w14:textId="77777777">
            <w:pPr>
              <w:pStyle w:val="p-table"/>
              <w:rPr>
                <w:sz w:val="17"/>
              </w:rPr>
            </w:pPr>
            <w:r>
              <w:rPr>
                <w:sz w:val="17"/>
              </w:rPr>
              <w:t>Zorg</w:t>
            </w:r>
          </w:p>
        </w:tc>
        <w:tc>
          <w:tcPr>
            <w:tcW w:w="2203" w:type="dxa"/>
            <w:tcBorders>
              <w:bottom w:val="single" w:color="009EE0" w:sz="2" w:space="0"/>
            </w:tcBorders>
            <w:tcMar>
              <w:top w:w="22" w:type="dxa"/>
              <w:left w:w="28" w:type="dxa"/>
              <w:bottom w:w="22" w:type="dxa"/>
              <w:right w:w="28" w:type="dxa"/>
            </w:tcMar>
          </w:tcPr>
          <w:p w:rsidR="005C2D49" w:rsidRDefault="00BD7958" w14:paraId="0B00BEE6" w14:textId="77777777">
            <w:pPr>
              <w:pStyle w:val="p-table"/>
              <w:jc w:val="right"/>
              <w:rPr>
                <w:sz w:val="17"/>
              </w:rPr>
            </w:pPr>
            <w:r>
              <w:rPr>
                <w:sz w:val="17"/>
              </w:rPr>
              <w:t>981</w:t>
            </w:r>
          </w:p>
        </w:tc>
        <w:tc>
          <w:tcPr>
            <w:tcW w:w="2203" w:type="dxa"/>
            <w:tcBorders>
              <w:bottom w:val="single" w:color="009EE0" w:sz="2" w:space="0"/>
            </w:tcBorders>
            <w:tcMar>
              <w:top w:w="22" w:type="dxa"/>
              <w:left w:w="28" w:type="dxa"/>
              <w:bottom w:w="22" w:type="dxa"/>
              <w:right w:w="28" w:type="dxa"/>
            </w:tcMar>
          </w:tcPr>
          <w:p w:rsidR="005C2D49" w:rsidRDefault="00BD7958" w14:paraId="36A8274A" w14:textId="77777777">
            <w:pPr>
              <w:pStyle w:val="p-table"/>
              <w:jc w:val="right"/>
              <w:rPr>
                <w:sz w:val="17"/>
              </w:rPr>
            </w:pPr>
            <w:r>
              <w:rPr>
                <w:sz w:val="17"/>
              </w:rPr>
              <w:t>5</w:t>
            </w:r>
          </w:p>
        </w:tc>
        <w:tc>
          <w:tcPr>
            <w:tcW w:w="2203" w:type="dxa"/>
            <w:tcBorders>
              <w:bottom w:val="single" w:color="009EE0" w:sz="2" w:space="0"/>
            </w:tcBorders>
            <w:tcMar>
              <w:top w:w="22" w:type="dxa"/>
              <w:left w:w="28" w:type="dxa"/>
              <w:bottom w:w="22" w:type="dxa"/>
              <w:right w:w="28" w:type="dxa"/>
            </w:tcMar>
          </w:tcPr>
          <w:p w:rsidR="005C2D49" w:rsidRDefault="00BD7958" w14:paraId="6BF82263" w14:textId="77777777">
            <w:pPr>
              <w:pStyle w:val="p-table"/>
              <w:jc w:val="right"/>
              <w:rPr>
                <w:sz w:val="17"/>
              </w:rPr>
            </w:pPr>
            <w:r>
              <w:rPr>
                <w:sz w:val="17"/>
              </w:rPr>
              <w:t>986</w:t>
            </w:r>
          </w:p>
        </w:tc>
      </w:tr>
      <w:tr w:rsidR="005C2D49" w14:paraId="1278610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A9BB67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2B41021" w14:textId="77777777">
            <w:pPr>
              <w:pStyle w:val="p-table"/>
              <w:rPr>
                <w:sz w:val="17"/>
              </w:rPr>
            </w:pPr>
            <w:r>
              <w:rPr>
                <w:sz w:val="17"/>
              </w:rPr>
              <w:t>Welzijn</w:t>
            </w:r>
          </w:p>
        </w:tc>
        <w:tc>
          <w:tcPr>
            <w:tcW w:w="2203" w:type="dxa"/>
            <w:tcBorders>
              <w:bottom w:val="single" w:color="009EE0" w:sz="2" w:space="0"/>
            </w:tcBorders>
            <w:tcMar>
              <w:top w:w="22" w:type="dxa"/>
              <w:left w:w="28" w:type="dxa"/>
              <w:bottom w:w="22" w:type="dxa"/>
              <w:right w:w="28" w:type="dxa"/>
            </w:tcMar>
          </w:tcPr>
          <w:p w:rsidR="005C2D49" w:rsidRDefault="00BD7958" w14:paraId="00DBA978" w14:textId="77777777">
            <w:pPr>
              <w:pStyle w:val="p-table"/>
              <w:jc w:val="right"/>
              <w:rPr>
                <w:sz w:val="17"/>
              </w:rPr>
            </w:pPr>
            <w:r>
              <w:rPr>
                <w:sz w:val="17"/>
              </w:rPr>
              <w:t>89</w:t>
            </w:r>
          </w:p>
        </w:tc>
        <w:tc>
          <w:tcPr>
            <w:tcW w:w="2203" w:type="dxa"/>
            <w:tcBorders>
              <w:bottom w:val="single" w:color="009EE0" w:sz="2" w:space="0"/>
            </w:tcBorders>
            <w:tcMar>
              <w:top w:w="22" w:type="dxa"/>
              <w:left w:w="28" w:type="dxa"/>
              <w:bottom w:w="22" w:type="dxa"/>
              <w:right w:w="28" w:type="dxa"/>
            </w:tcMar>
          </w:tcPr>
          <w:p w:rsidR="005C2D49" w:rsidRDefault="00BD7958" w14:paraId="06010E3B"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718B924C" w14:textId="77777777">
            <w:pPr>
              <w:pStyle w:val="p-table"/>
              <w:jc w:val="right"/>
              <w:rPr>
                <w:sz w:val="17"/>
              </w:rPr>
            </w:pPr>
            <w:r>
              <w:rPr>
                <w:sz w:val="17"/>
              </w:rPr>
              <w:t>89</w:t>
            </w:r>
          </w:p>
        </w:tc>
      </w:tr>
      <w:tr w:rsidR="005C2D49" w14:paraId="6DE1B30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F2F4E6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4DF2E0A" w14:textId="77777777">
            <w:pPr>
              <w:pStyle w:val="p-table"/>
              <w:rPr>
                <w:sz w:val="17"/>
              </w:rPr>
            </w:pPr>
            <w:r>
              <w:rPr>
                <w:i/>
                <w:sz w:val="17"/>
              </w:rPr>
              <w:t>Bijdrage aan medeoverheden</w:t>
            </w:r>
          </w:p>
        </w:tc>
        <w:tc>
          <w:tcPr>
            <w:tcW w:w="2203" w:type="dxa"/>
            <w:tcBorders>
              <w:bottom w:val="single" w:color="009EE0" w:sz="2" w:space="0"/>
            </w:tcBorders>
            <w:tcMar>
              <w:top w:w="22" w:type="dxa"/>
              <w:left w:w="28" w:type="dxa"/>
              <w:bottom w:w="22" w:type="dxa"/>
              <w:right w:w="28" w:type="dxa"/>
            </w:tcMar>
          </w:tcPr>
          <w:p w:rsidR="005C2D49" w:rsidRDefault="00BD7958" w14:paraId="40F61C0F" w14:textId="77777777">
            <w:pPr>
              <w:pStyle w:val="p-table"/>
              <w:jc w:val="right"/>
              <w:rPr>
                <w:sz w:val="17"/>
              </w:rPr>
            </w:pPr>
            <w:r>
              <w:rPr>
                <w:i/>
                <w:sz w:val="17"/>
              </w:rPr>
              <w:t>9.913</w:t>
            </w:r>
          </w:p>
        </w:tc>
        <w:tc>
          <w:tcPr>
            <w:tcW w:w="2203" w:type="dxa"/>
            <w:tcBorders>
              <w:bottom w:val="single" w:color="009EE0" w:sz="2" w:space="0"/>
            </w:tcBorders>
            <w:tcMar>
              <w:top w:w="22" w:type="dxa"/>
              <w:left w:w="28" w:type="dxa"/>
              <w:bottom w:w="22" w:type="dxa"/>
              <w:right w:w="28" w:type="dxa"/>
            </w:tcMar>
          </w:tcPr>
          <w:p w:rsidR="005C2D49" w:rsidRDefault="00BD7958" w14:paraId="3C9F50E7" w14:textId="77777777">
            <w:pPr>
              <w:pStyle w:val="p-table"/>
              <w:jc w:val="right"/>
              <w:rPr>
                <w:sz w:val="17"/>
              </w:rPr>
            </w:pPr>
            <w:r>
              <w:rPr>
                <w:i/>
                <w:sz w:val="17"/>
              </w:rPr>
              <w:t>1.058</w:t>
            </w:r>
          </w:p>
        </w:tc>
        <w:tc>
          <w:tcPr>
            <w:tcW w:w="2203" w:type="dxa"/>
            <w:tcBorders>
              <w:bottom w:val="single" w:color="009EE0" w:sz="2" w:space="0"/>
            </w:tcBorders>
            <w:tcMar>
              <w:top w:w="22" w:type="dxa"/>
              <w:left w:w="28" w:type="dxa"/>
              <w:bottom w:w="22" w:type="dxa"/>
              <w:right w:w="28" w:type="dxa"/>
            </w:tcMar>
          </w:tcPr>
          <w:p w:rsidR="005C2D49" w:rsidRDefault="00BD7958" w14:paraId="46EF8582" w14:textId="77777777">
            <w:pPr>
              <w:pStyle w:val="p-table"/>
              <w:jc w:val="right"/>
              <w:rPr>
                <w:sz w:val="17"/>
              </w:rPr>
            </w:pPr>
            <w:r>
              <w:rPr>
                <w:i/>
                <w:sz w:val="17"/>
              </w:rPr>
              <w:t>10.971</w:t>
            </w:r>
          </w:p>
        </w:tc>
      </w:tr>
      <w:tr w:rsidR="005C2D49" w14:paraId="20D295E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69DF57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4DF0C61"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BEAD4E2" w14:textId="77777777">
            <w:pPr>
              <w:pStyle w:val="p-table"/>
              <w:jc w:val="right"/>
              <w:rPr>
                <w:sz w:val="17"/>
              </w:rPr>
            </w:pPr>
            <w:r>
              <w:rPr>
                <w:sz w:val="17"/>
              </w:rPr>
              <w:t>9.913</w:t>
            </w:r>
          </w:p>
        </w:tc>
        <w:tc>
          <w:tcPr>
            <w:tcW w:w="2203" w:type="dxa"/>
            <w:tcBorders>
              <w:bottom w:val="single" w:color="009EE0" w:sz="2" w:space="0"/>
            </w:tcBorders>
            <w:tcMar>
              <w:top w:w="22" w:type="dxa"/>
              <w:left w:w="28" w:type="dxa"/>
              <w:bottom w:w="22" w:type="dxa"/>
              <w:right w:w="28" w:type="dxa"/>
            </w:tcMar>
          </w:tcPr>
          <w:p w:rsidR="005C2D49" w:rsidRDefault="00BD7958" w14:paraId="6AF5AE74" w14:textId="77777777">
            <w:pPr>
              <w:pStyle w:val="p-table"/>
              <w:jc w:val="right"/>
              <w:rPr>
                <w:sz w:val="17"/>
              </w:rPr>
            </w:pPr>
            <w:r>
              <w:rPr>
                <w:sz w:val="17"/>
              </w:rPr>
              <w:t>1.058</w:t>
            </w:r>
          </w:p>
        </w:tc>
        <w:tc>
          <w:tcPr>
            <w:tcW w:w="2203" w:type="dxa"/>
            <w:tcBorders>
              <w:bottom w:val="single" w:color="009EE0" w:sz="2" w:space="0"/>
            </w:tcBorders>
            <w:tcMar>
              <w:top w:w="22" w:type="dxa"/>
              <w:left w:w="28" w:type="dxa"/>
              <w:bottom w:w="22" w:type="dxa"/>
              <w:right w:w="28" w:type="dxa"/>
            </w:tcMar>
          </w:tcPr>
          <w:p w:rsidR="005C2D49" w:rsidRDefault="00BD7958" w14:paraId="6E327580" w14:textId="77777777">
            <w:pPr>
              <w:pStyle w:val="p-table"/>
              <w:jc w:val="right"/>
              <w:rPr>
                <w:sz w:val="17"/>
              </w:rPr>
            </w:pPr>
            <w:r>
              <w:rPr>
                <w:sz w:val="17"/>
              </w:rPr>
              <w:t>10.971</w:t>
            </w:r>
          </w:p>
        </w:tc>
      </w:tr>
      <w:tr w:rsidR="005C2D49" w14:paraId="2C307EA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9CE8AA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3A8FAB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4A5EE4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CB215E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6FFBE33" w14:textId="77777777">
            <w:pPr>
              <w:pStyle w:val="p-table"/>
              <w:rPr>
                <w:sz w:val="17"/>
              </w:rPr>
            </w:pPr>
          </w:p>
        </w:tc>
      </w:tr>
      <w:tr w:rsidR="005C2D49" w14:paraId="0AC949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B7865A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4E070FD"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215B7207" w14:textId="77777777">
            <w:pPr>
              <w:pStyle w:val="p-table"/>
              <w:jc w:val="right"/>
              <w:rPr>
                <w:sz w:val="17"/>
              </w:rPr>
            </w:pPr>
            <w:r>
              <w:rPr>
                <w:b/>
                <w:sz w:val="17"/>
              </w:rPr>
              <w:t>31.574</w:t>
            </w:r>
          </w:p>
        </w:tc>
        <w:tc>
          <w:tcPr>
            <w:tcW w:w="2203" w:type="dxa"/>
            <w:tcBorders>
              <w:bottom w:val="single" w:color="009EE0" w:sz="2" w:space="0"/>
            </w:tcBorders>
            <w:tcMar>
              <w:top w:w="22" w:type="dxa"/>
              <w:left w:w="28" w:type="dxa"/>
              <w:bottom w:w="22" w:type="dxa"/>
              <w:right w:w="28" w:type="dxa"/>
            </w:tcMar>
          </w:tcPr>
          <w:p w:rsidR="005C2D49" w:rsidRDefault="00BD7958" w14:paraId="4C324165" w14:textId="77777777">
            <w:pPr>
              <w:pStyle w:val="p-table"/>
              <w:jc w:val="right"/>
              <w:rPr>
                <w:sz w:val="17"/>
              </w:rPr>
            </w:pPr>
            <w:r>
              <w:rPr>
                <w:b/>
                <w:sz w:val="17"/>
              </w:rPr>
              <w:t>5.026</w:t>
            </w:r>
          </w:p>
        </w:tc>
        <w:tc>
          <w:tcPr>
            <w:tcW w:w="2203" w:type="dxa"/>
            <w:tcBorders>
              <w:bottom w:val="single" w:color="009EE0" w:sz="2" w:space="0"/>
            </w:tcBorders>
            <w:tcMar>
              <w:top w:w="22" w:type="dxa"/>
              <w:left w:w="28" w:type="dxa"/>
              <w:bottom w:w="22" w:type="dxa"/>
              <w:right w:w="28" w:type="dxa"/>
            </w:tcMar>
          </w:tcPr>
          <w:p w:rsidR="005C2D49" w:rsidRDefault="00BD7958" w14:paraId="3F03AB24" w14:textId="77777777">
            <w:pPr>
              <w:pStyle w:val="p-table"/>
              <w:jc w:val="right"/>
              <w:rPr>
                <w:sz w:val="17"/>
              </w:rPr>
            </w:pPr>
            <w:r>
              <w:rPr>
                <w:b/>
                <w:sz w:val="17"/>
              </w:rPr>
              <w:t>36.600</w:t>
            </w:r>
          </w:p>
        </w:tc>
      </w:tr>
      <w:tr w:rsidR="005C2D49" w14:paraId="15007A7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71CB4F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3571AE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FB0127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0C062E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F9FEAD3" w14:textId="77777777">
            <w:pPr>
              <w:pStyle w:val="p-table"/>
              <w:rPr>
                <w:sz w:val="17"/>
              </w:rPr>
            </w:pPr>
          </w:p>
        </w:tc>
      </w:tr>
    </w:tbl>
    <w:p w:rsidR="005C2D49" w:rsidRDefault="005C2D49" w14:paraId="4E680572" w14:textId="77777777">
      <w:pPr>
        <w:pStyle w:val="p-marginbottom"/>
      </w:pPr>
    </w:p>
    <w:p w:rsidR="005C2D49" w:rsidRDefault="00BD7958" w14:paraId="07A5BFCF" w14:textId="77777777">
      <w:pPr>
        <w:pStyle w:val="section-title-4"/>
      </w:pPr>
      <w:r>
        <w:t>Budgettaire gevolgen van beleid</w:t>
      </w:r>
    </w:p>
    <w:p w:rsidR="005C2D49" w:rsidRDefault="00BD7958" w14:paraId="7CBC100F" w14:textId="77777777">
      <w:pPr>
        <w:pStyle w:val="section-title-5"/>
      </w:pPr>
      <w:r>
        <w:t>Toelichting</w:t>
      </w:r>
    </w:p>
    <w:p w:rsidR="005C2D49" w:rsidRDefault="00BD7958" w14:paraId="55C10190" w14:textId="77777777">
      <w:pPr>
        <w:pStyle w:val="p"/>
      </w:pPr>
      <w:r>
        <w:rPr>
          <w:b/>
        </w:rPr>
        <w:t>Verplichtingen</w:t>
      </w:r>
    </w:p>
    <w:p w:rsidR="005C2D49" w:rsidRDefault="00BD7958" w14:paraId="6865E3BA" w14:textId="77777777">
      <w:pPr>
        <w:pStyle w:val="p"/>
      </w:pPr>
      <w:r>
        <w:t xml:space="preserve">Het verplichtingenbudget wordt in totaal met </w:t>
      </w:r>
      <w:r>
        <w:t>€ 135,5 miljoen verlaagd. Dit wordt voor het grootste gedeelte veroorzaakt door de hieronder toegelichte uitgavenmutaties.</w:t>
      </w:r>
    </w:p>
    <w:p w:rsidR="005C2D49" w:rsidRDefault="00BD7958" w14:paraId="27DE3E6C" w14:textId="77777777">
      <w:pPr>
        <w:pStyle w:val="section-title-5"/>
      </w:pPr>
      <w:r>
        <w:t>2. Opleidingen, beroepenstructuur en arbeidsmarkt</w:t>
      </w:r>
    </w:p>
    <w:p w:rsidR="005C2D49" w:rsidRDefault="00BD7958" w14:paraId="140D85A3" w14:textId="77777777">
      <w:pPr>
        <w:pStyle w:val="p"/>
      </w:pPr>
      <w:r>
        <w:rPr>
          <w:i/>
        </w:rPr>
        <w:t>Subsidies</w:t>
      </w:r>
    </w:p>
    <w:p w:rsidR="005C2D49" w:rsidRDefault="00BD7958" w14:paraId="65CC6DDE" w14:textId="77777777">
      <w:pPr>
        <w:pStyle w:val="p"/>
      </w:pPr>
      <w:r>
        <w:rPr>
          <w:b/>
        </w:rPr>
        <w:t>Opleidingen, beroepenstructuur en arbeidsmarkt</w:t>
      </w:r>
    </w:p>
    <w:p w:rsidR="005C2D49" w:rsidRDefault="00BD7958" w14:paraId="6E9FCB91" w14:textId="77777777">
      <w:pPr>
        <w:pStyle w:val="p"/>
      </w:pPr>
      <w:r>
        <w:t>Voor de Stimuleringsregeling Technologie in Ondersteuning en Zorg (STOZ) wordt een bijdrage overgeboekt voor zowel de beleidsgelden als de uitvoeringskosten. Voor 2025 betreft dit tezamen ongeveer € 18,4 miljoen.</w:t>
      </w:r>
    </w:p>
    <w:p w:rsidR="005C2D49" w:rsidRDefault="00BD7958" w14:paraId="0351656D" w14:textId="77777777">
      <w:pPr>
        <w:pStyle w:val="p"/>
      </w:pPr>
      <w:r>
        <w:t>In 2024 is niet het volledige budget voor het NGF-project benut DUTCH. Door de 100% eindejaarsmarge op de NGF-projecten wordt het budget nu met € 5 miljoen verhoogd. Zo blijven de middelen beschikbaar voor DUTCH. De middelen zullen ingezet worden voor vertraagde kosten programmamanagement (€ 0,5 miljoen) en ontwikkeling modules (€ 4,5 miljoen).</w:t>
      </w:r>
    </w:p>
    <w:p w:rsidR="005C2D49" w:rsidRDefault="00BD7958" w14:paraId="64ACC1DD" w14:textId="77777777">
      <w:pPr>
        <w:pStyle w:val="p"/>
      </w:pPr>
      <w:r>
        <w:t>Tezamen met een aantal kleinere mutaties wordt het subsidie budget voor opleidingen, beroepenstructuur en arbeidsmarkt met € 11,1 miljoen verlaagd.</w:t>
      </w:r>
    </w:p>
    <w:p w:rsidR="005C2D49" w:rsidRDefault="00BD7958" w14:paraId="52962F20" w14:textId="77777777">
      <w:pPr>
        <w:pStyle w:val="section-title-5"/>
      </w:pPr>
      <w:r>
        <w:t>3. Informatiebeleid</w:t>
      </w:r>
    </w:p>
    <w:p w:rsidR="005C2D49" w:rsidRDefault="00BD7958" w14:paraId="669AC86C" w14:textId="77777777">
      <w:pPr>
        <w:pStyle w:val="p"/>
      </w:pPr>
      <w:r>
        <w:rPr>
          <w:i/>
        </w:rPr>
        <w:t>Opdrachten</w:t>
      </w:r>
    </w:p>
    <w:p w:rsidR="005C2D49" w:rsidRDefault="00BD7958" w14:paraId="5B07C35B" w14:textId="77777777">
      <w:pPr>
        <w:pStyle w:val="p"/>
      </w:pPr>
      <w:r>
        <w:rPr>
          <w:b/>
        </w:rPr>
        <w:lastRenderedPageBreak/>
        <w:t>Informatiebeleid</w:t>
      </w:r>
    </w:p>
    <w:p w:rsidR="005C2D49" w:rsidRDefault="00BD7958" w14:paraId="53DE5805" w14:textId="77777777">
      <w:pPr>
        <w:pStyle w:val="p"/>
      </w:pPr>
      <w:r>
        <w:t xml:space="preserve">Om de doelstellingen te kunnen </w:t>
      </w:r>
      <w:r>
        <w:t xml:space="preserve">realiseren wordt € 77,6 </w:t>
      </w:r>
      <w:proofErr w:type="spellStart"/>
      <w:r>
        <w:t>mijloen</w:t>
      </w:r>
      <w:proofErr w:type="spellEnd"/>
      <w:r>
        <w:t xml:space="preserve"> voor Standaardisatie Gegevensuitwisseling naar 2027 en 2028 geschoven. Dit betreft de trajecten PGO, Beeldbeschikbaarheid, Generieke Functies, Identificatie en Authenticatie stimulering, Leveranciersmanagement Zorg en ICT markt, Landelijk dekkend netwerk, Eenheid van Taal en Techniek en EHDS.</w:t>
      </w:r>
    </w:p>
    <w:p w:rsidR="005C2D49" w:rsidRDefault="00BD7958" w14:paraId="13E3891E" w14:textId="77777777">
      <w:pPr>
        <w:pStyle w:val="p"/>
      </w:pPr>
      <w:r>
        <w:t>De middelen voor gegevensuitwisseling worden voor een deel op andere instrumenten of artikelen binnen de VWS-begroting gerealiseerd. Daarom wordt het opdrachtenbudget met € 20,2 miljoen verlaagd.</w:t>
      </w:r>
    </w:p>
    <w:p w:rsidR="005C2D49" w:rsidRDefault="00BD7958" w14:paraId="1B0FFA73" w14:textId="77777777">
      <w:pPr>
        <w:pStyle w:val="p"/>
      </w:pPr>
      <w:r>
        <w:t>Tezamen met een aantal kleinere mutaties wordt het opdrachten budget voor informatiebeleid met € 100,5 miljoen verlaagd.</w:t>
      </w:r>
    </w:p>
    <w:p w:rsidR="005C2D49" w:rsidRDefault="00BD7958" w14:paraId="4F07CA3E" w14:textId="77777777">
      <w:pPr>
        <w:pStyle w:val="section-title-5"/>
      </w:pPr>
      <w:r>
        <w:t>4. Inrichting zorgstelsel</w:t>
      </w:r>
    </w:p>
    <w:p w:rsidR="005C2D49" w:rsidRDefault="00BD7958" w14:paraId="78E69CC3" w14:textId="77777777">
      <w:pPr>
        <w:pStyle w:val="p"/>
      </w:pPr>
      <w:r>
        <w:rPr>
          <w:i/>
        </w:rPr>
        <w:t>Bijdrage aan ZBO's/</w:t>
      </w:r>
      <w:proofErr w:type="spellStart"/>
      <w:r>
        <w:rPr>
          <w:i/>
        </w:rPr>
        <w:t>RWT's</w:t>
      </w:r>
      <w:proofErr w:type="spellEnd"/>
    </w:p>
    <w:p w:rsidR="005C2D49" w:rsidRDefault="00BD7958" w14:paraId="4218E8CA" w14:textId="77777777">
      <w:pPr>
        <w:pStyle w:val="p"/>
      </w:pPr>
      <w:r>
        <w:rPr>
          <w:b/>
        </w:rPr>
        <w:t>CAK</w:t>
      </w:r>
    </w:p>
    <w:p w:rsidR="005C2D49" w:rsidRDefault="00BD7958" w14:paraId="50A76247" w14:textId="77777777">
      <w:pPr>
        <w:pStyle w:val="p"/>
      </w:pPr>
      <w:r>
        <w:t xml:space="preserve">Het budget voor het CAK wordt met circa € 5 miljoen verhoogd ten behoeve van implementatiekosten van het wetsvoorstel Wet vervanging abonnementstarief </w:t>
      </w:r>
      <w:proofErr w:type="spellStart"/>
      <w:r>
        <w:t>Wmo</w:t>
      </w:r>
      <w:proofErr w:type="spellEnd"/>
      <w:r>
        <w:t xml:space="preserve"> 2015. Hierbij wordt het abonnementstarief vervangen door een inkomens- en vermogensafhankelijke eigen bijdrage (</w:t>
      </w:r>
      <w:proofErr w:type="spellStart"/>
      <w:r>
        <w:t>ivb</w:t>
      </w:r>
      <w:proofErr w:type="spellEnd"/>
      <w:r>
        <w:t>).</w:t>
      </w:r>
    </w:p>
    <w:p w:rsidR="005C2D49" w:rsidRDefault="00BD7958" w14:paraId="40720FEA" w14:textId="77777777">
      <w:pPr>
        <w:pStyle w:val="p"/>
      </w:pPr>
      <w:r>
        <w:t>Tezamen met loon- en prijsindexatie en kleinere mutaties wordt het budget van het CAK met € 11,5 miljoen verhoogd.</w:t>
      </w:r>
    </w:p>
    <w:p w:rsidR="005C2D49" w:rsidRDefault="00BD7958" w14:paraId="72D960D7" w14:textId="77777777">
      <w:pPr>
        <w:pStyle w:val="section-title-3"/>
      </w:pPr>
      <w:r>
        <w:lastRenderedPageBreak/>
        <w:t>3.5 Artikel 5 Jeugd</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79AFFD07"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18651A55" w14:textId="77777777">
            <w:pPr>
              <w:pStyle w:val="kio2-table-title"/>
            </w:pPr>
            <w:r>
              <w:t>Tabel 8 Budgettaire gevolgen van beleid artikel 5 Jeugd (bedragen x € 1.000)</w:t>
            </w:r>
          </w:p>
        </w:tc>
      </w:tr>
      <w:tr w:rsidR="005C2D49" w14:paraId="4C9A490F"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6F8AE0B0"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3DDAB68D"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0A9A076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5219EB01" w14:textId="77777777">
            <w:pPr>
              <w:pStyle w:val="p-table"/>
              <w:jc w:val="center"/>
              <w:rPr>
                <w:color w:val="000000"/>
                <w:sz w:val="17"/>
              </w:rPr>
            </w:pPr>
            <w:r>
              <w:rPr>
                <w:color w:val="000000"/>
                <w:sz w:val="17"/>
              </w:rPr>
              <w:t xml:space="preserve">Mutaties </w:t>
            </w:r>
            <w:r>
              <w:rPr>
                <w:color w:val="000000"/>
                <w:sz w:val="17"/>
              </w:rPr>
              <w:t>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47596C3D" w14:textId="77777777">
            <w:pPr>
              <w:pStyle w:val="p-table"/>
              <w:jc w:val="center"/>
              <w:rPr>
                <w:color w:val="000000"/>
                <w:sz w:val="17"/>
              </w:rPr>
            </w:pPr>
            <w:r>
              <w:rPr>
                <w:color w:val="000000"/>
                <w:sz w:val="17"/>
              </w:rPr>
              <w:t>Stand suppletoire begroting september (3) = (1) + (2)</w:t>
            </w:r>
          </w:p>
        </w:tc>
      </w:tr>
      <w:tr w:rsidR="005C2D49" w14:paraId="3B4D914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55F1A9AD"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33073AE6"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376B565B" w14:textId="77777777">
            <w:pPr>
              <w:pStyle w:val="p-table"/>
              <w:jc w:val="right"/>
              <w:rPr>
                <w:sz w:val="17"/>
              </w:rPr>
            </w:pPr>
            <w:r>
              <w:rPr>
                <w:b/>
                <w:sz w:val="17"/>
              </w:rPr>
              <w:t>207.463</w:t>
            </w:r>
          </w:p>
        </w:tc>
        <w:tc>
          <w:tcPr>
            <w:tcW w:w="2203" w:type="dxa"/>
            <w:tcBorders>
              <w:bottom w:val="single" w:color="009EE0" w:sz="2" w:space="0"/>
            </w:tcBorders>
            <w:tcMar>
              <w:top w:w="22" w:type="dxa"/>
              <w:left w:w="28" w:type="dxa"/>
              <w:bottom w:w="22" w:type="dxa"/>
              <w:right w:w="28" w:type="dxa"/>
            </w:tcMar>
          </w:tcPr>
          <w:p w:rsidR="005C2D49" w:rsidRDefault="00BD7958" w14:paraId="2BDCC1DE" w14:textId="77777777">
            <w:pPr>
              <w:pStyle w:val="p-table"/>
              <w:jc w:val="right"/>
              <w:rPr>
                <w:sz w:val="17"/>
              </w:rPr>
            </w:pPr>
            <w:r>
              <w:rPr>
                <w:b/>
                <w:sz w:val="17"/>
              </w:rPr>
              <w:t>‒</w:t>
            </w:r>
            <w:r>
              <w:rPr>
                <w:b/>
                <w:sz w:val="17"/>
              </w:rPr>
              <w:t xml:space="preserve"> 4.268</w:t>
            </w:r>
          </w:p>
        </w:tc>
        <w:tc>
          <w:tcPr>
            <w:tcW w:w="2203" w:type="dxa"/>
            <w:tcBorders>
              <w:bottom w:val="single" w:color="009EE0" w:sz="2" w:space="0"/>
            </w:tcBorders>
            <w:tcMar>
              <w:top w:w="22" w:type="dxa"/>
              <w:left w:w="28" w:type="dxa"/>
              <w:bottom w:w="22" w:type="dxa"/>
              <w:right w:w="28" w:type="dxa"/>
            </w:tcMar>
          </w:tcPr>
          <w:p w:rsidR="005C2D49" w:rsidRDefault="00BD7958" w14:paraId="4F062F33" w14:textId="77777777">
            <w:pPr>
              <w:pStyle w:val="p-table"/>
              <w:jc w:val="right"/>
              <w:rPr>
                <w:sz w:val="17"/>
              </w:rPr>
            </w:pPr>
            <w:r>
              <w:rPr>
                <w:b/>
                <w:sz w:val="17"/>
              </w:rPr>
              <w:t>203.195</w:t>
            </w:r>
          </w:p>
        </w:tc>
      </w:tr>
      <w:tr w:rsidR="005C2D49" w14:paraId="6F43DA4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9CBB4F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6E9ABC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D70323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443F71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E6A4E20" w14:textId="77777777">
            <w:pPr>
              <w:pStyle w:val="p-table"/>
              <w:rPr>
                <w:sz w:val="17"/>
              </w:rPr>
            </w:pPr>
          </w:p>
        </w:tc>
      </w:tr>
      <w:tr w:rsidR="005C2D49" w14:paraId="24DF6D9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9196F3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FCB9AD1"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40FF32F8" w14:textId="77777777">
            <w:pPr>
              <w:pStyle w:val="p-table"/>
              <w:jc w:val="right"/>
              <w:rPr>
                <w:sz w:val="17"/>
              </w:rPr>
            </w:pPr>
            <w:r>
              <w:rPr>
                <w:b/>
                <w:sz w:val="17"/>
              </w:rPr>
              <w:t>201.913</w:t>
            </w:r>
          </w:p>
        </w:tc>
        <w:tc>
          <w:tcPr>
            <w:tcW w:w="2203" w:type="dxa"/>
            <w:tcBorders>
              <w:bottom w:val="single" w:color="009EE0" w:sz="2" w:space="0"/>
            </w:tcBorders>
            <w:tcMar>
              <w:top w:w="22" w:type="dxa"/>
              <w:left w:w="28" w:type="dxa"/>
              <w:bottom w:w="22" w:type="dxa"/>
              <w:right w:w="28" w:type="dxa"/>
            </w:tcMar>
          </w:tcPr>
          <w:p w:rsidR="005C2D49" w:rsidRDefault="00BD7958" w14:paraId="1953356E" w14:textId="77777777">
            <w:pPr>
              <w:pStyle w:val="p-table"/>
              <w:jc w:val="right"/>
              <w:rPr>
                <w:sz w:val="17"/>
              </w:rPr>
            </w:pPr>
            <w:r>
              <w:rPr>
                <w:b/>
                <w:sz w:val="17"/>
              </w:rPr>
              <w:t>‒</w:t>
            </w:r>
            <w:r>
              <w:rPr>
                <w:b/>
                <w:sz w:val="17"/>
              </w:rPr>
              <w:t xml:space="preserve"> 4.268</w:t>
            </w:r>
          </w:p>
        </w:tc>
        <w:tc>
          <w:tcPr>
            <w:tcW w:w="2203" w:type="dxa"/>
            <w:tcBorders>
              <w:bottom w:val="single" w:color="009EE0" w:sz="2" w:space="0"/>
            </w:tcBorders>
            <w:tcMar>
              <w:top w:w="22" w:type="dxa"/>
              <w:left w:w="28" w:type="dxa"/>
              <w:bottom w:w="22" w:type="dxa"/>
              <w:right w:w="28" w:type="dxa"/>
            </w:tcMar>
          </w:tcPr>
          <w:p w:rsidR="005C2D49" w:rsidRDefault="00BD7958" w14:paraId="28356E91" w14:textId="77777777">
            <w:pPr>
              <w:pStyle w:val="p-table"/>
              <w:jc w:val="right"/>
              <w:rPr>
                <w:sz w:val="17"/>
              </w:rPr>
            </w:pPr>
            <w:r>
              <w:rPr>
                <w:b/>
                <w:sz w:val="17"/>
              </w:rPr>
              <w:t>197.645</w:t>
            </w:r>
          </w:p>
        </w:tc>
      </w:tr>
      <w:tr w:rsidR="005C2D49" w14:paraId="5409E74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A7C2D8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8EC18B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47D21E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F8AC42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994FF11" w14:textId="77777777">
            <w:pPr>
              <w:pStyle w:val="p-table"/>
              <w:rPr>
                <w:sz w:val="17"/>
              </w:rPr>
            </w:pPr>
          </w:p>
        </w:tc>
      </w:tr>
      <w:tr w:rsidR="005C2D49" w14:paraId="0CBB642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1AFB2A53" w14:textId="77777777">
            <w:pPr>
              <w:pStyle w:val="p-table"/>
              <w:rPr>
                <w:sz w:val="17"/>
              </w:rPr>
            </w:pPr>
            <w:r>
              <w:rPr>
                <w:b/>
                <w:sz w:val="17"/>
              </w:rPr>
              <w:t>5.30</w:t>
            </w:r>
          </w:p>
        </w:tc>
        <w:tc>
          <w:tcPr>
            <w:tcW w:w="2203" w:type="dxa"/>
            <w:tcBorders>
              <w:bottom w:val="single" w:color="009EE0" w:sz="2" w:space="0"/>
            </w:tcBorders>
            <w:tcMar>
              <w:top w:w="22" w:type="dxa"/>
              <w:left w:w="28" w:type="dxa"/>
              <w:bottom w:w="22" w:type="dxa"/>
              <w:right w:w="28" w:type="dxa"/>
            </w:tcMar>
          </w:tcPr>
          <w:p w:rsidR="005C2D49" w:rsidRDefault="00BD7958" w14:paraId="30937238" w14:textId="77777777">
            <w:pPr>
              <w:pStyle w:val="p-table"/>
              <w:rPr>
                <w:sz w:val="17"/>
              </w:rPr>
            </w:pPr>
            <w:r>
              <w:rPr>
                <w:b/>
                <w:sz w:val="17"/>
              </w:rPr>
              <w:t>Effectief en efficiënt werkend jeugdstelsel</w:t>
            </w:r>
          </w:p>
        </w:tc>
        <w:tc>
          <w:tcPr>
            <w:tcW w:w="2203" w:type="dxa"/>
            <w:tcBorders>
              <w:bottom w:val="single" w:color="009EE0" w:sz="2" w:space="0"/>
            </w:tcBorders>
            <w:tcMar>
              <w:top w:w="22" w:type="dxa"/>
              <w:left w:w="28" w:type="dxa"/>
              <w:bottom w:w="22" w:type="dxa"/>
              <w:right w:w="28" w:type="dxa"/>
            </w:tcMar>
          </w:tcPr>
          <w:p w:rsidR="005C2D49" w:rsidRDefault="00BD7958" w14:paraId="23918D6F" w14:textId="77777777">
            <w:pPr>
              <w:pStyle w:val="p-table"/>
              <w:jc w:val="right"/>
              <w:rPr>
                <w:sz w:val="17"/>
              </w:rPr>
            </w:pPr>
            <w:r>
              <w:rPr>
                <w:b/>
                <w:sz w:val="17"/>
              </w:rPr>
              <w:t>201.913</w:t>
            </w:r>
          </w:p>
        </w:tc>
        <w:tc>
          <w:tcPr>
            <w:tcW w:w="2203" w:type="dxa"/>
            <w:tcBorders>
              <w:bottom w:val="single" w:color="009EE0" w:sz="2" w:space="0"/>
            </w:tcBorders>
            <w:tcMar>
              <w:top w:w="22" w:type="dxa"/>
              <w:left w:w="28" w:type="dxa"/>
              <w:bottom w:w="22" w:type="dxa"/>
              <w:right w:w="28" w:type="dxa"/>
            </w:tcMar>
          </w:tcPr>
          <w:p w:rsidR="005C2D49" w:rsidRDefault="00BD7958" w14:paraId="21EBB2EB" w14:textId="77777777">
            <w:pPr>
              <w:pStyle w:val="p-table"/>
              <w:jc w:val="right"/>
              <w:rPr>
                <w:sz w:val="17"/>
              </w:rPr>
            </w:pPr>
            <w:r>
              <w:rPr>
                <w:b/>
                <w:sz w:val="17"/>
              </w:rPr>
              <w:t>‒</w:t>
            </w:r>
            <w:r>
              <w:rPr>
                <w:b/>
                <w:sz w:val="17"/>
              </w:rPr>
              <w:t xml:space="preserve"> 4.268</w:t>
            </w:r>
          </w:p>
        </w:tc>
        <w:tc>
          <w:tcPr>
            <w:tcW w:w="2203" w:type="dxa"/>
            <w:tcBorders>
              <w:bottom w:val="single" w:color="009EE0" w:sz="2" w:space="0"/>
            </w:tcBorders>
            <w:tcMar>
              <w:top w:w="22" w:type="dxa"/>
              <w:left w:w="28" w:type="dxa"/>
              <w:bottom w:w="22" w:type="dxa"/>
              <w:right w:w="28" w:type="dxa"/>
            </w:tcMar>
          </w:tcPr>
          <w:p w:rsidR="005C2D49" w:rsidRDefault="00BD7958" w14:paraId="6A3BA1CF" w14:textId="77777777">
            <w:pPr>
              <w:pStyle w:val="p-table"/>
              <w:jc w:val="right"/>
              <w:rPr>
                <w:sz w:val="17"/>
              </w:rPr>
            </w:pPr>
            <w:r>
              <w:rPr>
                <w:b/>
                <w:sz w:val="17"/>
              </w:rPr>
              <w:t>197.645</w:t>
            </w:r>
          </w:p>
        </w:tc>
      </w:tr>
      <w:tr w:rsidR="005C2D49" w14:paraId="5ADA35E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BFD2F5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B0DDEEC"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2E2DADB2" w14:textId="77777777">
            <w:pPr>
              <w:pStyle w:val="p-table"/>
              <w:jc w:val="right"/>
              <w:rPr>
                <w:sz w:val="17"/>
              </w:rPr>
            </w:pPr>
            <w:r>
              <w:rPr>
                <w:i/>
                <w:sz w:val="17"/>
              </w:rPr>
              <w:t>155.369</w:t>
            </w:r>
          </w:p>
        </w:tc>
        <w:tc>
          <w:tcPr>
            <w:tcW w:w="2203" w:type="dxa"/>
            <w:tcBorders>
              <w:bottom w:val="single" w:color="009EE0" w:sz="2" w:space="0"/>
            </w:tcBorders>
            <w:tcMar>
              <w:top w:w="22" w:type="dxa"/>
              <w:left w:w="28" w:type="dxa"/>
              <w:bottom w:w="22" w:type="dxa"/>
              <w:right w:w="28" w:type="dxa"/>
            </w:tcMar>
          </w:tcPr>
          <w:p w:rsidR="005C2D49" w:rsidRDefault="00BD7958" w14:paraId="296D54B7" w14:textId="77777777">
            <w:pPr>
              <w:pStyle w:val="p-table"/>
              <w:jc w:val="right"/>
              <w:rPr>
                <w:sz w:val="17"/>
              </w:rPr>
            </w:pPr>
            <w:r>
              <w:rPr>
                <w:i/>
                <w:sz w:val="17"/>
              </w:rPr>
              <w:t>‒</w:t>
            </w:r>
            <w:r>
              <w:rPr>
                <w:i/>
                <w:sz w:val="17"/>
              </w:rPr>
              <w:t xml:space="preserve"> 54.804</w:t>
            </w:r>
          </w:p>
        </w:tc>
        <w:tc>
          <w:tcPr>
            <w:tcW w:w="2203" w:type="dxa"/>
            <w:tcBorders>
              <w:bottom w:val="single" w:color="009EE0" w:sz="2" w:space="0"/>
            </w:tcBorders>
            <w:tcMar>
              <w:top w:w="22" w:type="dxa"/>
              <w:left w:w="28" w:type="dxa"/>
              <w:bottom w:w="22" w:type="dxa"/>
              <w:right w:w="28" w:type="dxa"/>
            </w:tcMar>
          </w:tcPr>
          <w:p w:rsidR="005C2D49" w:rsidRDefault="00BD7958" w14:paraId="6257BC28" w14:textId="77777777">
            <w:pPr>
              <w:pStyle w:val="p-table"/>
              <w:jc w:val="right"/>
              <w:rPr>
                <w:sz w:val="17"/>
              </w:rPr>
            </w:pPr>
            <w:r>
              <w:rPr>
                <w:i/>
                <w:sz w:val="17"/>
              </w:rPr>
              <w:t>100.565</w:t>
            </w:r>
          </w:p>
        </w:tc>
      </w:tr>
      <w:tr w:rsidR="005C2D49" w14:paraId="06993AE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052C3E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23308E2" w14:textId="77777777">
            <w:pPr>
              <w:pStyle w:val="p-table"/>
              <w:rPr>
                <w:sz w:val="17"/>
              </w:rPr>
            </w:pPr>
            <w:r>
              <w:rPr>
                <w:sz w:val="17"/>
              </w:rPr>
              <w:t>Kennis en informatiebeleid</w:t>
            </w:r>
          </w:p>
        </w:tc>
        <w:tc>
          <w:tcPr>
            <w:tcW w:w="2203" w:type="dxa"/>
            <w:tcBorders>
              <w:bottom w:val="single" w:color="009EE0" w:sz="2" w:space="0"/>
            </w:tcBorders>
            <w:tcMar>
              <w:top w:w="22" w:type="dxa"/>
              <w:left w:w="28" w:type="dxa"/>
              <w:bottom w:w="22" w:type="dxa"/>
              <w:right w:w="28" w:type="dxa"/>
            </w:tcMar>
          </w:tcPr>
          <w:p w:rsidR="005C2D49" w:rsidRDefault="00BD7958" w14:paraId="7AE878E7" w14:textId="77777777">
            <w:pPr>
              <w:pStyle w:val="p-table"/>
              <w:jc w:val="right"/>
              <w:rPr>
                <w:sz w:val="17"/>
              </w:rPr>
            </w:pPr>
            <w:r>
              <w:rPr>
                <w:sz w:val="17"/>
              </w:rPr>
              <w:t>14.606</w:t>
            </w:r>
          </w:p>
        </w:tc>
        <w:tc>
          <w:tcPr>
            <w:tcW w:w="2203" w:type="dxa"/>
            <w:tcBorders>
              <w:bottom w:val="single" w:color="009EE0" w:sz="2" w:space="0"/>
            </w:tcBorders>
            <w:tcMar>
              <w:top w:w="22" w:type="dxa"/>
              <w:left w:w="28" w:type="dxa"/>
              <w:bottom w:w="22" w:type="dxa"/>
              <w:right w:w="28" w:type="dxa"/>
            </w:tcMar>
          </w:tcPr>
          <w:p w:rsidR="005C2D49" w:rsidRDefault="00BD7958" w14:paraId="437323FA" w14:textId="77777777">
            <w:pPr>
              <w:pStyle w:val="p-table"/>
              <w:jc w:val="right"/>
              <w:rPr>
                <w:sz w:val="17"/>
              </w:rPr>
            </w:pPr>
            <w:r>
              <w:rPr>
                <w:sz w:val="17"/>
              </w:rPr>
              <w:t>1.240</w:t>
            </w:r>
          </w:p>
        </w:tc>
        <w:tc>
          <w:tcPr>
            <w:tcW w:w="2203" w:type="dxa"/>
            <w:tcBorders>
              <w:bottom w:val="single" w:color="009EE0" w:sz="2" w:space="0"/>
            </w:tcBorders>
            <w:tcMar>
              <w:top w:w="22" w:type="dxa"/>
              <w:left w:w="28" w:type="dxa"/>
              <w:bottom w:w="22" w:type="dxa"/>
              <w:right w:w="28" w:type="dxa"/>
            </w:tcMar>
          </w:tcPr>
          <w:p w:rsidR="005C2D49" w:rsidRDefault="00BD7958" w14:paraId="3338015E" w14:textId="77777777">
            <w:pPr>
              <w:pStyle w:val="p-table"/>
              <w:jc w:val="right"/>
              <w:rPr>
                <w:sz w:val="17"/>
              </w:rPr>
            </w:pPr>
            <w:r>
              <w:rPr>
                <w:sz w:val="17"/>
              </w:rPr>
              <w:t>15.846</w:t>
            </w:r>
          </w:p>
        </w:tc>
      </w:tr>
      <w:tr w:rsidR="005C2D49" w14:paraId="1C46F77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F7696C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38218DE" w14:textId="77777777">
            <w:pPr>
              <w:pStyle w:val="p-table"/>
              <w:rPr>
                <w:sz w:val="17"/>
              </w:rPr>
            </w:pPr>
            <w:r>
              <w:rPr>
                <w:sz w:val="17"/>
              </w:rPr>
              <w:t>Jeugdbeleid</w:t>
            </w:r>
          </w:p>
        </w:tc>
        <w:tc>
          <w:tcPr>
            <w:tcW w:w="2203" w:type="dxa"/>
            <w:tcBorders>
              <w:bottom w:val="single" w:color="009EE0" w:sz="2" w:space="0"/>
            </w:tcBorders>
            <w:tcMar>
              <w:top w:w="22" w:type="dxa"/>
              <w:left w:w="28" w:type="dxa"/>
              <w:bottom w:w="22" w:type="dxa"/>
              <w:right w:w="28" w:type="dxa"/>
            </w:tcMar>
          </w:tcPr>
          <w:p w:rsidR="005C2D49" w:rsidRDefault="00BD7958" w14:paraId="7100E3AC" w14:textId="77777777">
            <w:pPr>
              <w:pStyle w:val="p-table"/>
              <w:jc w:val="right"/>
              <w:rPr>
                <w:sz w:val="17"/>
              </w:rPr>
            </w:pPr>
            <w:r>
              <w:rPr>
                <w:sz w:val="17"/>
              </w:rPr>
              <w:t>108.420</w:t>
            </w:r>
          </w:p>
        </w:tc>
        <w:tc>
          <w:tcPr>
            <w:tcW w:w="2203" w:type="dxa"/>
            <w:tcBorders>
              <w:bottom w:val="single" w:color="009EE0" w:sz="2" w:space="0"/>
            </w:tcBorders>
            <w:tcMar>
              <w:top w:w="22" w:type="dxa"/>
              <w:left w:w="28" w:type="dxa"/>
              <w:bottom w:w="22" w:type="dxa"/>
              <w:right w:w="28" w:type="dxa"/>
            </w:tcMar>
          </w:tcPr>
          <w:p w:rsidR="005C2D49" w:rsidRDefault="00BD7958" w14:paraId="4A2B3452" w14:textId="77777777">
            <w:pPr>
              <w:pStyle w:val="p-table"/>
              <w:jc w:val="right"/>
              <w:rPr>
                <w:sz w:val="17"/>
              </w:rPr>
            </w:pPr>
            <w:r>
              <w:rPr>
                <w:sz w:val="17"/>
              </w:rPr>
              <w:t>‒</w:t>
            </w:r>
            <w:r>
              <w:rPr>
                <w:sz w:val="17"/>
              </w:rPr>
              <w:t xml:space="preserve"> 57.314</w:t>
            </w:r>
          </w:p>
        </w:tc>
        <w:tc>
          <w:tcPr>
            <w:tcW w:w="2203" w:type="dxa"/>
            <w:tcBorders>
              <w:bottom w:val="single" w:color="009EE0" w:sz="2" w:space="0"/>
            </w:tcBorders>
            <w:tcMar>
              <w:top w:w="22" w:type="dxa"/>
              <w:left w:w="28" w:type="dxa"/>
              <w:bottom w:w="22" w:type="dxa"/>
              <w:right w:w="28" w:type="dxa"/>
            </w:tcMar>
          </w:tcPr>
          <w:p w:rsidR="005C2D49" w:rsidRDefault="00BD7958" w14:paraId="76830AEC" w14:textId="77777777">
            <w:pPr>
              <w:pStyle w:val="p-table"/>
              <w:jc w:val="right"/>
              <w:rPr>
                <w:sz w:val="17"/>
              </w:rPr>
            </w:pPr>
            <w:r>
              <w:rPr>
                <w:sz w:val="17"/>
              </w:rPr>
              <w:t>51.106</w:t>
            </w:r>
          </w:p>
        </w:tc>
      </w:tr>
      <w:tr w:rsidR="005C2D49" w14:paraId="015204C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9909A9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B88B268" w14:textId="77777777">
            <w:pPr>
              <w:pStyle w:val="p-table"/>
              <w:rPr>
                <w:sz w:val="17"/>
              </w:rPr>
            </w:pPr>
            <w:r>
              <w:rPr>
                <w:sz w:val="17"/>
              </w:rPr>
              <w:t>Jeugdstelsel</w:t>
            </w:r>
          </w:p>
        </w:tc>
        <w:tc>
          <w:tcPr>
            <w:tcW w:w="2203" w:type="dxa"/>
            <w:tcBorders>
              <w:bottom w:val="single" w:color="009EE0" w:sz="2" w:space="0"/>
            </w:tcBorders>
            <w:tcMar>
              <w:top w:w="22" w:type="dxa"/>
              <w:left w:w="28" w:type="dxa"/>
              <w:bottom w:w="22" w:type="dxa"/>
              <w:right w:w="28" w:type="dxa"/>
            </w:tcMar>
          </w:tcPr>
          <w:p w:rsidR="005C2D49" w:rsidRDefault="00BD7958" w14:paraId="76312827" w14:textId="77777777">
            <w:pPr>
              <w:pStyle w:val="p-table"/>
              <w:jc w:val="right"/>
              <w:rPr>
                <w:sz w:val="17"/>
              </w:rPr>
            </w:pPr>
            <w:r>
              <w:rPr>
                <w:sz w:val="17"/>
              </w:rPr>
              <w:t>32.343</w:t>
            </w:r>
          </w:p>
        </w:tc>
        <w:tc>
          <w:tcPr>
            <w:tcW w:w="2203" w:type="dxa"/>
            <w:tcBorders>
              <w:bottom w:val="single" w:color="009EE0" w:sz="2" w:space="0"/>
            </w:tcBorders>
            <w:tcMar>
              <w:top w:w="22" w:type="dxa"/>
              <w:left w:w="28" w:type="dxa"/>
              <w:bottom w:w="22" w:type="dxa"/>
              <w:right w:w="28" w:type="dxa"/>
            </w:tcMar>
          </w:tcPr>
          <w:p w:rsidR="005C2D49" w:rsidRDefault="00BD7958" w14:paraId="56DE616B" w14:textId="77777777">
            <w:pPr>
              <w:pStyle w:val="p-table"/>
              <w:jc w:val="right"/>
              <w:rPr>
                <w:sz w:val="17"/>
              </w:rPr>
            </w:pPr>
            <w:r>
              <w:rPr>
                <w:sz w:val="17"/>
              </w:rPr>
              <w:t>1.270</w:t>
            </w:r>
          </w:p>
        </w:tc>
        <w:tc>
          <w:tcPr>
            <w:tcW w:w="2203" w:type="dxa"/>
            <w:tcBorders>
              <w:bottom w:val="single" w:color="009EE0" w:sz="2" w:space="0"/>
            </w:tcBorders>
            <w:tcMar>
              <w:top w:w="22" w:type="dxa"/>
              <w:left w:w="28" w:type="dxa"/>
              <w:bottom w:w="22" w:type="dxa"/>
              <w:right w:w="28" w:type="dxa"/>
            </w:tcMar>
          </w:tcPr>
          <w:p w:rsidR="005C2D49" w:rsidRDefault="00BD7958" w14:paraId="2C4C2C73" w14:textId="77777777">
            <w:pPr>
              <w:pStyle w:val="p-table"/>
              <w:jc w:val="right"/>
              <w:rPr>
                <w:sz w:val="17"/>
              </w:rPr>
            </w:pPr>
            <w:r>
              <w:rPr>
                <w:sz w:val="17"/>
              </w:rPr>
              <w:t>33.613</w:t>
            </w:r>
          </w:p>
        </w:tc>
      </w:tr>
      <w:tr w:rsidR="005C2D49" w14:paraId="4BFCB5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28F222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81F4CA1"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33CB7C7A" w14:textId="77777777">
            <w:pPr>
              <w:pStyle w:val="p-table"/>
              <w:jc w:val="right"/>
              <w:rPr>
                <w:sz w:val="17"/>
              </w:rPr>
            </w:pPr>
            <w:r>
              <w:rPr>
                <w:i/>
                <w:sz w:val="17"/>
              </w:rPr>
              <w:t>10.953</w:t>
            </w:r>
          </w:p>
        </w:tc>
        <w:tc>
          <w:tcPr>
            <w:tcW w:w="2203" w:type="dxa"/>
            <w:tcBorders>
              <w:bottom w:val="single" w:color="009EE0" w:sz="2" w:space="0"/>
            </w:tcBorders>
            <w:tcMar>
              <w:top w:w="22" w:type="dxa"/>
              <w:left w:w="28" w:type="dxa"/>
              <w:bottom w:w="22" w:type="dxa"/>
              <w:right w:w="28" w:type="dxa"/>
            </w:tcMar>
          </w:tcPr>
          <w:p w:rsidR="005C2D49" w:rsidRDefault="00BD7958" w14:paraId="207332CF" w14:textId="77777777">
            <w:pPr>
              <w:pStyle w:val="p-table"/>
              <w:jc w:val="right"/>
              <w:rPr>
                <w:sz w:val="17"/>
              </w:rPr>
            </w:pPr>
            <w:r>
              <w:rPr>
                <w:i/>
                <w:sz w:val="17"/>
              </w:rPr>
              <w:t>‒</w:t>
            </w:r>
            <w:r>
              <w:rPr>
                <w:i/>
                <w:sz w:val="17"/>
              </w:rPr>
              <w:t xml:space="preserve"> 785</w:t>
            </w:r>
          </w:p>
        </w:tc>
        <w:tc>
          <w:tcPr>
            <w:tcW w:w="2203" w:type="dxa"/>
            <w:tcBorders>
              <w:bottom w:val="single" w:color="009EE0" w:sz="2" w:space="0"/>
            </w:tcBorders>
            <w:tcMar>
              <w:top w:w="22" w:type="dxa"/>
              <w:left w:w="28" w:type="dxa"/>
              <w:bottom w:w="22" w:type="dxa"/>
              <w:right w:w="28" w:type="dxa"/>
            </w:tcMar>
          </w:tcPr>
          <w:p w:rsidR="005C2D49" w:rsidRDefault="00BD7958" w14:paraId="7E70E48B" w14:textId="77777777">
            <w:pPr>
              <w:pStyle w:val="p-table"/>
              <w:jc w:val="right"/>
              <w:rPr>
                <w:sz w:val="17"/>
              </w:rPr>
            </w:pPr>
            <w:r>
              <w:rPr>
                <w:i/>
                <w:sz w:val="17"/>
              </w:rPr>
              <w:t>10.168</w:t>
            </w:r>
          </w:p>
        </w:tc>
      </w:tr>
      <w:tr w:rsidR="005C2D49" w14:paraId="37944E9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8C3970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28685EB" w14:textId="77777777">
            <w:pPr>
              <w:pStyle w:val="p-table"/>
              <w:rPr>
                <w:sz w:val="17"/>
              </w:rPr>
            </w:pPr>
            <w:r>
              <w:rPr>
                <w:sz w:val="17"/>
              </w:rPr>
              <w:t xml:space="preserve">Kennis en </w:t>
            </w:r>
            <w:r>
              <w:rPr>
                <w:sz w:val="17"/>
              </w:rPr>
              <w:t>informatiebeleid</w:t>
            </w:r>
          </w:p>
        </w:tc>
        <w:tc>
          <w:tcPr>
            <w:tcW w:w="2203" w:type="dxa"/>
            <w:tcBorders>
              <w:bottom w:val="single" w:color="009EE0" w:sz="2" w:space="0"/>
            </w:tcBorders>
            <w:tcMar>
              <w:top w:w="22" w:type="dxa"/>
              <w:left w:w="28" w:type="dxa"/>
              <w:bottom w:w="22" w:type="dxa"/>
              <w:right w:w="28" w:type="dxa"/>
            </w:tcMar>
          </w:tcPr>
          <w:p w:rsidR="005C2D49" w:rsidRDefault="00BD7958" w14:paraId="3DCC6B0D" w14:textId="77777777">
            <w:pPr>
              <w:pStyle w:val="p-table"/>
              <w:jc w:val="right"/>
              <w:rPr>
                <w:sz w:val="17"/>
              </w:rPr>
            </w:pPr>
            <w:r>
              <w:rPr>
                <w:sz w:val="17"/>
              </w:rPr>
              <w:t>2.572</w:t>
            </w:r>
          </w:p>
        </w:tc>
        <w:tc>
          <w:tcPr>
            <w:tcW w:w="2203" w:type="dxa"/>
            <w:tcBorders>
              <w:bottom w:val="single" w:color="009EE0" w:sz="2" w:space="0"/>
            </w:tcBorders>
            <w:tcMar>
              <w:top w:w="22" w:type="dxa"/>
              <w:left w:w="28" w:type="dxa"/>
              <w:bottom w:w="22" w:type="dxa"/>
              <w:right w:w="28" w:type="dxa"/>
            </w:tcMar>
          </w:tcPr>
          <w:p w:rsidR="005C2D49" w:rsidRDefault="00BD7958" w14:paraId="6633B407"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88E565E" w14:textId="77777777">
            <w:pPr>
              <w:pStyle w:val="p-table"/>
              <w:jc w:val="right"/>
              <w:rPr>
                <w:sz w:val="17"/>
              </w:rPr>
            </w:pPr>
            <w:r>
              <w:rPr>
                <w:sz w:val="17"/>
              </w:rPr>
              <w:t>2.572</w:t>
            </w:r>
          </w:p>
        </w:tc>
      </w:tr>
      <w:tr w:rsidR="005C2D49" w14:paraId="2515D55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F977C5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1895FF6" w14:textId="77777777">
            <w:pPr>
              <w:pStyle w:val="p-table"/>
              <w:rPr>
                <w:sz w:val="17"/>
              </w:rPr>
            </w:pPr>
            <w:r>
              <w:rPr>
                <w:sz w:val="17"/>
              </w:rPr>
              <w:t>Jeugdbeleid</w:t>
            </w:r>
          </w:p>
        </w:tc>
        <w:tc>
          <w:tcPr>
            <w:tcW w:w="2203" w:type="dxa"/>
            <w:tcBorders>
              <w:bottom w:val="single" w:color="009EE0" w:sz="2" w:space="0"/>
            </w:tcBorders>
            <w:tcMar>
              <w:top w:w="22" w:type="dxa"/>
              <w:left w:w="28" w:type="dxa"/>
              <w:bottom w:w="22" w:type="dxa"/>
              <w:right w:w="28" w:type="dxa"/>
            </w:tcMar>
          </w:tcPr>
          <w:p w:rsidR="005C2D49" w:rsidRDefault="00BD7958" w14:paraId="0E3311C0" w14:textId="77777777">
            <w:pPr>
              <w:pStyle w:val="p-table"/>
              <w:jc w:val="right"/>
              <w:rPr>
                <w:sz w:val="17"/>
              </w:rPr>
            </w:pPr>
            <w:r>
              <w:rPr>
                <w:sz w:val="17"/>
              </w:rPr>
              <w:t>7.739</w:t>
            </w:r>
          </w:p>
        </w:tc>
        <w:tc>
          <w:tcPr>
            <w:tcW w:w="2203" w:type="dxa"/>
            <w:tcBorders>
              <w:bottom w:val="single" w:color="009EE0" w:sz="2" w:space="0"/>
            </w:tcBorders>
            <w:tcMar>
              <w:top w:w="22" w:type="dxa"/>
              <w:left w:w="28" w:type="dxa"/>
              <w:bottom w:w="22" w:type="dxa"/>
              <w:right w:w="28" w:type="dxa"/>
            </w:tcMar>
          </w:tcPr>
          <w:p w:rsidR="005C2D49" w:rsidRDefault="00BD7958" w14:paraId="583C9AC3" w14:textId="77777777">
            <w:pPr>
              <w:pStyle w:val="p-table"/>
              <w:jc w:val="right"/>
              <w:rPr>
                <w:sz w:val="17"/>
              </w:rPr>
            </w:pPr>
            <w:r>
              <w:rPr>
                <w:sz w:val="17"/>
              </w:rPr>
              <w:t>‒</w:t>
            </w:r>
            <w:r>
              <w:rPr>
                <w:sz w:val="17"/>
              </w:rPr>
              <w:t xml:space="preserve"> 785</w:t>
            </w:r>
          </w:p>
        </w:tc>
        <w:tc>
          <w:tcPr>
            <w:tcW w:w="2203" w:type="dxa"/>
            <w:tcBorders>
              <w:bottom w:val="single" w:color="009EE0" w:sz="2" w:space="0"/>
            </w:tcBorders>
            <w:tcMar>
              <w:top w:w="22" w:type="dxa"/>
              <w:left w:w="28" w:type="dxa"/>
              <w:bottom w:w="22" w:type="dxa"/>
              <w:right w:w="28" w:type="dxa"/>
            </w:tcMar>
          </w:tcPr>
          <w:p w:rsidR="005C2D49" w:rsidRDefault="00BD7958" w14:paraId="280A1008" w14:textId="77777777">
            <w:pPr>
              <w:pStyle w:val="p-table"/>
              <w:jc w:val="right"/>
              <w:rPr>
                <w:sz w:val="17"/>
              </w:rPr>
            </w:pPr>
            <w:r>
              <w:rPr>
                <w:sz w:val="17"/>
              </w:rPr>
              <w:t>6.954</w:t>
            </w:r>
          </w:p>
        </w:tc>
      </w:tr>
      <w:tr w:rsidR="005C2D49" w14:paraId="5885779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1A5C9D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03DEEA9" w14:textId="77777777">
            <w:pPr>
              <w:pStyle w:val="p-table"/>
              <w:rPr>
                <w:sz w:val="17"/>
              </w:rPr>
            </w:pPr>
            <w:r>
              <w:rPr>
                <w:sz w:val="17"/>
              </w:rPr>
              <w:t>Jeugdstelsel</w:t>
            </w:r>
          </w:p>
        </w:tc>
        <w:tc>
          <w:tcPr>
            <w:tcW w:w="2203" w:type="dxa"/>
            <w:tcBorders>
              <w:bottom w:val="single" w:color="009EE0" w:sz="2" w:space="0"/>
            </w:tcBorders>
            <w:tcMar>
              <w:top w:w="22" w:type="dxa"/>
              <w:left w:w="28" w:type="dxa"/>
              <w:bottom w:w="22" w:type="dxa"/>
              <w:right w:w="28" w:type="dxa"/>
            </w:tcMar>
          </w:tcPr>
          <w:p w:rsidR="005C2D49" w:rsidRDefault="00BD7958" w14:paraId="42F9BF42" w14:textId="77777777">
            <w:pPr>
              <w:pStyle w:val="p-table"/>
              <w:jc w:val="right"/>
              <w:rPr>
                <w:sz w:val="17"/>
              </w:rPr>
            </w:pPr>
            <w:r>
              <w:rPr>
                <w:sz w:val="17"/>
              </w:rPr>
              <w:t>642</w:t>
            </w:r>
          </w:p>
        </w:tc>
        <w:tc>
          <w:tcPr>
            <w:tcW w:w="2203" w:type="dxa"/>
            <w:tcBorders>
              <w:bottom w:val="single" w:color="009EE0" w:sz="2" w:space="0"/>
            </w:tcBorders>
            <w:tcMar>
              <w:top w:w="22" w:type="dxa"/>
              <w:left w:w="28" w:type="dxa"/>
              <w:bottom w:w="22" w:type="dxa"/>
              <w:right w:w="28" w:type="dxa"/>
            </w:tcMar>
          </w:tcPr>
          <w:p w:rsidR="005C2D49" w:rsidRDefault="00BD7958" w14:paraId="022B161B"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49FBB617" w14:textId="77777777">
            <w:pPr>
              <w:pStyle w:val="p-table"/>
              <w:jc w:val="right"/>
              <w:rPr>
                <w:sz w:val="17"/>
              </w:rPr>
            </w:pPr>
            <w:r>
              <w:rPr>
                <w:sz w:val="17"/>
              </w:rPr>
              <w:t>642</w:t>
            </w:r>
          </w:p>
        </w:tc>
      </w:tr>
      <w:tr w:rsidR="005C2D49" w14:paraId="1D419F0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4A71B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9F85ADC"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37C26F4E" w14:textId="77777777">
            <w:pPr>
              <w:pStyle w:val="p-table"/>
              <w:jc w:val="right"/>
              <w:rPr>
                <w:sz w:val="17"/>
              </w:rPr>
            </w:pPr>
            <w:r>
              <w:rPr>
                <w:i/>
                <w:sz w:val="17"/>
              </w:rPr>
              <w:t>1.586</w:t>
            </w:r>
          </w:p>
        </w:tc>
        <w:tc>
          <w:tcPr>
            <w:tcW w:w="2203" w:type="dxa"/>
            <w:tcBorders>
              <w:bottom w:val="single" w:color="009EE0" w:sz="2" w:space="0"/>
            </w:tcBorders>
            <w:tcMar>
              <w:top w:w="22" w:type="dxa"/>
              <w:left w:w="28" w:type="dxa"/>
              <w:bottom w:w="22" w:type="dxa"/>
              <w:right w:w="28" w:type="dxa"/>
            </w:tcMar>
          </w:tcPr>
          <w:p w:rsidR="005C2D49" w:rsidRDefault="00BD7958" w14:paraId="3934E4D2" w14:textId="77777777">
            <w:pPr>
              <w:pStyle w:val="p-table"/>
              <w:jc w:val="right"/>
              <w:rPr>
                <w:sz w:val="17"/>
              </w:rPr>
            </w:pPr>
            <w:r>
              <w:rPr>
                <w:i/>
                <w:sz w:val="17"/>
              </w:rPr>
              <w:t>70</w:t>
            </w:r>
          </w:p>
        </w:tc>
        <w:tc>
          <w:tcPr>
            <w:tcW w:w="2203" w:type="dxa"/>
            <w:tcBorders>
              <w:bottom w:val="single" w:color="009EE0" w:sz="2" w:space="0"/>
            </w:tcBorders>
            <w:tcMar>
              <w:top w:w="22" w:type="dxa"/>
              <w:left w:w="28" w:type="dxa"/>
              <w:bottom w:w="22" w:type="dxa"/>
              <w:right w:w="28" w:type="dxa"/>
            </w:tcMar>
          </w:tcPr>
          <w:p w:rsidR="005C2D49" w:rsidRDefault="00BD7958" w14:paraId="3D3B0BD4" w14:textId="77777777">
            <w:pPr>
              <w:pStyle w:val="p-table"/>
              <w:jc w:val="right"/>
              <w:rPr>
                <w:sz w:val="17"/>
              </w:rPr>
            </w:pPr>
            <w:r>
              <w:rPr>
                <w:i/>
                <w:sz w:val="17"/>
              </w:rPr>
              <w:t>1.656</w:t>
            </w:r>
          </w:p>
        </w:tc>
      </w:tr>
      <w:tr w:rsidR="005C2D49" w14:paraId="12DCB54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97FAA2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1AFCB13"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400E6C32" w14:textId="77777777">
            <w:pPr>
              <w:pStyle w:val="p-table"/>
              <w:jc w:val="right"/>
              <w:rPr>
                <w:sz w:val="17"/>
              </w:rPr>
            </w:pPr>
            <w:r>
              <w:rPr>
                <w:sz w:val="17"/>
              </w:rPr>
              <w:t>1.586</w:t>
            </w:r>
          </w:p>
        </w:tc>
        <w:tc>
          <w:tcPr>
            <w:tcW w:w="2203" w:type="dxa"/>
            <w:tcBorders>
              <w:bottom w:val="single" w:color="009EE0" w:sz="2" w:space="0"/>
            </w:tcBorders>
            <w:tcMar>
              <w:top w:w="22" w:type="dxa"/>
              <w:left w:w="28" w:type="dxa"/>
              <w:bottom w:w="22" w:type="dxa"/>
              <w:right w:w="28" w:type="dxa"/>
            </w:tcMar>
          </w:tcPr>
          <w:p w:rsidR="005C2D49" w:rsidRDefault="00BD7958" w14:paraId="0459A145" w14:textId="77777777">
            <w:pPr>
              <w:pStyle w:val="p-table"/>
              <w:jc w:val="right"/>
              <w:rPr>
                <w:sz w:val="17"/>
              </w:rPr>
            </w:pPr>
            <w:r>
              <w:rPr>
                <w:sz w:val="17"/>
              </w:rPr>
              <w:t>70</w:t>
            </w:r>
          </w:p>
        </w:tc>
        <w:tc>
          <w:tcPr>
            <w:tcW w:w="2203" w:type="dxa"/>
            <w:tcBorders>
              <w:bottom w:val="single" w:color="009EE0" w:sz="2" w:space="0"/>
            </w:tcBorders>
            <w:tcMar>
              <w:top w:w="22" w:type="dxa"/>
              <w:left w:w="28" w:type="dxa"/>
              <w:bottom w:w="22" w:type="dxa"/>
              <w:right w:w="28" w:type="dxa"/>
            </w:tcMar>
          </w:tcPr>
          <w:p w:rsidR="005C2D49" w:rsidRDefault="00BD7958" w14:paraId="7D8C8524" w14:textId="77777777">
            <w:pPr>
              <w:pStyle w:val="p-table"/>
              <w:jc w:val="right"/>
              <w:rPr>
                <w:sz w:val="17"/>
              </w:rPr>
            </w:pPr>
            <w:r>
              <w:rPr>
                <w:sz w:val="17"/>
              </w:rPr>
              <w:t>1.656</w:t>
            </w:r>
          </w:p>
        </w:tc>
      </w:tr>
      <w:tr w:rsidR="005C2D49" w14:paraId="3BA2191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8245BA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5DD3291" w14:textId="77777777">
            <w:pPr>
              <w:pStyle w:val="p-table"/>
              <w:rPr>
                <w:sz w:val="17"/>
              </w:rPr>
            </w:pPr>
            <w:r>
              <w:rPr>
                <w:i/>
                <w:sz w:val="17"/>
              </w:rPr>
              <w:t>Bijdrage aan medeoverheden</w:t>
            </w:r>
          </w:p>
        </w:tc>
        <w:tc>
          <w:tcPr>
            <w:tcW w:w="2203" w:type="dxa"/>
            <w:tcBorders>
              <w:bottom w:val="single" w:color="009EE0" w:sz="2" w:space="0"/>
            </w:tcBorders>
            <w:tcMar>
              <w:top w:w="22" w:type="dxa"/>
              <w:left w:w="28" w:type="dxa"/>
              <w:bottom w:w="22" w:type="dxa"/>
              <w:right w:w="28" w:type="dxa"/>
            </w:tcMar>
          </w:tcPr>
          <w:p w:rsidR="005C2D49" w:rsidRDefault="00BD7958" w14:paraId="71E9CC26" w14:textId="77777777">
            <w:pPr>
              <w:pStyle w:val="p-table"/>
              <w:jc w:val="right"/>
              <w:rPr>
                <w:sz w:val="17"/>
              </w:rPr>
            </w:pPr>
            <w:r>
              <w:rPr>
                <w:i/>
                <w:sz w:val="17"/>
              </w:rPr>
              <w:t>34.005</w:t>
            </w:r>
          </w:p>
        </w:tc>
        <w:tc>
          <w:tcPr>
            <w:tcW w:w="2203" w:type="dxa"/>
            <w:tcBorders>
              <w:bottom w:val="single" w:color="009EE0" w:sz="2" w:space="0"/>
            </w:tcBorders>
            <w:tcMar>
              <w:top w:w="22" w:type="dxa"/>
              <w:left w:w="28" w:type="dxa"/>
              <w:bottom w:w="22" w:type="dxa"/>
              <w:right w:w="28" w:type="dxa"/>
            </w:tcMar>
          </w:tcPr>
          <w:p w:rsidR="005C2D49" w:rsidRDefault="00BD7958" w14:paraId="3149C817" w14:textId="77777777">
            <w:pPr>
              <w:pStyle w:val="p-table"/>
              <w:jc w:val="right"/>
              <w:rPr>
                <w:sz w:val="17"/>
              </w:rPr>
            </w:pPr>
            <w:r>
              <w:rPr>
                <w:i/>
                <w:sz w:val="17"/>
              </w:rPr>
              <w:t>51.251</w:t>
            </w:r>
          </w:p>
        </w:tc>
        <w:tc>
          <w:tcPr>
            <w:tcW w:w="2203" w:type="dxa"/>
            <w:tcBorders>
              <w:bottom w:val="single" w:color="009EE0" w:sz="2" w:space="0"/>
            </w:tcBorders>
            <w:tcMar>
              <w:top w:w="22" w:type="dxa"/>
              <w:left w:w="28" w:type="dxa"/>
              <w:bottom w:w="22" w:type="dxa"/>
              <w:right w:w="28" w:type="dxa"/>
            </w:tcMar>
          </w:tcPr>
          <w:p w:rsidR="005C2D49" w:rsidRDefault="00BD7958" w14:paraId="768DDE9D" w14:textId="77777777">
            <w:pPr>
              <w:pStyle w:val="p-table"/>
              <w:jc w:val="right"/>
              <w:rPr>
                <w:sz w:val="17"/>
              </w:rPr>
            </w:pPr>
            <w:r>
              <w:rPr>
                <w:i/>
                <w:sz w:val="17"/>
              </w:rPr>
              <w:t>85.256</w:t>
            </w:r>
          </w:p>
        </w:tc>
      </w:tr>
      <w:tr w:rsidR="005C2D49" w14:paraId="0A61095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4A911C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51B95EB"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3E535307" w14:textId="77777777">
            <w:pPr>
              <w:pStyle w:val="p-table"/>
              <w:jc w:val="right"/>
              <w:rPr>
                <w:sz w:val="17"/>
              </w:rPr>
            </w:pPr>
            <w:r>
              <w:rPr>
                <w:sz w:val="17"/>
              </w:rPr>
              <w:t>34.005</w:t>
            </w:r>
          </w:p>
        </w:tc>
        <w:tc>
          <w:tcPr>
            <w:tcW w:w="2203" w:type="dxa"/>
            <w:tcBorders>
              <w:bottom w:val="single" w:color="009EE0" w:sz="2" w:space="0"/>
            </w:tcBorders>
            <w:tcMar>
              <w:top w:w="22" w:type="dxa"/>
              <w:left w:w="28" w:type="dxa"/>
              <w:bottom w:w="22" w:type="dxa"/>
              <w:right w:w="28" w:type="dxa"/>
            </w:tcMar>
          </w:tcPr>
          <w:p w:rsidR="005C2D49" w:rsidRDefault="00BD7958" w14:paraId="1DA51AB9" w14:textId="77777777">
            <w:pPr>
              <w:pStyle w:val="p-table"/>
              <w:jc w:val="right"/>
              <w:rPr>
                <w:sz w:val="17"/>
              </w:rPr>
            </w:pPr>
            <w:r>
              <w:rPr>
                <w:sz w:val="17"/>
              </w:rPr>
              <w:t>51.251</w:t>
            </w:r>
          </w:p>
        </w:tc>
        <w:tc>
          <w:tcPr>
            <w:tcW w:w="2203" w:type="dxa"/>
            <w:tcBorders>
              <w:bottom w:val="single" w:color="009EE0" w:sz="2" w:space="0"/>
            </w:tcBorders>
            <w:tcMar>
              <w:top w:w="22" w:type="dxa"/>
              <w:left w:w="28" w:type="dxa"/>
              <w:bottom w:w="22" w:type="dxa"/>
              <w:right w:w="28" w:type="dxa"/>
            </w:tcMar>
          </w:tcPr>
          <w:p w:rsidR="005C2D49" w:rsidRDefault="00BD7958" w14:paraId="61FEE340" w14:textId="77777777">
            <w:pPr>
              <w:pStyle w:val="p-table"/>
              <w:jc w:val="right"/>
              <w:rPr>
                <w:sz w:val="17"/>
              </w:rPr>
            </w:pPr>
            <w:r>
              <w:rPr>
                <w:sz w:val="17"/>
              </w:rPr>
              <w:t>85.256</w:t>
            </w:r>
          </w:p>
        </w:tc>
      </w:tr>
      <w:tr w:rsidR="005C2D49" w14:paraId="4BCCA71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7B0D29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58C696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6B3D61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C28924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B81C0C2" w14:textId="77777777">
            <w:pPr>
              <w:pStyle w:val="p-table"/>
              <w:rPr>
                <w:sz w:val="17"/>
              </w:rPr>
            </w:pPr>
          </w:p>
        </w:tc>
      </w:tr>
      <w:tr w:rsidR="005C2D49" w14:paraId="25C6F52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5323A2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2EDB11F"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23B0F2FE" w14:textId="77777777">
            <w:pPr>
              <w:pStyle w:val="p-table"/>
              <w:jc w:val="right"/>
              <w:rPr>
                <w:sz w:val="17"/>
              </w:rPr>
            </w:pPr>
            <w:r>
              <w:rPr>
                <w:b/>
                <w:sz w:val="17"/>
              </w:rPr>
              <w:t>2.400</w:t>
            </w:r>
          </w:p>
        </w:tc>
        <w:tc>
          <w:tcPr>
            <w:tcW w:w="2203" w:type="dxa"/>
            <w:tcBorders>
              <w:bottom w:val="single" w:color="009EE0" w:sz="2" w:space="0"/>
            </w:tcBorders>
            <w:tcMar>
              <w:top w:w="22" w:type="dxa"/>
              <w:left w:w="28" w:type="dxa"/>
              <w:bottom w:w="22" w:type="dxa"/>
              <w:right w:w="28" w:type="dxa"/>
            </w:tcMar>
          </w:tcPr>
          <w:p w:rsidR="005C2D49" w:rsidRDefault="00BD7958" w14:paraId="5666B025"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C806C49" w14:textId="77777777">
            <w:pPr>
              <w:pStyle w:val="p-table"/>
              <w:jc w:val="right"/>
              <w:rPr>
                <w:sz w:val="17"/>
              </w:rPr>
            </w:pPr>
            <w:r>
              <w:rPr>
                <w:b/>
                <w:sz w:val="17"/>
              </w:rPr>
              <w:t>2.400</w:t>
            </w:r>
          </w:p>
        </w:tc>
      </w:tr>
      <w:tr w:rsidR="005C2D49" w14:paraId="1A94C3B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CB6A6D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62B544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74C2CC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05E04F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1F04BB3" w14:textId="77777777">
            <w:pPr>
              <w:pStyle w:val="p-table"/>
              <w:rPr>
                <w:sz w:val="17"/>
              </w:rPr>
            </w:pPr>
          </w:p>
        </w:tc>
      </w:tr>
    </w:tbl>
    <w:p w:rsidR="005C2D49" w:rsidRDefault="005C2D49" w14:paraId="5824BAA3" w14:textId="77777777">
      <w:pPr>
        <w:pStyle w:val="p-marginbottom"/>
      </w:pPr>
    </w:p>
    <w:p w:rsidR="005C2D49" w:rsidRDefault="00BD7958" w14:paraId="1418EEC9" w14:textId="77777777">
      <w:pPr>
        <w:pStyle w:val="section-title-4"/>
      </w:pPr>
      <w:r>
        <w:t>Budgettaire gevolgen van beleid</w:t>
      </w:r>
    </w:p>
    <w:p w:rsidR="005C2D49" w:rsidRDefault="00BD7958" w14:paraId="1B8D5A41" w14:textId="77777777">
      <w:pPr>
        <w:pStyle w:val="section-title-5"/>
      </w:pPr>
      <w:r>
        <w:t>Toelichting</w:t>
      </w:r>
    </w:p>
    <w:p w:rsidR="005C2D49" w:rsidRDefault="00BD7958" w14:paraId="18CC4329" w14:textId="77777777">
      <w:pPr>
        <w:pStyle w:val="section-title-5"/>
      </w:pPr>
      <w:r>
        <w:t>3. Effectief en efficiënt werkend jeugdstelsel</w:t>
      </w:r>
    </w:p>
    <w:p w:rsidR="005C2D49" w:rsidRDefault="00BD7958" w14:paraId="6F3943AC" w14:textId="77777777">
      <w:pPr>
        <w:pStyle w:val="p"/>
      </w:pPr>
      <w:r>
        <w:rPr>
          <w:i/>
        </w:rPr>
        <w:t>Subsidies</w:t>
      </w:r>
    </w:p>
    <w:p w:rsidR="005C2D49" w:rsidRDefault="00BD7958" w14:paraId="02E61E24" w14:textId="77777777">
      <w:pPr>
        <w:pStyle w:val="p"/>
      </w:pPr>
      <w:r>
        <w:rPr>
          <w:b/>
        </w:rPr>
        <w:t>Jeugdbeleid</w:t>
      </w:r>
    </w:p>
    <w:p w:rsidR="005C2D49" w:rsidRDefault="00BD7958" w14:paraId="511EF9E8" w14:textId="77777777">
      <w:pPr>
        <w:pStyle w:val="p"/>
      </w:pPr>
      <w:r>
        <w:t xml:space="preserve">Er vindt een overheveling plaats van subsidies naar bijdrage aan medeoverheden in het kader van de </w:t>
      </w:r>
      <w:r>
        <w:t>transformatie gesloten jeugdhulp. Dit bedraagt € 51,7 miljoen in 2025. Daarnaast vindt er een kasschuif plaats van middelen voor open residentieel van 2025 naar 2026 en 2027. In totaal bedraagt deze kasschuif € 16,4 miljoen. Tot slot wordt het budget bij tegemoetkomingsmiddelen kinderopvangkosten pleegzorg in 2025 met € 10,7 miljoen verhoogd.</w:t>
      </w:r>
    </w:p>
    <w:p w:rsidR="005C2D49" w:rsidRDefault="00BD7958" w14:paraId="2C662748" w14:textId="77777777">
      <w:pPr>
        <w:pStyle w:val="p"/>
      </w:pPr>
      <w:r>
        <w:rPr>
          <w:i/>
        </w:rPr>
        <w:t>Bijdrage aan medeoverheden</w:t>
      </w:r>
    </w:p>
    <w:p w:rsidR="005C2D49" w:rsidRDefault="00BD7958" w14:paraId="65FDB225" w14:textId="77777777">
      <w:pPr>
        <w:pStyle w:val="p"/>
      </w:pPr>
      <w:r>
        <w:rPr>
          <w:b/>
        </w:rPr>
        <w:t>Overige</w:t>
      </w:r>
    </w:p>
    <w:p w:rsidR="005C2D49" w:rsidRDefault="00BD7958" w14:paraId="50A83019" w14:textId="77777777">
      <w:pPr>
        <w:pStyle w:val="p"/>
      </w:pPr>
      <w:r>
        <w:t xml:space="preserve">Er vindt een overheveling plaats van subsidies naar bijdrage aan medeoverheden in het kader van de transformatie gesloten </w:t>
      </w:r>
      <w:r>
        <w:t>jeugdhulp. Deze mutatie bedraagt € 51,7 miljoen in 2025.</w:t>
      </w:r>
    </w:p>
    <w:p w:rsidR="005C2D49" w:rsidRDefault="00BD7958" w14:paraId="5F4A162F" w14:textId="77777777">
      <w:pPr>
        <w:pStyle w:val="section-title-3"/>
      </w:pPr>
      <w:r>
        <w:lastRenderedPageBreak/>
        <w:t>3.6 Artikel 6 Sport en bewegen</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524F00D1"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3841E084" w14:textId="77777777">
            <w:pPr>
              <w:pStyle w:val="kio2-table-title"/>
            </w:pPr>
            <w:r>
              <w:t>Tabel 9 Budgettaire gevolgen van beleid artikel 6 Sport en bewegen (bedragen x € 1.000)</w:t>
            </w:r>
          </w:p>
        </w:tc>
      </w:tr>
      <w:tr w:rsidR="005C2D49" w14:paraId="47B1ACE6"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3BDF3C1A"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7E1173AE"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7E8FC9ED"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6D4282B4"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B9D2C1A" w14:textId="77777777">
            <w:pPr>
              <w:pStyle w:val="p-table"/>
              <w:jc w:val="center"/>
              <w:rPr>
                <w:color w:val="000000"/>
                <w:sz w:val="17"/>
              </w:rPr>
            </w:pPr>
            <w:r>
              <w:rPr>
                <w:color w:val="000000"/>
                <w:sz w:val="17"/>
              </w:rPr>
              <w:t>Stand suppletoire begroting september (3) = (1) + (2)</w:t>
            </w:r>
          </w:p>
        </w:tc>
      </w:tr>
      <w:tr w:rsidR="005C2D49" w14:paraId="3DB684B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0642CA07"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4B4D132F"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66E5C518" w14:textId="77777777">
            <w:pPr>
              <w:pStyle w:val="p-table"/>
              <w:jc w:val="right"/>
              <w:rPr>
                <w:sz w:val="17"/>
              </w:rPr>
            </w:pPr>
            <w:r>
              <w:rPr>
                <w:b/>
                <w:sz w:val="17"/>
              </w:rPr>
              <w:t>415.982</w:t>
            </w:r>
          </w:p>
        </w:tc>
        <w:tc>
          <w:tcPr>
            <w:tcW w:w="2203" w:type="dxa"/>
            <w:tcBorders>
              <w:bottom w:val="single" w:color="009EE0" w:sz="2" w:space="0"/>
            </w:tcBorders>
            <w:tcMar>
              <w:top w:w="22" w:type="dxa"/>
              <w:left w:w="28" w:type="dxa"/>
              <w:bottom w:w="22" w:type="dxa"/>
              <w:right w:w="28" w:type="dxa"/>
            </w:tcMar>
          </w:tcPr>
          <w:p w:rsidR="005C2D49" w:rsidRDefault="00BD7958" w14:paraId="17C70D73" w14:textId="77777777">
            <w:pPr>
              <w:pStyle w:val="p-table"/>
              <w:jc w:val="right"/>
              <w:rPr>
                <w:sz w:val="17"/>
              </w:rPr>
            </w:pPr>
            <w:r>
              <w:rPr>
                <w:b/>
                <w:sz w:val="17"/>
              </w:rPr>
              <w:t>2.842</w:t>
            </w:r>
          </w:p>
        </w:tc>
        <w:tc>
          <w:tcPr>
            <w:tcW w:w="2203" w:type="dxa"/>
            <w:tcBorders>
              <w:bottom w:val="single" w:color="009EE0" w:sz="2" w:space="0"/>
            </w:tcBorders>
            <w:tcMar>
              <w:top w:w="22" w:type="dxa"/>
              <w:left w:w="28" w:type="dxa"/>
              <w:bottom w:w="22" w:type="dxa"/>
              <w:right w:w="28" w:type="dxa"/>
            </w:tcMar>
          </w:tcPr>
          <w:p w:rsidR="005C2D49" w:rsidRDefault="00BD7958" w14:paraId="4A5BC58D" w14:textId="77777777">
            <w:pPr>
              <w:pStyle w:val="p-table"/>
              <w:jc w:val="right"/>
              <w:rPr>
                <w:sz w:val="17"/>
              </w:rPr>
            </w:pPr>
            <w:r>
              <w:rPr>
                <w:b/>
                <w:sz w:val="17"/>
              </w:rPr>
              <w:t>418.824</w:t>
            </w:r>
          </w:p>
        </w:tc>
      </w:tr>
      <w:tr w:rsidR="005C2D49" w14:paraId="6AD226A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E0E602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88BCC2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623C40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524A59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9F1C2FD" w14:textId="77777777">
            <w:pPr>
              <w:pStyle w:val="p-table"/>
              <w:rPr>
                <w:sz w:val="17"/>
              </w:rPr>
            </w:pPr>
          </w:p>
        </w:tc>
      </w:tr>
      <w:tr w:rsidR="005C2D49" w14:paraId="79918F2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B22684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2066274"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19FBB1A4" w14:textId="77777777">
            <w:pPr>
              <w:pStyle w:val="p-table"/>
              <w:jc w:val="right"/>
              <w:rPr>
                <w:sz w:val="17"/>
              </w:rPr>
            </w:pPr>
            <w:r>
              <w:rPr>
                <w:b/>
                <w:sz w:val="17"/>
              </w:rPr>
              <w:t>463.022</w:t>
            </w:r>
          </w:p>
        </w:tc>
        <w:tc>
          <w:tcPr>
            <w:tcW w:w="2203" w:type="dxa"/>
            <w:tcBorders>
              <w:bottom w:val="single" w:color="009EE0" w:sz="2" w:space="0"/>
            </w:tcBorders>
            <w:tcMar>
              <w:top w:w="22" w:type="dxa"/>
              <w:left w:w="28" w:type="dxa"/>
              <w:bottom w:w="22" w:type="dxa"/>
              <w:right w:w="28" w:type="dxa"/>
            </w:tcMar>
          </w:tcPr>
          <w:p w:rsidR="005C2D49" w:rsidRDefault="00BD7958" w14:paraId="67DAAE94" w14:textId="77777777">
            <w:pPr>
              <w:pStyle w:val="p-table"/>
              <w:jc w:val="right"/>
              <w:rPr>
                <w:sz w:val="17"/>
              </w:rPr>
            </w:pPr>
            <w:r>
              <w:rPr>
                <w:b/>
                <w:sz w:val="17"/>
              </w:rPr>
              <w:t>2.842</w:t>
            </w:r>
          </w:p>
        </w:tc>
        <w:tc>
          <w:tcPr>
            <w:tcW w:w="2203" w:type="dxa"/>
            <w:tcBorders>
              <w:bottom w:val="single" w:color="009EE0" w:sz="2" w:space="0"/>
            </w:tcBorders>
            <w:tcMar>
              <w:top w:w="22" w:type="dxa"/>
              <w:left w:w="28" w:type="dxa"/>
              <w:bottom w:w="22" w:type="dxa"/>
              <w:right w:w="28" w:type="dxa"/>
            </w:tcMar>
          </w:tcPr>
          <w:p w:rsidR="005C2D49" w:rsidRDefault="00BD7958" w14:paraId="4B6840FA" w14:textId="77777777">
            <w:pPr>
              <w:pStyle w:val="p-table"/>
              <w:jc w:val="right"/>
              <w:rPr>
                <w:sz w:val="17"/>
              </w:rPr>
            </w:pPr>
            <w:r>
              <w:rPr>
                <w:b/>
                <w:sz w:val="17"/>
              </w:rPr>
              <w:t>465.864</w:t>
            </w:r>
          </w:p>
        </w:tc>
      </w:tr>
      <w:tr w:rsidR="005C2D49" w14:paraId="1403246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02DF7A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E82A0E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463929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AFB681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9D463BC" w14:textId="77777777">
            <w:pPr>
              <w:pStyle w:val="p-table"/>
              <w:rPr>
                <w:sz w:val="17"/>
              </w:rPr>
            </w:pPr>
          </w:p>
        </w:tc>
      </w:tr>
      <w:tr w:rsidR="005C2D49" w14:paraId="6372819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5798359E" w14:textId="77777777">
            <w:pPr>
              <w:pStyle w:val="p-table"/>
              <w:rPr>
                <w:sz w:val="17"/>
              </w:rPr>
            </w:pPr>
            <w:r>
              <w:rPr>
                <w:b/>
                <w:sz w:val="17"/>
              </w:rPr>
              <w:t>6.40</w:t>
            </w:r>
          </w:p>
        </w:tc>
        <w:tc>
          <w:tcPr>
            <w:tcW w:w="2203" w:type="dxa"/>
            <w:tcBorders>
              <w:bottom w:val="single" w:color="009EE0" w:sz="2" w:space="0"/>
            </w:tcBorders>
            <w:tcMar>
              <w:top w:w="22" w:type="dxa"/>
              <w:left w:w="28" w:type="dxa"/>
              <w:bottom w:w="22" w:type="dxa"/>
              <w:right w:w="28" w:type="dxa"/>
            </w:tcMar>
          </w:tcPr>
          <w:p w:rsidR="005C2D49" w:rsidRDefault="00BD7958" w14:paraId="054DE311" w14:textId="77777777">
            <w:pPr>
              <w:pStyle w:val="p-table"/>
              <w:rPr>
                <w:sz w:val="17"/>
              </w:rPr>
            </w:pPr>
            <w:r>
              <w:rPr>
                <w:b/>
                <w:sz w:val="17"/>
              </w:rPr>
              <w:t>Sport verenigt Nederland</w:t>
            </w:r>
          </w:p>
        </w:tc>
        <w:tc>
          <w:tcPr>
            <w:tcW w:w="2203" w:type="dxa"/>
            <w:tcBorders>
              <w:bottom w:val="single" w:color="009EE0" w:sz="2" w:space="0"/>
            </w:tcBorders>
            <w:tcMar>
              <w:top w:w="22" w:type="dxa"/>
              <w:left w:w="28" w:type="dxa"/>
              <w:bottom w:w="22" w:type="dxa"/>
              <w:right w:w="28" w:type="dxa"/>
            </w:tcMar>
          </w:tcPr>
          <w:p w:rsidR="005C2D49" w:rsidRDefault="00BD7958" w14:paraId="180CAF89" w14:textId="77777777">
            <w:pPr>
              <w:pStyle w:val="p-table"/>
              <w:jc w:val="right"/>
              <w:rPr>
                <w:sz w:val="17"/>
              </w:rPr>
            </w:pPr>
            <w:r>
              <w:rPr>
                <w:b/>
                <w:sz w:val="17"/>
              </w:rPr>
              <w:t>463.022</w:t>
            </w:r>
          </w:p>
        </w:tc>
        <w:tc>
          <w:tcPr>
            <w:tcW w:w="2203" w:type="dxa"/>
            <w:tcBorders>
              <w:bottom w:val="single" w:color="009EE0" w:sz="2" w:space="0"/>
            </w:tcBorders>
            <w:tcMar>
              <w:top w:w="22" w:type="dxa"/>
              <w:left w:w="28" w:type="dxa"/>
              <w:bottom w:w="22" w:type="dxa"/>
              <w:right w:w="28" w:type="dxa"/>
            </w:tcMar>
          </w:tcPr>
          <w:p w:rsidR="005C2D49" w:rsidRDefault="00BD7958" w14:paraId="39B6E2A0" w14:textId="77777777">
            <w:pPr>
              <w:pStyle w:val="p-table"/>
              <w:jc w:val="right"/>
              <w:rPr>
                <w:sz w:val="17"/>
              </w:rPr>
            </w:pPr>
            <w:r>
              <w:rPr>
                <w:b/>
                <w:sz w:val="17"/>
              </w:rPr>
              <w:t>2.842</w:t>
            </w:r>
          </w:p>
        </w:tc>
        <w:tc>
          <w:tcPr>
            <w:tcW w:w="2203" w:type="dxa"/>
            <w:tcBorders>
              <w:bottom w:val="single" w:color="009EE0" w:sz="2" w:space="0"/>
            </w:tcBorders>
            <w:tcMar>
              <w:top w:w="22" w:type="dxa"/>
              <w:left w:w="28" w:type="dxa"/>
              <w:bottom w:w="22" w:type="dxa"/>
              <w:right w:w="28" w:type="dxa"/>
            </w:tcMar>
          </w:tcPr>
          <w:p w:rsidR="005C2D49" w:rsidRDefault="00BD7958" w14:paraId="3820F562" w14:textId="77777777">
            <w:pPr>
              <w:pStyle w:val="p-table"/>
              <w:jc w:val="right"/>
              <w:rPr>
                <w:sz w:val="17"/>
              </w:rPr>
            </w:pPr>
            <w:r>
              <w:rPr>
                <w:b/>
                <w:sz w:val="17"/>
              </w:rPr>
              <w:t>465.864</w:t>
            </w:r>
          </w:p>
        </w:tc>
      </w:tr>
      <w:tr w:rsidR="005C2D49" w14:paraId="2FA2CB0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AE2B1F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5D2DD80" w14:textId="77777777">
            <w:pPr>
              <w:pStyle w:val="p-table"/>
              <w:rPr>
                <w:sz w:val="17"/>
              </w:rPr>
            </w:pPr>
            <w:r>
              <w:rPr>
                <w:i/>
                <w:sz w:val="17"/>
              </w:rPr>
              <w:t>Subsidies (regelingen)</w:t>
            </w:r>
          </w:p>
        </w:tc>
        <w:tc>
          <w:tcPr>
            <w:tcW w:w="2203" w:type="dxa"/>
            <w:tcBorders>
              <w:bottom w:val="single" w:color="009EE0" w:sz="2" w:space="0"/>
            </w:tcBorders>
            <w:tcMar>
              <w:top w:w="22" w:type="dxa"/>
              <w:left w:w="28" w:type="dxa"/>
              <w:bottom w:w="22" w:type="dxa"/>
              <w:right w:w="28" w:type="dxa"/>
            </w:tcMar>
          </w:tcPr>
          <w:p w:rsidR="005C2D49" w:rsidRDefault="00BD7958" w14:paraId="25883FE2" w14:textId="77777777">
            <w:pPr>
              <w:pStyle w:val="p-table"/>
              <w:jc w:val="right"/>
              <w:rPr>
                <w:sz w:val="17"/>
              </w:rPr>
            </w:pPr>
            <w:r>
              <w:rPr>
                <w:i/>
                <w:sz w:val="17"/>
              </w:rPr>
              <w:t>209.095</w:t>
            </w:r>
          </w:p>
        </w:tc>
        <w:tc>
          <w:tcPr>
            <w:tcW w:w="2203" w:type="dxa"/>
            <w:tcBorders>
              <w:bottom w:val="single" w:color="009EE0" w:sz="2" w:space="0"/>
            </w:tcBorders>
            <w:tcMar>
              <w:top w:w="22" w:type="dxa"/>
              <w:left w:w="28" w:type="dxa"/>
              <w:bottom w:w="22" w:type="dxa"/>
              <w:right w:w="28" w:type="dxa"/>
            </w:tcMar>
          </w:tcPr>
          <w:p w:rsidR="005C2D49" w:rsidRDefault="00BD7958" w14:paraId="77078668" w14:textId="77777777">
            <w:pPr>
              <w:pStyle w:val="p-table"/>
              <w:jc w:val="right"/>
              <w:rPr>
                <w:sz w:val="17"/>
              </w:rPr>
            </w:pPr>
            <w:r>
              <w:rPr>
                <w:i/>
                <w:sz w:val="17"/>
              </w:rPr>
              <w:t>3.979</w:t>
            </w:r>
          </w:p>
        </w:tc>
        <w:tc>
          <w:tcPr>
            <w:tcW w:w="2203" w:type="dxa"/>
            <w:tcBorders>
              <w:bottom w:val="single" w:color="009EE0" w:sz="2" w:space="0"/>
            </w:tcBorders>
            <w:tcMar>
              <w:top w:w="22" w:type="dxa"/>
              <w:left w:w="28" w:type="dxa"/>
              <w:bottom w:w="22" w:type="dxa"/>
              <w:right w:w="28" w:type="dxa"/>
            </w:tcMar>
          </w:tcPr>
          <w:p w:rsidR="005C2D49" w:rsidRDefault="00BD7958" w14:paraId="76BC44A8" w14:textId="77777777">
            <w:pPr>
              <w:pStyle w:val="p-table"/>
              <w:jc w:val="right"/>
              <w:rPr>
                <w:sz w:val="17"/>
              </w:rPr>
            </w:pPr>
            <w:r>
              <w:rPr>
                <w:i/>
                <w:sz w:val="17"/>
              </w:rPr>
              <w:t>213.074</w:t>
            </w:r>
          </w:p>
        </w:tc>
      </w:tr>
      <w:tr w:rsidR="005C2D49" w14:paraId="764FDC4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54B2D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35D2138" w14:textId="77777777">
            <w:pPr>
              <w:pStyle w:val="p-table"/>
              <w:rPr>
                <w:sz w:val="17"/>
              </w:rPr>
            </w:pPr>
            <w:r>
              <w:rPr>
                <w:sz w:val="17"/>
              </w:rPr>
              <w:t>Sportakkoord</w:t>
            </w:r>
          </w:p>
        </w:tc>
        <w:tc>
          <w:tcPr>
            <w:tcW w:w="2203" w:type="dxa"/>
            <w:tcBorders>
              <w:bottom w:val="single" w:color="009EE0" w:sz="2" w:space="0"/>
            </w:tcBorders>
            <w:tcMar>
              <w:top w:w="22" w:type="dxa"/>
              <w:left w:w="28" w:type="dxa"/>
              <w:bottom w:w="22" w:type="dxa"/>
              <w:right w:w="28" w:type="dxa"/>
            </w:tcMar>
          </w:tcPr>
          <w:p w:rsidR="005C2D49" w:rsidRDefault="00BD7958" w14:paraId="16D02FA6" w14:textId="77777777">
            <w:pPr>
              <w:pStyle w:val="p-table"/>
              <w:jc w:val="right"/>
              <w:rPr>
                <w:sz w:val="17"/>
              </w:rPr>
            </w:pPr>
            <w:r>
              <w:rPr>
                <w:sz w:val="17"/>
              </w:rPr>
              <w:t>119.097</w:t>
            </w:r>
          </w:p>
        </w:tc>
        <w:tc>
          <w:tcPr>
            <w:tcW w:w="2203" w:type="dxa"/>
            <w:tcBorders>
              <w:bottom w:val="single" w:color="009EE0" w:sz="2" w:space="0"/>
            </w:tcBorders>
            <w:tcMar>
              <w:top w:w="22" w:type="dxa"/>
              <w:left w:w="28" w:type="dxa"/>
              <w:bottom w:w="22" w:type="dxa"/>
              <w:right w:w="28" w:type="dxa"/>
            </w:tcMar>
          </w:tcPr>
          <w:p w:rsidR="005C2D49" w:rsidRDefault="00BD7958" w14:paraId="4BC09FA9" w14:textId="77777777">
            <w:pPr>
              <w:pStyle w:val="p-table"/>
              <w:jc w:val="right"/>
              <w:rPr>
                <w:sz w:val="17"/>
              </w:rPr>
            </w:pPr>
            <w:r>
              <w:rPr>
                <w:sz w:val="17"/>
              </w:rPr>
              <w:t>1.078</w:t>
            </w:r>
          </w:p>
        </w:tc>
        <w:tc>
          <w:tcPr>
            <w:tcW w:w="2203" w:type="dxa"/>
            <w:tcBorders>
              <w:bottom w:val="single" w:color="009EE0" w:sz="2" w:space="0"/>
            </w:tcBorders>
            <w:tcMar>
              <w:top w:w="22" w:type="dxa"/>
              <w:left w:w="28" w:type="dxa"/>
              <w:bottom w:w="22" w:type="dxa"/>
              <w:right w:w="28" w:type="dxa"/>
            </w:tcMar>
          </w:tcPr>
          <w:p w:rsidR="005C2D49" w:rsidRDefault="00BD7958" w14:paraId="37BA049D" w14:textId="77777777">
            <w:pPr>
              <w:pStyle w:val="p-table"/>
              <w:jc w:val="right"/>
              <w:rPr>
                <w:sz w:val="17"/>
              </w:rPr>
            </w:pPr>
            <w:r>
              <w:rPr>
                <w:sz w:val="17"/>
              </w:rPr>
              <w:t>120.175</w:t>
            </w:r>
          </w:p>
        </w:tc>
      </w:tr>
      <w:tr w:rsidR="005C2D49" w14:paraId="555AC14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0C2FA3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3070401" w14:textId="77777777">
            <w:pPr>
              <w:pStyle w:val="p-table"/>
              <w:rPr>
                <w:sz w:val="17"/>
              </w:rPr>
            </w:pPr>
            <w:r>
              <w:rPr>
                <w:sz w:val="17"/>
              </w:rPr>
              <w:t>Duurzame en toegankelijke sportaccommodaties</w:t>
            </w:r>
          </w:p>
        </w:tc>
        <w:tc>
          <w:tcPr>
            <w:tcW w:w="2203" w:type="dxa"/>
            <w:tcBorders>
              <w:bottom w:val="single" w:color="009EE0" w:sz="2" w:space="0"/>
            </w:tcBorders>
            <w:tcMar>
              <w:top w:w="22" w:type="dxa"/>
              <w:left w:w="28" w:type="dxa"/>
              <w:bottom w:w="22" w:type="dxa"/>
              <w:right w:w="28" w:type="dxa"/>
            </w:tcMar>
          </w:tcPr>
          <w:p w:rsidR="005C2D49" w:rsidRDefault="00BD7958" w14:paraId="3F3147FF" w14:textId="77777777">
            <w:pPr>
              <w:pStyle w:val="p-table"/>
              <w:jc w:val="right"/>
              <w:rPr>
                <w:sz w:val="17"/>
              </w:rPr>
            </w:pPr>
            <w:r>
              <w:rPr>
                <w:sz w:val="17"/>
              </w:rPr>
              <w:t>74.272</w:t>
            </w:r>
          </w:p>
        </w:tc>
        <w:tc>
          <w:tcPr>
            <w:tcW w:w="2203" w:type="dxa"/>
            <w:tcBorders>
              <w:bottom w:val="single" w:color="009EE0" w:sz="2" w:space="0"/>
            </w:tcBorders>
            <w:tcMar>
              <w:top w:w="22" w:type="dxa"/>
              <w:left w:w="28" w:type="dxa"/>
              <w:bottom w:w="22" w:type="dxa"/>
              <w:right w:w="28" w:type="dxa"/>
            </w:tcMar>
          </w:tcPr>
          <w:p w:rsidR="005C2D49" w:rsidRDefault="00BD7958" w14:paraId="60A3CCDE" w14:textId="77777777">
            <w:pPr>
              <w:pStyle w:val="p-table"/>
              <w:jc w:val="right"/>
              <w:rPr>
                <w:sz w:val="17"/>
              </w:rPr>
            </w:pPr>
            <w:r>
              <w:rPr>
                <w:sz w:val="17"/>
              </w:rPr>
              <w:t>2.750</w:t>
            </w:r>
          </w:p>
        </w:tc>
        <w:tc>
          <w:tcPr>
            <w:tcW w:w="2203" w:type="dxa"/>
            <w:tcBorders>
              <w:bottom w:val="single" w:color="009EE0" w:sz="2" w:space="0"/>
            </w:tcBorders>
            <w:tcMar>
              <w:top w:w="22" w:type="dxa"/>
              <w:left w:w="28" w:type="dxa"/>
              <w:bottom w:w="22" w:type="dxa"/>
              <w:right w:w="28" w:type="dxa"/>
            </w:tcMar>
          </w:tcPr>
          <w:p w:rsidR="005C2D49" w:rsidRDefault="00BD7958" w14:paraId="06F73938" w14:textId="77777777">
            <w:pPr>
              <w:pStyle w:val="p-table"/>
              <w:jc w:val="right"/>
              <w:rPr>
                <w:sz w:val="17"/>
              </w:rPr>
            </w:pPr>
            <w:r>
              <w:rPr>
                <w:sz w:val="17"/>
              </w:rPr>
              <w:t>77.022</w:t>
            </w:r>
          </w:p>
        </w:tc>
      </w:tr>
      <w:tr w:rsidR="005C2D49" w14:paraId="5B46E4B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5B5B9E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7A8B497" w14:textId="77777777">
            <w:pPr>
              <w:pStyle w:val="p-table"/>
              <w:rPr>
                <w:sz w:val="17"/>
              </w:rPr>
            </w:pPr>
            <w:r>
              <w:rPr>
                <w:sz w:val="17"/>
              </w:rPr>
              <w:t>Kennis en innovatie</w:t>
            </w:r>
          </w:p>
        </w:tc>
        <w:tc>
          <w:tcPr>
            <w:tcW w:w="2203" w:type="dxa"/>
            <w:tcBorders>
              <w:bottom w:val="single" w:color="009EE0" w:sz="2" w:space="0"/>
            </w:tcBorders>
            <w:tcMar>
              <w:top w:w="22" w:type="dxa"/>
              <w:left w:w="28" w:type="dxa"/>
              <w:bottom w:w="22" w:type="dxa"/>
              <w:right w:w="28" w:type="dxa"/>
            </w:tcMar>
          </w:tcPr>
          <w:p w:rsidR="005C2D49" w:rsidRDefault="00BD7958" w14:paraId="1E250C7A" w14:textId="77777777">
            <w:pPr>
              <w:pStyle w:val="p-table"/>
              <w:jc w:val="right"/>
              <w:rPr>
                <w:sz w:val="17"/>
              </w:rPr>
            </w:pPr>
            <w:r>
              <w:rPr>
                <w:sz w:val="17"/>
              </w:rPr>
              <w:t>15.726</w:t>
            </w:r>
          </w:p>
        </w:tc>
        <w:tc>
          <w:tcPr>
            <w:tcW w:w="2203" w:type="dxa"/>
            <w:tcBorders>
              <w:bottom w:val="single" w:color="009EE0" w:sz="2" w:space="0"/>
            </w:tcBorders>
            <w:tcMar>
              <w:top w:w="22" w:type="dxa"/>
              <w:left w:w="28" w:type="dxa"/>
              <w:bottom w:w="22" w:type="dxa"/>
              <w:right w:w="28" w:type="dxa"/>
            </w:tcMar>
          </w:tcPr>
          <w:p w:rsidR="005C2D49" w:rsidRDefault="00BD7958" w14:paraId="0E5C7579" w14:textId="77777777">
            <w:pPr>
              <w:pStyle w:val="p-table"/>
              <w:jc w:val="right"/>
              <w:rPr>
                <w:sz w:val="17"/>
              </w:rPr>
            </w:pPr>
            <w:r>
              <w:rPr>
                <w:sz w:val="17"/>
              </w:rPr>
              <w:t>151</w:t>
            </w:r>
          </w:p>
        </w:tc>
        <w:tc>
          <w:tcPr>
            <w:tcW w:w="2203" w:type="dxa"/>
            <w:tcBorders>
              <w:bottom w:val="single" w:color="009EE0" w:sz="2" w:space="0"/>
            </w:tcBorders>
            <w:tcMar>
              <w:top w:w="22" w:type="dxa"/>
              <w:left w:w="28" w:type="dxa"/>
              <w:bottom w:w="22" w:type="dxa"/>
              <w:right w:w="28" w:type="dxa"/>
            </w:tcMar>
          </w:tcPr>
          <w:p w:rsidR="005C2D49" w:rsidRDefault="00BD7958" w14:paraId="0C134B92" w14:textId="77777777">
            <w:pPr>
              <w:pStyle w:val="p-table"/>
              <w:jc w:val="right"/>
              <w:rPr>
                <w:sz w:val="17"/>
              </w:rPr>
            </w:pPr>
            <w:r>
              <w:rPr>
                <w:sz w:val="17"/>
              </w:rPr>
              <w:t>15.877</w:t>
            </w:r>
          </w:p>
        </w:tc>
      </w:tr>
      <w:tr w:rsidR="005C2D49" w14:paraId="49D4738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9C262E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158365E" w14:textId="77777777">
            <w:pPr>
              <w:pStyle w:val="p-table"/>
              <w:rPr>
                <w:sz w:val="17"/>
              </w:rPr>
            </w:pPr>
            <w:r>
              <w:rPr>
                <w:i/>
                <w:sz w:val="17"/>
              </w:rPr>
              <w:t>Inkomensoverdrachten</w:t>
            </w:r>
          </w:p>
        </w:tc>
        <w:tc>
          <w:tcPr>
            <w:tcW w:w="2203" w:type="dxa"/>
            <w:tcBorders>
              <w:bottom w:val="single" w:color="009EE0" w:sz="2" w:space="0"/>
            </w:tcBorders>
            <w:tcMar>
              <w:top w:w="22" w:type="dxa"/>
              <w:left w:w="28" w:type="dxa"/>
              <w:bottom w:w="22" w:type="dxa"/>
              <w:right w:w="28" w:type="dxa"/>
            </w:tcMar>
          </w:tcPr>
          <w:p w:rsidR="005C2D49" w:rsidRDefault="00BD7958" w14:paraId="702A8BD0" w14:textId="77777777">
            <w:pPr>
              <w:pStyle w:val="p-table"/>
              <w:jc w:val="right"/>
              <w:rPr>
                <w:sz w:val="17"/>
              </w:rPr>
            </w:pPr>
            <w:r>
              <w:rPr>
                <w:i/>
                <w:sz w:val="17"/>
              </w:rPr>
              <w:t>18.375</w:t>
            </w:r>
          </w:p>
        </w:tc>
        <w:tc>
          <w:tcPr>
            <w:tcW w:w="2203" w:type="dxa"/>
            <w:tcBorders>
              <w:bottom w:val="single" w:color="009EE0" w:sz="2" w:space="0"/>
            </w:tcBorders>
            <w:tcMar>
              <w:top w:w="22" w:type="dxa"/>
              <w:left w:w="28" w:type="dxa"/>
              <w:bottom w:w="22" w:type="dxa"/>
              <w:right w:w="28" w:type="dxa"/>
            </w:tcMar>
          </w:tcPr>
          <w:p w:rsidR="005C2D49" w:rsidRDefault="00BD7958" w14:paraId="2B429856" w14:textId="77777777">
            <w:pPr>
              <w:pStyle w:val="p-table"/>
              <w:jc w:val="right"/>
              <w:rPr>
                <w:sz w:val="17"/>
              </w:rPr>
            </w:pPr>
            <w:r>
              <w:rPr>
                <w:i/>
                <w:sz w:val="17"/>
              </w:rPr>
              <w:t>911</w:t>
            </w:r>
          </w:p>
        </w:tc>
        <w:tc>
          <w:tcPr>
            <w:tcW w:w="2203" w:type="dxa"/>
            <w:tcBorders>
              <w:bottom w:val="single" w:color="009EE0" w:sz="2" w:space="0"/>
            </w:tcBorders>
            <w:tcMar>
              <w:top w:w="22" w:type="dxa"/>
              <w:left w:w="28" w:type="dxa"/>
              <w:bottom w:w="22" w:type="dxa"/>
              <w:right w:w="28" w:type="dxa"/>
            </w:tcMar>
          </w:tcPr>
          <w:p w:rsidR="005C2D49" w:rsidRDefault="00BD7958" w14:paraId="34DAD2C4" w14:textId="77777777">
            <w:pPr>
              <w:pStyle w:val="p-table"/>
              <w:jc w:val="right"/>
              <w:rPr>
                <w:sz w:val="17"/>
              </w:rPr>
            </w:pPr>
            <w:r>
              <w:rPr>
                <w:i/>
                <w:sz w:val="17"/>
              </w:rPr>
              <w:t>19.286</w:t>
            </w:r>
          </w:p>
        </w:tc>
      </w:tr>
      <w:tr w:rsidR="005C2D49" w14:paraId="659504D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661096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3B3F026" w14:textId="77777777">
            <w:pPr>
              <w:pStyle w:val="p-table"/>
              <w:rPr>
                <w:sz w:val="17"/>
              </w:rPr>
            </w:pPr>
            <w:r>
              <w:rPr>
                <w:sz w:val="17"/>
              </w:rPr>
              <w:t xml:space="preserve">Financiële </w:t>
            </w:r>
            <w:r>
              <w:rPr>
                <w:sz w:val="17"/>
              </w:rPr>
              <w:t>voorziening topsporters</w:t>
            </w:r>
          </w:p>
        </w:tc>
        <w:tc>
          <w:tcPr>
            <w:tcW w:w="2203" w:type="dxa"/>
            <w:tcBorders>
              <w:bottom w:val="single" w:color="009EE0" w:sz="2" w:space="0"/>
            </w:tcBorders>
            <w:tcMar>
              <w:top w:w="22" w:type="dxa"/>
              <w:left w:w="28" w:type="dxa"/>
              <w:bottom w:w="22" w:type="dxa"/>
              <w:right w:w="28" w:type="dxa"/>
            </w:tcMar>
          </w:tcPr>
          <w:p w:rsidR="005C2D49" w:rsidRDefault="00BD7958" w14:paraId="291088FE" w14:textId="77777777">
            <w:pPr>
              <w:pStyle w:val="p-table"/>
              <w:jc w:val="right"/>
              <w:rPr>
                <w:sz w:val="17"/>
              </w:rPr>
            </w:pPr>
            <w:r>
              <w:rPr>
                <w:sz w:val="17"/>
              </w:rPr>
              <w:t>18.375</w:t>
            </w:r>
          </w:p>
        </w:tc>
        <w:tc>
          <w:tcPr>
            <w:tcW w:w="2203" w:type="dxa"/>
            <w:tcBorders>
              <w:bottom w:val="single" w:color="009EE0" w:sz="2" w:space="0"/>
            </w:tcBorders>
            <w:tcMar>
              <w:top w:w="22" w:type="dxa"/>
              <w:left w:w="28" w:type="dxa"/>
              <w:bottom w:w="22" w:type="dxa"/>
              <w:right w:w="28" w:type="dxa"/>
            </w:tcMar>
          </w:tcPr>
          <w:p w:rsidR="005C2D49" w:rsidRDefault="00BD7958" w14:paraId="7A645209" w14:textId="77777777">
            <w:pPr>
              <w:pStyle w:val="p-table"/>
              <w:jc w:val="right"/>
              <w:rPr>
                <w:sz w:val="17"/>
              </w:rPr>
            </w:pPr>
            <w:r>
              <w:rPr>
                <w:sz w:val="17"/>
              </w:rPr>
              <w:t>911</w:t>
            </w:r>
          </w:p>
        </w:tc>
        <w:tc>
          <w:tcPr>
            <w:tcW w:w="2203" w:type="dxa"/>
            <w:tcBorders>
              <w:bottom w:val="single" w:color="009EE0" w:sz="2" w:space="0"/>
            </w:tcBorders>
            <w:tcMar>
              <w:top w:w="22" w:type="dxa"/>
              <w:left w:w="28" w:type="dxa"/>
              <w:bottom w:w="22" w:type="dxa"/>
              <w:right w:w="28" w:type="dxa"/>
            </w:tcMar>
          </w:tcPr>
          <w:p w:rsidR="005C2D49" w:rsidRDefault="00BD7958" w14:paraId="75AC1455" w14:textId="77777777">
            <w:pPr>
              <w:pStyle w:val="p-table"/>
              <w:jc w:val="right"/>
              <w:rPr>
                <w:sz w:val="17"/>
              </w:rPr>
            </w:pPr>
            <w:r>
              <w:rPr>
                <w:sz w:val="17"/>
              </w:rPr>
              <w:t>19.286</w:t>
            </w:r>
          </w:p>
        </w:tc>
      </w:tr>
      <w:tr w:rsidR="005C2D49" w14:paraId="469DFE0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0E70DE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B0D75C4" w14:textId="77777777">
            <w:pPr>
              <w:pStyle w:val="p-table"/>
              <w:rPr>
                <w:sz w:val="17"/>
              </w:rPr>
            </w:pPr>
            <w:r>
              <w:rPr>
                <w:i/>
                <w:sz w:val="17"/>
              </w:rPr>
              <w:t>Opdrachten</w:t>
            </w:r>
          </w:p>
        </w:tc>
        <w:tc>
          <w:tcPr>
            <w:tcW w:w="2203" w:type="dxa"/>
            <w:tcBorders>
              <w:bottom w:val="single" w:color="009EE0" w:sz="2" w:space="0"/>
            </w:tcBorders>
            <w:tcMar>
              <w:top w:w="22" w:type="dxa"/>
              <w:left w:w="28" w:type="dxa"/>
              <w:bottom w:w="22" w:type="dxa"/>
              <w:right w:w="28" w:type="dxa"/>
            </w:tcMar>
          </w:tcPr>
          <w:p w:rsidR="005C2D49" w:rsidRDefault="00BD7958" w14:paraId="2E6BBD0A" w14:textId="77777777">
            <w:pPr>
              <w:pStyle w:val="p-table"/>
              <w:jc w:val="right"/>
              <w:rPr>
                <w:sz w:val="17"/>
              </w:rPr>
            </w:pPr>
            <w:r>
              <w:rPr>
                <w:i/>
                <w:sz w:val="17"/>
              </w:rPr>
              <w:t>5.827</w:t>
            </w:r>
          </w:p>
        </w:tc>
        <w:tc>
          <w:tcPr>
            <w:tcW w:w="2203" w:type="dxa"/>
            <w:tcBorders>
              <w:bottom w:val="single" w:color="009EE0" w:sz="2" w:space="0"/>
            </w:tcBorders>
            <w:tcMar>
              <w:top w:w="22" w:type="dxa"/>
              <w:left w:w="28" w:type="dxa"/>
              <w:bottom w:w="22" w:type="dxa"/>
              <w:right w:w="28" w:type="dxa"/>
            </w:tcMar>
          </w:tcPr>
          <w:p w:rsidR="005C2D49" w:rsidRDefault="00BD7958" w14:paraId="7640047E" w14:textId="77777777">
            <w:pPr>
              <w:pStyle w:val="p-table"/>
              <w:jc w:val="right"/>
              <w:rPr>
                <w:sz w:val="17"/>
              </w:rPr>
            </w:pPr>
            <w:r>
              <w:rPr>
                <w:i/>
                <w:sz w:val="17"/>
              </w:rPr>
              <w:t>‒</w:t>
            </w:r>
            <w:r>
              <w:rPr>
                <w:i/>
                <w:sz w:val="17"/>
              </w:rPr>
              <w:t xml:space="preserve"> 2.233</w:t>
            </w:r>
          </w:p>
        </w:tc>
        <w:tc>
          <w:tcPr>
            <w:tcW w:w="2203" w:type="dxa"/>
            <w:tcBorders>
              <w:bottom w:val="single" w:color="009EE0" w:sz="2" w:space="0"/>
            </w:tcBorders>
            <w:tcMar>
              <w:top w:w="22" w:type="dxa"/>
              <w:left w:w="28" w:type="dxa"/>
              <w:bottom w:w="22" w:type="dxa"/>
              <w:right w:w="28" w:type="dxa"/>
            </w:tcMar>
          </w:tcPr>
          <w:p w:rsidR="005C2D49" w:rsidRDefault="00BD7958" w14:paraId="10F94A24" w14:textId="77777777">
            <w:pPr>
              <w:pStyle w:val="p-table"/>
              <w:jc w:val="right"/>
              <w:rPr>
                <w:sz w:val="17"/>
              </w:rPr>
            </w:pPr>
            <w:r>
              <w:rPr>
                <w:i/>
                <w:sz w:val="17"/>
              </w:rPr>
              <w:t>3.594</w:t>
            </w:r>
          </w:p>
        </w:tc>
      </w:tr>
      <w:tr w:rsidR="005C2D49" w14:paraId="3AE13B2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26254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0722355" w14:textId="77777777">
            <w:pPr>
              <w:pStyle w:val="p-table"/>
              <w:rPr>
                <w:sz w:val="17"/>
              </w:rPr>
            </w:pPr>
            <w:r>
              <w:rPr>
                <w:sz w:val="17"/>
              </w:rPr>
              <w:t>Sportakkoord</w:t>
            </w:r>
          </w:p>
        </w:tc>
        <w:tc>
          <w:tcPr>
            <w:tcW w:w="2203" w:type="dxa"/>
            <w:tcBorders>
              <w:bottom w:val="single" w:color="009EE0" w:sz="2" w:space="0"/>
            </w:tcBorders>
            <w:tcMar>
              <w:top w:w="22" w:type="dxa"/>
              <w:left w:w="28" w:type="dxa"/>
              <w:bottom w:w="22" w:type="dxa"/>
              <w:right w:w="28" w:type="dxa"/>
            </w:tcMar>
          </w:tcPr>
          <w:p w:rsidR="005C2D49" w:rsidRDefault="00BD7958" w14:paraId="65C279B3" w14:textId="77777777">
            <w:pPr>
              <w:pStyle w:val="p-table"/>
              <w:jc w:val="right"/>
              <w:rPr>
                <w:sz w:val="17"/>
              </w:rPr>
            </w:pPr>
            <w:r>
              <w:rPr>
                <w:sz w:val="17"/>
              </w:rPr>
              <w:t>5.555</w:t>
            </w:r>
          </w:p>
        </w:tc>
        <w:tc>
          <w:tcPr>
            <w:tcW w:w="2203" w:type="dxa"/>
            <w:tcBorders>
              <w:bottom w:val="single" w:color="009EE0" w:sz="2" w:space="0"/>
            </w:tcBorders>
            <w:tcMar>
              <w:top w:w="22" w:type="dxa"/>
              <w:left w:w="28" w:type="dxa"/>
              <w:bottom w:w="22" w:type="dxa"/>
              <w:right w:w="28" w:type="dxa"/>
            </w:tcMar>
          </w:tcPr>
          <w:p w:rsidR="005C2D49" w:rsidRDefault="00BD7958" w14:paraId="70C3B1C0" w14:textId="77777777">
            <w:pPr>
              <w:pStyle w:val="p-table"/>
              <w:jc w:val="right"/>
              <w:rPr>
                <w:sz w:val="17"/>
              </w:rPr>
            </w:pPr>
            <w:r>
              <w:rPr>
                <w:sz w:val="17"/>
              </w:rPr>
              <w:t>‒</w:t>
            </w:r>
            <w:r>
              <w:rPr>
                <w:sz w:val="17"/>
              </w:rPr>
              <w:t xml:space="preserve"> 2.414</w:t>
            </w:r>
          </w:p>
        </w:tc>
        <w:tc>
          <w:tcPr>
            <w:tcW w:w="2203" w:type="dxa"/>
            <w:tcBorders>
              <w:bottom w:val="single" w:color="009EE0" w:sz="2" w:space="0"/>
            </w:tcBorders>
            <w:tcMar>
              <w:top w:w="22" w:type="dxa"/>
              <w:left w:w="28" w:type="dxa"/>
              <w:bottom w:w="22" w:type="dxa"/>
              <w:right w:w="28" w:type="dxa"/>
            </w:tcMar>
          </w:tcPr>
          <w:p w:rsidR="005C2D49" w:rsidRDefault="00BD7958" w14:paraId="1E86F7E8" w14:textId="77777777">
            <w:pPr>
              <w:pStyle w:val="p-table"/>
              <w:jc w:val="right"/>
              <w:rPr>
                <w:sz w:val="17"/>
              </w:rPr>
            </w:pPr>
            <w:r>
              <w:rPr>
                <w:sz w:val="17"/>
              </w:rPr>
              <w:t>3.141</w:t>
            </w:r>
          </w:p>
        </w:tc>
      </w:tr>
      <w:tr w:rsidR="005C2D49" w14:paraId="3838FEB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DA6FFA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AAAF4F3" w14:textId="77777777">
            <w:pPr>
              <w:pStyle w:val="p-table"/>
              <w:rPr>
                <w:sz w:val="17"/>
              </w:rPr>
            </w:pPr>
            <w:r>
              <w:rPr>
                <w:sz w:val="17"/>
              </w:rPr>
              <w:t>Kennis en innovatie</w:t>
            </w:r>
          </w:p>
        </w:tc>
        <w:tc>
          <w:tcPr>
            <w:tcW w:w="2203" w:type="dxa"/>
            <w:tcBorders>
              <w:bottom w:val="single" w:color="009EE0" w:sz="2" w:space="0"/>
            </w:tcBorders>
            <w:tcMar>
              <w:top w:w="22" w:type="dxa"/>
              <w:left w:w="28" w:type="dxa"/>
              <w:bottom w:w="22" w:type="dxa"/>
              <w:right w:w="28" w:type="dxa"/>
            </w:tcMar>
          </w:tcPr>
          <w:p w:rsidR="005C2D49" w:rsidRDefault="00BD7958" w14:paraId="4B83E02C" w14:textId="77777777">
            <w:pPr>
              <w:pStyle w:val="p-table"/>
              <w:jc w:val="right"/>
              <w:rPr>
                <w:sz w:val="17"/>
              </w:rPr>
            </w:pPr>
            <w:r>
              <w:rPr>
                <w:sz w:val="17"/>
              </w:rPr>
              <w:t>250</w:t>
            </w:r>
          </w:p>
        </w:tc>
        <w:tc>
          <w:tcPr>
            <w:tcW w:w="2203" w:type="dxa"/>
            <w:tcBorders>
              <w:bottom w:val="single" w:color="009EE0" w:sz="2" w:space="0"/>
            </w:tcBorders>
            <w:tcMar>
              <w:top w:w="22" w:type="dxa"/>
              <w:left w:w="28" w:type="dxa"/>
              <w:bottom w:w="22" w:type="dxa"/>
              <w:right w:w="28" w:type="dxa"/>
            </w:tcMar>
          </w:tcPr>
          <w:p w:rsidR="005C2D49" w:rsidRDefault="00BD7958" w14:paraId="1D3BE648" w14:textId="77777777">
            <w:pPr>
              <w:pStyle w:val="p-table"/>
              <w:jc w:val="right"/>
              <w:rPr>
                <w:sz w:val="17"/>
              </w:rPr>
            </w:pPr>
            <w:r>
              <w:rPr>
                <w:sz w:val="17"/>
              </w:rPr>
              <w:t>160</w:t>
            </w:r>
          </w:p>
        </w:tc>
        <w:tc>
          <w:tcPr>
            <w:tcW w:w="2203" w:type="dxa"/>
            <w:tcBorders>
              <w:bottom w:val="single" w:color="009EE0" w:sz="2" w:space="0"/>
            </w:tcBorders>
            <w:tcMar>
              <w:top w:w="22" w:type="dxa"/>
              <w:left w:w="28" w:type="dxa"/>
              <w:bottom w:w="22" w:type="dxa"/>
              <w:right w:w="28" w:type="dxa"/>
            </w:tcMar>
          </w:tcPr>
          <w:p w:rsidR="005C2D49" w:rsidRDefault="00BD7958" w14:paraId="1DFE1A05" w14:textId="77777777">
            <w:pPr>
              <w:pStyle w:val="p-table"/>
              <w:jc w:val="right"/>
              <w:rPr>
                <w:sz w:val="17"/>
              </w:rPr>
            </w:pPr>
            <w:r>
              <w:rPr>
                <w:sz w:val="17"/>
              </w:rPr>
              <w:t>410</w:t>
            </w:r>
          </w:p>
        </w:tc>
      </w:tr>
      <w:tr w:rsidR="005C2D49" w14:paraId="441FD0E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D8FB41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CFC2CB3"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414B82CE" w14:textId="77777777">
            <w:pPr>
              <w:pStyle w:val="p-table"/>
              <w:jc w:val="right"/>
              <w:rPr>
                <w:sz w:val="17"/>
              </w:rPr>
            </w:pPr>
            <w:r>
              <w:rPr>
                <w:sz w:val="17"/>
              </w:rPr>
              <w:t>22</w:t>
            </w:r>
          </w:p>
        </w:tc>
        <w:tc>
          <w:tcPr>
            <w:tcW w:w="2203" w:type="dxa"/>
            <w:tcBorders>
              <w:bottom w:val="single" w:color="009EE0" w:sz="2" w:space="0"/>
            </w:tcBorders>
            <w:tcMar>
              <w:top w:w="22" w:type="dxa"/>
              <w:left w:w="28" w:type="dxa"/>
              <w:bottom w:w="22" w:type="dxa"/>
              <w:right w:w="28" w:type="dxa"/>
            </w:tcMar>
          </w:tcPr>
          <w:p w:rsidR="005C2D49" w:rsidRDefault="00BD7958" w14:paraId="08E5E006" w14:textId="77777777">
            <w:pPr>
              <w:pStyle w:val="p-table"/>
              <w:jc w:val="right"/>
              <w:rPr>
                <w:sz w:val="17"/>
              </w:rPr>
            </w:pPr>
            <w:r>
              <w:rPr>
                <w:sz w:val="17"/>
              </w:rPr>
              <w:t>21</w:t>
            </w:r>
          </w:p>
        </w:tc>
        <w:tc>
          <w:tcPr>
            <w:tcW w:w="2203" w:type="dxa"/>
            <w:tcBorders>
              <w:bottom w:val="single" w:color="009EE0" w:sz="2" w:space="0"/>
            </w:tcBorders>
            <w:tcMar>
              <w:top w:w="22" w:type="dxa"/>
              <w:left w:w="28" w:type="dxa"/>
              <w:bottom w:w="22" w:type="dxa"/>
              <w:right w:w="28" w:type="dxa"/>
            </w:tcMar>
          </w:tcPr>
          <w:p w:rsidR="005C2D49" w:rsidRDefault="00BD7958" w14:paraId="75CFE8B8" w14:textId="77777777">
            <w:pPr>
              <w:pStyle w:val="p-table"/>
              <w:jc w:val="right"/>
              <w:rPr>
                <w:sz w:val="17"/>
              </w:rPr>
            </w:pPr>
            <w:r>
              <w:rPr>
                <w:sz w:val="17"/>
              </w:rPr>
              <w:t>43</w:t>
            </w:r>
          </w:p>
        </w:tc>
      </w:tr>
      <w:tr w:rsidR="005C2D49" w14:paraId="2A33D7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9F1E7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A618E0E" w14:textId="77777777">
            <w:pPr>
              <w:pStyle w:val="p-table"/>
              <w:rPr>
                <w:sz w:val="17"/>
              </w:rPr>
            </w:pPr>
            <w:r>
              <w:rPr>
                <w:i/>
                <w:sz w:val="17"/>
              </w:rPr>
              <w:t>Bijdrage aan ZBO's/</w:t>
            </w:r>
            <w:proofErr w:type="spellStart"/>
            <w:r>
              <w:rPr>
                <w:i/>
                <w:sz w:val="17"/>
              </w:rPr>
              <w:t>RWT's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6B939775" w14:textId="77777777">
            <w:pPr>
              <w:pStyle w:val="p-table"/>
              <w:jc w:val="right"/>
              <w:rPr>
                <w:sz w:val="17"/>
              </w:rPr>
            </w:pPr>
            <w:r>
              <w:rPr>
                <w:i/>
                <w:sz w:val="17"/>
              </w:rPr>
              <w:t>4.677</w:t>
            </w:r>
          </w:p>
        </w:tc>
        <w:tc>
          <w:tcPr>
            <w:tcW w:w="2203" w:type="dxa"/>
            <w:tcBorders>
              <w:bottom w:val="single" w:color="009EE0" w:sz="2" w:space="0"/>
            </w:tcBorders>
            <w:tcMar>
              <w:top w:w="22" w:type="dxa"/>
              <w:left w:w="28" w:type="dxa"/>
              <w:bottom w:w="22" w:type="dxa"/>
              <w:right w:w="28" w:type="dxa"/>
            </w:tcMar>
          </w:tcPr>
          <w:p w:rsidR="005C2D49" w:rsidRDefault="00BD7958" w14:paraId="182664AF" w14:textId="77777777">
            <w:pPr>
              <w:pStyle w:val="p-table"/>
              <w:jc w:val="right"/>
              <w:rPr>
                <w:sz w:val="17"/>
              </w:rPr>
            </w:pPr>
            <w:r>
              <w:rPr>
                <w:i/>
                <w:sz w:val="17"/>
              </w:rPr>
              <w:t>185</w:t>
            </w:r>
          </w:p>
        </w:tc>
        <w:tc>
          <w:tcPr>
            <w:tcW w:w="2203" w:type="dxa"/>
            <w:tcBorders>
              <w:bottom w:val="single" w:color="009EE0" w:sz="2" w:space="0"/>
            </w:tcBorders>
            <w:tcMar>
              <w:top w:w="22" w:type="dxa"/>
              <w:left w:w="28" w:type="dxa"/>
              <w:bottom w:w="22" w:type="dxa"/>
              <w:right w:w="28" w:type="dxa"/>
            </w:tcMar>
          </w:tcPr>
          <w:p w:rsidR="005C2D49" w:rsidRDefault="00BD7958" w14:paraId="13F146BF" w14:textId="77777777">
            <w:pPr>
              <w:pStyle w:val="p-table"/>
              <w:jc w:val="right"/>
              <w:rPr>
                <w:sz w:val="17"/>
              </w:rPr>
            </w:pPr>
            <w:r>
              <w:rPr>
                <w:i/>
                <w:sz w:val="17"/>
              </w:rPr>
              <w:t>4.862</w:t>
            </w:r>
          </w:p>
        </w:tc>
      </w:tr>
      <w:tr w:rsidR="005C2D49" w14:paraId="53F4DC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1E1A8C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9147843" w14:textId="77777777">
            <w:pPr>
              <w:pStyle w:val="p-table"/>
              <w:rPr>
                <w:sz w:val="17"/>
              </w:rPr>
            </w:pPr>
            <w:r>
              <w:rPr>
                <w:sz w:val="17"/>
              </w:rPr>
              <w:t>Dopingautoriteit</w:t>
            </w:r>
          </w:p>
        </w:tc>
        <w:tc>
          <w:tcPr>
            <w:tcW w:w="2203" w:type="dxa"/>
            <w:tcBorders>
              <w:bottom w:val="single" w:color="009EE0" w:sz="2" w:space="0"/>
            </w:tcBorders>
            <w:tcMar>
              <w:top w:w="22" w:type="dxa"/>
              <w:left w:w="28" w:type="dxa"/>
              <w:bottom w:w="22" w:type="dxa"/>
              <w:right w:w="28" w:type="dxa"/>
            </w:tcMar>
          </w:tcPr>
          <w:p w:rsidR="005C2D49" w:rsidRDefault="00BD7958" w14:paraId="5156955B" w14:textId="77777777">
            <w:pPr>
              <w:pStyle w:val="p-table"/>
              <w:jc w:val="right"/>
              <w:rPr>
                <w:sz w:val="17"/>
              </w:rPr>
            </w:pPr>
            <w:r>
              <w:rPr>
                <w:sz w:val="17"/>
              </w:rPr>
              <w:t>4.677</w:t>
            </w:r>
          </w:p>
        </w:tc>
        <w:tc>
          <w:tcPr>
            <w:tcW w:w="2203" w:type="dxa"/>
            <w:tcBorders>
              <w:bottom w:val="single" w:color="009EE0" w:sz="2" w:space="0"/>
            </w:tcBorders>
            <w:tcMar>
              <w:top w:w="22" w:type="dxa"/>
              <w:left w:w="28" w:type="dxa"/>
              <w:bottom w:w="22" w:type="dxa"/>
              <w:right w:w="28" w:type="dxa"/>
            </w:tcMar>
          </w:tcPr>
          <w:p w:rsidR="005C2D49" w:rsidRDefault="00BD7958" w14:paraId="01AC96EF" w14:textId="77777777">
            <w:pPr>
              <w:pStyle w:val="p-table"/>
              <w:jc w:val="right"/>
              <w:rPr>
                <w:sz w:val="17"/>
              </w:rPr>
            </w:pPr>
            <w:r>
              <w:rPr>
                <w:sz w:val="17"/>
              </w:rPr>
              <w:t>185</w:t>
            </w:r>
          </w:p>
        </w:tc>
        <w:tc>
          <w:tcPr>
            <w:tcW w:w="2203" w:type="dxa"/>
            <w:tcBorders>
              <w:bottom w:val="single" w:color="009EE0" w:sz="2" w:space="0"/>
            </w:tcBorders>
            <w:tcMar>
              <w:top w:w="22" w:type="dxa"/>
              <w:left w:w="28" w:type="dxa"/>
              <w:bottom w:w="22" w:type="dxa"/>
              <w:right w:w="28" w:type="dxa"/>
            </w:tcMar>
          </w:tcPr>
          <w:p w:rsidR="005C2D49" w:rsidRDefault="00BD7958" w14:paraId="5526FE41" w14:textId="77777777">
            <w:pPr>
              <w:pStyle w:val="p-table"/>
              <w:jc w:val="right"/>
              <w:rPr>
                <w:sz w:val="17"/>
              </w:rPr>
            </w:pPr>
            <w:r>
              <w:rPr>
                <w:sz w:val="17"/>
              </w:rPr>
              <w:t>4.862</w:t>
            </w:r>
          </w:p>
        </w:tc>
      </w:tr>
      <w:tr w:rsidR="005C2D49" w14:paraId="5BF933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3C0F53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C8CFC74" w14:textId="77777777">
            <w:pPr>
              <w:pStyle w:val="p-table"/>
              <w:rPr>
                <w:sz w:val="17"/>
              </w:rPr>
            </w:pPr>
            <w:r>
              <w:rPr>
                <w:i/>
                <w:sz w:val="17"/>
              </w:rPr>
              <w:t>Bijdrage aan medeoverheden</w:t>
            </w:r>
          </w:p>
        </w:tc>
        <w:tc>
          <w:tcPr>
            <w:tcW w:w="2203" w:type="dxa"/>
            <w:tcBorders>
              <w:bottom w:val="single" w:color="009EE0" w:sz="2" w:space="0"/>
            </w:tcBorders>
            <w:tcMar>
              <w:top w:w="22" w:type="dxa"/>
              <w:left w:w="28" w:type="dxa"/>
              <w:bottom w:w="22" w:type="dxa"/>
              <w:right w:w="28" w:type="dxa"/>
            </w:tcMar>
          </w:tcPr>
          <w:p w:rsidR="005C2D49" w:rsidRDefault="00BD7958" w14:paraId="57BDB925" w14:textId="77777777">
            <w:pPr>
              <w:pStyle w:val="p-table"/>
              <w:jc w:val="right"/>
              <w:rPr>
                <w:sz w:val="17"/>
              </w:rPr>
            </w:pPr>
            <w:r>
              <w:rPr>
                <w:i/>
                <w:sz w:val="17"/>
              </w:rPr>
              <w:t>224.475</w:t>
            </w:r>
          </w:p>
        </w:tc>
        <w:tc>
          <w:tcPr>
            <w:tcW w:w="2203" w:type="dxa"/>
            <w:tcBorders>
              <w:bottom w:val="single" w:color="009EE0" w:sz="2" w:space="0"/>
            </w:tcBorders>
            <w:tcMar>
              <w:top w:w="22" w:type="dxa"/>
              <w:left w:w="28" w:type="dxa"/>
              <w:bottom w:w="22" w:type="dxa"/>
              <w:right w:w="28" w:type="dxa"/>
            </w:tcMar>
          </w:tcPr>
          <w:p w:rsidR="005C2D49" w:rsidRDefault="00BD7958" w14:paraId="24749377"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749F999" w14:textId="77777777">
            <w:pPr>
              <w:pStyle w:val="p-table"/>
              <w:jc w:val="right"/>
              <w:rPr>
                <w:sz w:val="17"/>
              </w:rPr>
            </w:pPr>
            <w:r>
              <w:rPr>
                <w:i/>
                <w:sz w:val="17"/>
              </w:rPr>
              <w:t>224.475</w:t>
            </w:r>
          </w:p>
        </w:tc>
      </w:tr>
      <w:tr w:rsidR="005C2D49" w14:paraId="2DFFD88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233FC8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F6CACE7" w14:textId="77777777">
            <w:pPr>
              <w:pStyle w:val="p-table"/>
              <w:rPr>
                <w:sz w:val="17"/>
              </w:rPr>
            </w:pPr>
            <w:r>
              <w:rPr>
                <w:sz w:val="17"/>
              </w:rPr>
              <w:t>Duurzame en toegankelijke sportaccommodaties</w:t>
            </w:r>
          </w:p>
        </w:tc>
        <w:tc>
          <w:tcPr>
            <w:tcW w:w="2203" w:type="dxa"/>
            <w:tcBorders>
              <w:bottom w:val="single" w:color="009EE0" w:sz="2" w:space="0"/>
            </w:tcBorders>
            <w:tcMar>
              <w:top w:w="22" w:type="dxa"/>
              <w:left w:w="28" w:type="dxa"/>
              <w:bottom w:w="22" w:type="dxa"/>
              <w:right w:w="28" w:type="dxa"/>
            </w:tcMar>
          </w:tcPr>
          <w:p w:rsidR="005C2D49" w:rsidRDefault="00BD7958" w14:paraId="2731E12E" w14:textId="77777777">
            <w:pPr>
              <w:pStyle w:val="p-table"/>
              <w:jc w:val="right"/>
              <w:rPr>
                <w:sz w:val="17"/>
              </w:rPr>
            </w:pPr>
            <w:r>
              <w:rPr>
                <w:sz w:val="17"/>
              </w:rPr>
              <w:t>224.475</w:t>
            </w:r>
          </w:p>
        </w:tc>
        <w:tc>
          <w:tcPr>
            <w:tcW w:w="2203" w:type="dxa"/>
            <w:tcBorders>
              <w:bottom w:val="single" w:color="009EE0" w:sz="2" w:space="0"/>
            </w:tcBorders>
            <w:tcMar>
              <w:top w:w="22" w:type="dxa"/>
              <w:left w:w="28" w:type="dxa"/>
              <w:bottom w:w="22" w:type="dxa"/>
              <w:right w:w="28" w:type="dxa"/>
            </w:tcMar>
          </w:tcPr>
          <w:p w:rsidR="005C2D49" w:rsidRDefault="00BD7958" w14:paraId="3F986239"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53FD0D9B" w14:textId="77777777">
            <w:pPr>
              <w:pStyle w:val="p-table"/>
              <w:jc w:val="right"/>
              <w:rPr>
                <w:sz w:val="17"/>
              </w:rPr>
            </w:pPr>
            <w:r>
              <w:rPr>
                <w:sz w:val="17"/>
              </w:rPr>
              <w:t>224.475</w:t>
            </w:r>
          </w:p>
        </w:tc>
      </w:tr>
      <w:tr w:rsidR="005C2D49" w14:paraId="718D086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B22E8D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54A8D1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2203" w:type="dxa"/>
            <w:tcBorders>
              <w:bottom w:val="single" w:color="009EE0" w:sz="2" w:space="0"/>
            </w:tcBorders>
            <w:tcMar>
              <w:top w:w="22" w:type="dxa"/>
              <w:left w:w="28" w:type="dxa"/>
              <w:bottom w:w="22" w:type="dxa"/>
              <w:right w:w="28" w:type="dxa"/>
            </w:tcMar>
          </w:tcPr>
          <w:p w:rsidR="005C2D49" w:rsidRDefault="00BD7958" w14:paraId="68138C29" w14:textId="77777777">
            <w:pPr>
              <w:pStyle w:val="p-table"/>
              <w:jc w:val="right"/>
              <w:rPr>
                <w:sz w:val="17"/>
              </w:rPr>
            </w:pPr>
            <w:r>
              <w:rPr>
                <w:i/>
                <w:sz w:val="17"/>
              </w:rPr>
              <w:t>500</w:t>
            </w:r>
          </w:p>
        </w:tc>
        <w:tc>
          <w:tcPr>
            <w:tcW w:w="2203" w:type="dxa"/>
            <w:tcBorders>
              <w:bottom w:val="single" w:color="009EE0" w:sz="2" w:space="0"/>
            </w:tcBorders>
            <w:tcMar>
              <w:top w:w="22" w:type="dxa"/>
              <w:left w:w="28" w:type="dxa"/>
              <w:bottom w:w="22" w:type="dxa"/>
              <w:right w:w="28" w:type="dxa"/>
            </w:tcMar>
          </w:tcPr>
          <w:p w:rsidR="005C2D49" w:rsidRDefault="00BD7958" w14:paraId="50F4F4CF"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06082F6" w14:textId="77777777">
            <w:pPr>
              <w:pStyle w:val="p-table"/>
              <w:jc w:val="right"/>
              <w:rPr>
                <w:sz w:val="17"/>
              </w:rPr>
            </w:pPr>
            <w:r>
              <w:rPr>
                <w:i/>
                <w:sz w:val="17"/>
              </w:rPr>
              <w:t>500</w:t>
            </w:r>
          </w:p>
        </w:tc>
      </w:tr>
      <w:tr w:rsidR="005C2D49" w14:paraId="5E3E362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A8967D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4614A98" w14:textId="77777777">
            <w:pPr>
              <w:pStyle w:val="p-table"/>
              <w:rPr>
                <w:sz w:val="17"/>
              </w:rPr>
            </w:pPr>
            <w:r>
              <w:rPr>
                <w:sz w:val="17"/>
              </w:rPr>
              <w:t>Dopingbestrijding</w:t>
            </w:r>
          </w:p>
        </w:tc>
        <w:tc>
          <w:tcPr>
            <w:tcW w:w="2203" w:type="dxa"/>
            <w:tcBorders>
              <w:bottom w:val="single" w:color="009EE0" w:sz="2" w:space="0"/>
            </w:tcBorders>
            <w:tcMar>
              <w:top w:w="22" w:type="dxa"/>
              <w:left w:w="28" w:type="dxa"/>
              <w:bottom w:w="22" w:type="dxa"/>
              <w:right w:w="28" w:type="dxa"/>
            </w:tcMar>
          </w:tcPr>
          <w:p w:rsidR="005C2D49" w:rsidRDefault="00BD7958" w14:paraId="7377787D" w14:textId="77777777">
            <w:pPr>
              <w:pStyle w:val="p-table"/>
              <w:jc w:val="right"/>
              <w:rPr>
                <w:sz w:val="17"/>
              </w:rPr>
            </w:pPr>
            <w:r>
              <w:rPr>
                <w:sz w:val="17"/>
              </w:rPr>
              <w:t>500</w:t>
            </w:r>
          </w:p>
        </w:tc>
        <w:tc>
          <w:tcPr>
            <w:tcW w:w="2203" w:type="dxa"/>
            <w:tcBorders>
              <w:bottom w:val="single" w:color="009EE0" w:sz="2" w:space="0"/>
            </w:tcBorders>
            <w:tcMar>
              <w:top w:w="22" w:type="dxa"/>
              <w:left w:w="28" w:type="dxa"/>
              <w:bottom w:w="22" w:type="dxa"/>
              <w:right w:w="28" w:type="dxa"/>
            </w:tcMar>
          </w:tcPr>
          <w:p w:rsidR="005C2D49" w:rsidRDefault="00BD7958" w14:paraId="49565A5B"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10D53425" w14:textId="77777777">
            <w:pPr>
              <w:pStyle w:val="p-table"/>
              <w:jc w:val="right"/>
              <w:rPr>
                <w:sz w:val="17"/>
              </w:rPr>
            </w:pPr>
            <w:r>
              <w:rPr>
                <w:sz w:val="17"/>
              </w:rPr>
              <w:t>500</w:t>
            </w:r>
          </w:p>
        </w:tc>
      </w:tr>
      <w:tr w:rsidR="005C2D49" w14:paraId="542F48E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B121C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D6AC44A" w14:textId="77777777">
            <w:pPr>
              <w:pStyle w:val="p-table"/>
              <w:rPr>
                <w:sz w:val="17"/>
              </w:rPr>
            </w:pPr>
            <w:r>
              <w:rPr>
                <w:i/>
                <w:sz w:val="17"/>
              </w:rPr>
              <w:t xml:space="preserve">Bijdrage aan (andere) </w:t>
            </w:r>
            <w:r>
              <w:rPr>
                <w:i/>
                <w:sz w:val="17"/>
              </w:rPr>
              <w:t>begrotingshoofdstukken</w:t>
            </w:r>
          </w:p>
        </w:tc>
        <w:tc>
          <w:tcPr>
            <w:tcW w:w="2203" w:type="dxa"/>
            <w:tcBorders>
              <w:bottom w:val="single" w:color="009EE0" w:sz="2" w:space="0"/>
            </w:tcBorders>
            <w:tcMar>
              <w:top w:w="22" w:type="dxa"/>
              <w:left w:w="28" w:type="dxa"/>
              <w:bottom w:w="22" w:type="dxa"/>
              <w:right w:w="28" w:type="dxa"/>
            </w:tcMar>
          </w:tcPr>
          <w:p w:rsidR="005C2D49" w:rsidRDefault="00BD7958" w14:paraId="53F9064D" w14:textId="77777777">
            <w:pPr>
              <w:pStyle w:val="p-table"/>
              <w:jc w:val="right"/>
              <w:rPr>
                <w:sz w:val="17"/>
              </w:rPr>
            </w:pPr>
            <w:r>
              <w:rPr>
                <w:i/>
                <w:sz w:val="17"/>
              </w:rPr>
              <w:t>73</w:t>
            </w:r>
          </w:p>
        </w:tc>
        <w:tc>
          <w:tcPr>
            <w:tcW w:w="2203" w:type="dxa"/>
            <w:tcBorders>
              <w:bottom w:val="single" w:color="009EE0" w:sz="2" w:space="0"/>
            </w:tcBorders>
            <w:tcMar>
              <w:top w:w="22" w:type="dxa"/>
              <w:left w:w="28" w:type="dxa"/>
              <w:bottom w:w="22" w:type="dxa"/>
              <w:right w:w="28" w:type="dxa"/>
            </w:tcMar>
          </w:tcPr>
          <w:p w:rsidR="005C2D49" w:rsidRDefault="00BD7958" w14:paraId="13739363"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53EA0785" w14:textId="77777777">
            <w:pPr>
              <w:pStyle w:val="p-table"/>
              <w:jc w:val="right"/>
              <w:rPr>
                <w:sz w:val="17"/>
              </w:rPr>
            </w:pPr>
            <w:r>
              <w:rPr>
                <w:i/>
                <w:sz w:val="17"/>
              </w:rPr>
              <w:t>73</w:t>
            </w:r>
          </w:p>
        </w:tc>
      </w:tr>
      <w:tr w:rsidR="005C2D49" w14:paraId="0DAFD1F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50C28E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E8AB443" w14:textId="77777777">
            <w:pPr>
              <w:pStyle w:val="p-table"/>
              <w:rPr>
                <w:sz w:val="17"/>
              </w:rPr>
            </w:pPr>
            <w:r>
              <w:rPr>
                <w:sz w:val="17"/>
              </w:rPr>
              <w:t>Sportakkoord</w:t>
            </w:r>
          </w:p>
        </w:tc>
        <w:tc>
          <w:tcPr>
            <w:tcW w:w="2203" w:type="dxa"/>
            <w:tcBorders>
              <w:bottom w:val="single" w:color="009EE0" w:sz="2" w:space="0"/>
            </w:tcBorders>
            <w:tcMar>
              <w:top w:w="22" w:type="dxa"/>
              <w:left w:w="28" w:type="dxa"/>
              <w:bottom w:w="22" w:type="dxa"/>
              <w:right w:w="28" w:type="dxa"/>
            </w:tcMar>
          </w:tcPr>
          <w:p w:rsidR="005C2D49" w:rsidRDefault="00BD7958" w14:paraId="1A322F9B" w14:textId="77777777">
            <w:pPr>
              <w:pStyle w:val="p-table"/>
              <w:jc w:val="right"/>
              <w:rPr>
                <w:sz w:val="17"/>
              </w:rPr>
            </w:pPr>
            <w:r>
              <w:rPr>
                <w:sz w:val="17"/>
              </w:rPr>
              <w:t>73</w:t>
            </w:r>
          </w:p>
        </w:tc>
        <w:tc>
          <w:tcPr>
            <w:tcW w:w="2203" w:type="dxa"/>
            <w:tcBorders>
              <w:bottom w:val="single" w:color="009EE0" w:sz="2" w:space="0"/>
            </w:tcBorders>
            <w:tcMar>
              <w:top w:w="22" w:type="dxa"/>
              <w:left w:w="28" w:type="dxa"/>
              <w:bottom w:w="22" w:type="dxa"/>
              <w:right w:w="28" w:type="dxa"/>
            </w:tcMar>
          </w:tcPr>
          <w:p w:rsidR="005C2D49" w:rsidRDefault="00BD7958" w14:paraId="125908CE"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7CB382DA" w14:textId="77777777">
            <w:pPr>
              <w:pStyle w:val="p-table"/>
              <w:jc w:val="right"/>
              <w:rPr>
                <w:sz w:val="17"/>
              </w:rPr>
            </w:pPr>
            <w:r>
              <w:rPr>
                <w:sz w:val="17"/>
              </w:rPr>
              <w:t>73</w:t>
            </w:r>
          </w:p>
        </w:tc>
      </w:tr>
      <w:tr w:rsidR="005C2D49" w14:paraId="5C62E73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D17CD3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528D64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AB1421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D40BC6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7888BAB" w14:textId="77777777">
            <w:pPr>
              <w:pStyle w:val="p-table"/>
              <w:rPr>
                <w:sz w:val="17"/>
              </w:rPr>
            </w:pPr>
          </w:p>
        </w:tc>
      </w:tr>
      <w:tr w:rsidR="005C2D49" w14:paraId="095D53A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94C85B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7B19BEF"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23B8085A" w14:textId="77777777">
            <w:pPr>
              <w:pStyle w:val="p-table"/>
              <w:jc w:val="right"/>
              <w:rPr>
                <w:sz w:val="17"/>
              </w:rPr>
            </w:pPr>
            <w:r>
              <w:rPr>
                <w:b/>
                <w:sz w:val="17"/>
              </w:rPr>
              <w:t>93.627</w:t>
            </w:r>
          </w:p>
        </w:tc>
        <w:tc>
          <w:tcPr>
            <w:tcW w:w="2203" w:type="dxa"/>
            <w:tcBorders>
              <w:bottom w:val="single" w:color="009EE0" w:sz="2" w:space="0"/>
            </w:tcBorders>
            <w:tcMar>
              <w:top w:w="22" w:type="dxa"/>
              <w:left w:w="28" w:type="dxa"/>
              <w:bottom w:w="22" w:type="dxa"/>
              <w:right w:w="28" w:type="dxa"/>
            </w:tcMar>
          </w:tcPr>
          <w:p w:rsidR="005C2D49" w:rsidRDefault="00BD7958" w14:paraId="66252714"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A5927EC" w14:textId="77777777">
            <w:pPr>
              <w:pStyle w:val="p-table"/>
              <w:jc w:val="right"/>
              <w:rPr>
                <w:sz w:val="17"/>
              </w:rPr>
            </w:pPr>
            <w:r>
              <w:rPr>
                <w:b/>
                <w:sz w:val="17"/>
              </w:rPr>
              <w:t>93.627</w:t>
            </w:r>
          </w:p>
        </w:tc>
      </w:tr>
      <w:tr w:rsidR="005C2D49" w14:paraId="2346B9D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C5F6CC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3DE290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CD9A82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513834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8A028B7" w14:textId="77777777">
            <w:pPr>
              <w:pStyle w:val="p-table"/>
              <w:rPr>
                <w:sz w:val="17"/>
              </w:rPr>
            </w:pPr>
          </w:p>
        </w:tc>
      </w:tr>
    </w:tbl>
    <w:p w:rsidR="005C2D49" w:rsidRDefault="005C2D49" w14:paraId="6B5534C4" w14:textId="77777777">
      <w:pPr>
        <w:pStyle w:val="p-marginbottom"/>
      </w:pPr>
    </w:p>
    <w:p w:rsidR="005C2D49" w:rsidRDefault="00BD7958" w14:paraId="3ED6291B" w14:textId="77777777">
      <w:pPr>
        <w:pStyle w:val="section-title-4"/>
      </w:pPr>
      <w:r>
        <w:t>Budgettaire gevolgen van beleid</w:t>
      </w:r>
    </w:p>
    <w:p w:rsidR="005C2D49" w:rsidRDefault="00BD7958" w14:paraId="38F3CBD9" w14:textId="77777777">
      <w:pPr>
        <w:pStyle w:val="section-title-5"/>
      </w:pPr>
      <w:r>
        <w:t>Toelichting</w:t>
      </w:r>
    </w:p>
    <w:p w:rsidR="005C2D49" w:rsidRDefault="00BD7958" w14:paraId="7BE011E7" w14:textId="77777777">
      <w:pPr>
        <w:pStyle w:val="p"/>
      </w:pPr>
      <w:r>
        <w:t xml:space="preserve">Het verplichtingen- en uitgavenbudget op artikel 6 wordt met € 2,8 miljoen verhoogd. De mutaties zĳn lager dan </w:t>
      </w:r>
      <w:r>
        <w:t>de voorgeschreven ondergrens en worden daarom niet toegelicht.</w:t>
      </w:r>
    </w:p>
    <w:p w:rsidR="005C2D49" w:rsidRDefault="00BD7958" w14:paraId="5E1BD575" w14:textId="77777777">
      <w:pPr>
        <w:pStyle w:val="section-title-3"/>
      </w:pPr>
      <w:r>
        <w:t xml:space="preserve">3.7 Artikel 7 Oorlogsgetroffenen en Herinnering Wereldoorlog </w:t>
      </w:r>
      <w:r>
        <w:lastRenderedPageBreak/>
        <w:t>II</w:t>
      </w:r>
    </w:p>
    <w:tbl>
      <w:tblPr>
        <w:tblW w:w="9694" w:type="dxa"/>
        <w:tblInd w:w="-3317" w:type="dxa"/>
        <w:tblCellMar>
          <w:left w:w="10" w:type="dxa"/>
          <w:right w:w="10" w:type="dxa"/>
        </w:tblCellMar>
        <w:tblLook w:val="0000" w:firstRow="0" w:lastRow="0" w:firstColumn="0" w:lastColumn="0" w:noHBand="0" w:noVBand="0"/>
      </w:tblPr>
      <w:tblGrid>
        <w:gridCol w:w="481"/>
        <w:gridCol w:w="2573"/>
        <w:gridCol w:w="2210"/>
        <w:gridCol w:w="2220"/>
        <w:gridCol w:w="2210"/>
      </w:tblGrid>
      <w:tr w:rsidR="005C2D49" w14:paraId="57B5DFFF" w14:textId="77777777">
        <w:tblPrEx>
          <w:tblCellMar>
            <w:top w:w="0" w:type="dxa"/>
            <w:bottom w:w="0" w:type="dxa"/>
          </w:tblCellMar>
        </w:tblPrEx>
        <w:trPr>
          <w:tblHeader/>
        </w:trPr>
        <w:tc>
          <w:tcPr>
            <w:tcW w:w="9181" w:type="dxa"/>
            <w:gridSpan w:val="5"/>
            <w:tcMar>
              <w:top w:w="22" w:type="dxa"/>
              <w:left w:w="113" w:type="dxa"/>
              <w:bottom w:w="22" w:type="dxa"/>
            </w:tcMar>
          </w:tcPr>
          <w:p w:rsidR="005C2D49" w:rsidRDefault="00BD7958" w14:paraId="6CD8E429" w14:textId="77777777">
            <w:pPr>
              <w:pStyle w:val="kio2-table-title"/>
            </w:pPr>
            <w:r>
              <w:t>Tabel 10 Budgettaire gevolgen van beleid artikel 7 Oorlogsgetroffenen en Herinnering Wereldoorlog II (bedragen x € 1.000)</w:t>
            </w:r>
          </w:p>
        </w:tc>
      </w:tr>
      <w:tr w:rsidR="005C2D49" w14:paraId="636AD859" w14:textId="77777777">
        <w:tblPrEx>
          <w:tblCellMar>
            <w:top w:w="0" w:type="dxa"/>
            <w:bottom w:w="0" w:type="dxa"/>
          </w:tblCellMar>
        </w:tblPrEx>
        <w:trPr>
          <w:tblHeader/>
        </w:trPr>
        <w:tc>
          <w:tcPr>
            <w:tcW w:w="303" w:type="dxa"/>
            <w:tcBorders>
              <w:top w:val="single" w:color="000000" w:sz="2" w:space="0"/>
              <w:bottom w:val="single" w:color="009EE0" w:sz="2" w:space="0"/>
            </w:tcBorders>
            <w:tcMar>
              <w:top w:w="28" w:type="dxa"/>
              <w:bottom w:w="28" w:type="dxa"/>
              <w:right w:w="28" w:type="dxa"/>
            </w:tcMar>
          </w:tcPr>
          <w:p w:rsidR="005C2D49" w:rsidRDefault="005C2D49" w14:paraId="775F1113" w14:textId="77777777">
            <w:pPr>
              <w:pStyle w:val="p-table"/>
              <w:rPr>
                <w:color w:val="000000"/>
                <w:sz w:val="17"/>
              </w:rPr>
            </w:pPr>
          </w:p>
        </w:tc>
        <w:tc>
          <w:tcPr>
            <w:tcW w:w="2479" w:type="dxa"/>
            <w:tcBorders>
              <w:top w:val="single" w:color="000000" w:sz="2" w:space="0"/>
              <w:bottom w:val="single" w:color="009EE0" w:sz="2" w:space="0"/>
            </w:tcBorders>
            <w:tcMar>
              <w:top w:w="28" w:type="dxa"/>
              <w:left w:w="28" w:type="dxa"/>
              <w:bottom w:w="28" w:type="dxa"/>
              <w:right w:w="28" w:type="dxa"/>
            </w:tcMar>
          </w:tcPr>
          <w:p w:rsidR="005C2D49" w:rsidRDefault="005C2D49" w14:paraId="151F0522" w14:textId="77777777">
            <w:pPr>
              <w:pStyle w:val="p-table"/>
              <w:rPr>
                <w:color w:val="000000"/>
                <w:sz w:val="17"/>
              </w:rPr>
            </w:pPr>
          </w:p>
        </w:tc>
        <w:tc>
          <w:tcPr>
            <w:tcW w:w="2130" w:type="dxa"/>
            <w:tcBorders>
              <w:top w:val="single" w:color="000000" w:sz="2" w:space="0"/>
              <w:bottom w:val="single" w:color="009EE0" w:sz="2" w:space="0"/>
            </w:tcBorders>
            <w:tcMar>
              <w:top w:w="28" w:type="dxa"/>
              <w:left w:w="28" w:type="dxa"/>
              <w:bottom w:w="28" w:type="dxa"/>
              <w:right w:w="28" w:type="dxa"/>
            </w:tcMar>
          </w:tcPr>
          <w:p w:rsidR="005C2D49" w:rsidRDefault="00BD7958" w14:paraId="6214AD4F"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139" w:type="dxa"/>
            <w:tcBorders>
              <w:top w:val="single" w:color="000000" w:sz="2" w:space="0"/>
              <w:bottom w:val="single" w:color="009EE0" w:sz="2" w:space="0"/>
            </w:tcBorders>
            <w:tcMar>
              <w:top w:w="28" w:type="dxa"/>
              <w:left w:w="28" w:type="dxa"/>
              <w:bottom w:w="28" w:type="dxa"/>
              <w:right w:w="28" w:type="dxa"/>
            </w:tcMar>
          </w:tcPr>
          <w:p w:rsidR="005C2D49" w:rsidRDefault="00BD7958" w14:paraId="4E49A63C" w14:textId="77777777">
            <w:pPr>
              <w:pStyle w:val="p-table"/>
              <w:jc w:val="center"/>
              <w:rPr>
                <w:color w:val="000000"/>
                <w:sz w:val="17"/>
              </w:rPr>
            </w:pPr>
            <w:r>
              <w:rPr>
                <w:color w:val="000000"/>
                <w:sz w:val="17"/>
              </w:rPr>
              <w:t>Mutaties suppletoire begroting september (2)</w:t>
            </w:r>
          </w:p>
        </w:tc>
        <w:tc>
          <w:tcPr>
            <w:tcW w:w="2130" w:type="dxa"/>
            <w:tcBorders>
              <w:top w:val="single" w:color="000000" w:sz="2" w:space="0"/>
              <w:bottom w:val="single" w:color="009EE0" w:sz="2" w:space="0"/>
            </w:tcBorders>
            <w:tcMar>
              <w:top w:w="28" w:type="dxa"/>
              <w:left w:w="28" w:type="dxa"/>
              <w:bottom w:w="28" w:type="dxa"/>
              <w:right w:w="28" w:type="dxa"/>
            </w:tcMar>
          </w:tcPr>
          <w:p w:rsidR="005C2D49" w:rsidRDefault="00BD7958" w14:paraId="7A7B3345" w14:textId="77777777">
            <w:pPr>
              <w:pStyle w:val="p-table"/>
              <w:jc w:val="center"/>
              <w:rPr>
                <w:color w:val="000000"/>
                <w:sz w:val="17"/>
              </w:rPr>
            </w:pPr>
            <w:r>
              <w:rPr>
                <w:color w:val="000000"/>
                <w:sz w:val="17"/>
              </w:rPr>
              <w:t>Stand suppletoire begroting september (3) = (1) + (2)</w:t>
            </w:r>
          </w:p>
        </w:tc>
      </w:tr>
      <w:tr w:rsidR="005C2D49" w14:paraId="1E92EAAD"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BD7958" w14:paraId="14FAB8F5" w14:textId="77777777">
            <w:pPr>
              <w:pStyle w:val="p-table"/>
              <w:rPr>
                <w:sz w:val="17"/>
              </w:rPr>
            </w:pPr>
            <w:r>
              <w:rPr>
                <w:b/>
                <w:sz w:val="17"/>
              </w:rPr>
              <w:t>Art.</w:t>
            </w:r>
          </w:p>
        </w:tc>
        <w:tc>
          <w:tcPr>
            <w:tcW w:w="2479" w:type="dxa"/>
            <w:tcBorders>
              <w:bottom w:val="single" w:color="009EE0" w:sz="2" w:space="0"/>
            </w:tcBorders>
            <w:tcMar>
              <w:top w:w="22" w:type="dxa"/>
              <w:left w:w="28" w:type="dxa"/>
              <w:bottom w:w="22" w:type="dxa"/>
              <w:right w:w="28" w:type="dxa"/>
            </w:tcMar>
          </w:tcPr>
          <w:p w:rsidR="005C2D49" w:rsidRDefault="00BD7958" w14:paraId="719654AF" w14:textId="77777777">
            <w:pPr>
              <w:pStyle w:val="p-table"/>
              <w:rPr>
                <w:sz w:val="17"/>
              </w:rPr>
            </w:pPr>
            <w:r>
              <w:rPr>
                <w:b/>
                <w:sz w:val="17"/>
              </w:rPr>
              <w:t>Verplichtingen</w:t>
            </w:r>
          </w:p>
        </w:tc>
        <w:tc>
          <w:tcPr>
            <w:tcW w:w="2130" w:type="dxa"/>
            <w:tcBorders>
              <w:bottom w:val="single" w:color="009EE0" w:sz="2" w:space="0"/>
            </w:tcBorders>
            <w:tcMar>
              <w:top w:w="22" w:type="dxa"/>
              <w:left w:w="28" w:type="dxa"/>
              <w:bottom w:w="22" w:type="dxa"/>
              <w:right w:w="28" w:type="dxa"/>
            </w:tcMar>
          </w:tcPr>
          <w:p w:rsidR="005C2D49" w:rsidRDefault="00BD7958" w14:paraId="2F3BBAEE" w14:textId="77777777">
            <w:pPr>
              <w:pStyle w:val="p-table"/>
              <w:jc w:val="right"/>
              <w:rPr>
                <w:sz w:val="17"/>
              </w:rPr>
            </w:pPr>
            <w:r>
              <w:rPr>
                <w:b/>
                <w:sz w:val="17"/>
              </w:rPr>
              <w:t>204.944</w:t>
            </w:r>
          </w:p>
        </w:tc>
        <w:tc>
          <w:tcPr>
            <w:tcW w:w="2139" w:type="dxa"/>
            <w:tcBorders>
              <w:bottom w:val="single" w:color="009EE0" w:sz="2" w:space="0"/>
            </w:tcBorders>
            <w:tcMar>
              <w:top w:w="22" w:type="dxa"/>
              <w:left w:w="28" w:type="dxa"/>
              <w:bottom w:w="22" w:type="dxa"/>
              <w:right w:w="28" w:type="dxa"/>
            </w:tcMar>
          </w:tcPr>
          <w:p w:rsidR="005C2D49" w:rsidRDefault="00BD7958" w14:paraId="217F11F5" w14:textId="77777777">
            <w:pPr>
              <w:pStyle w:val="p-table"/>
              <w:jc w:val="right"/>
              <w:rPr>
                <w:sz w:val="17"/>
              </w:rPr>
            </w:pPr>
            <w:r>
              <w:rPr>
                <w:b/>
                <w:sz w:val="17"/>
              </w:rPr>
              <w:t>8.626</w:t>
            </w:r>
          </w:p>
        </w:tc>
        <w:tc>
          <w:tcPr>
            <w:tcW w:w="2130" w:type="dxa"/>
            <w:tcBorders>
              <w:bottom w:val="single" w:color="009EE0" w:sz="2" w:space="0"/>
            </w:tcBorders>
            <w:tcMar>
              <w:top w:w="22" w:type="dxa"/>
              <w:left w:w="28" w:type="dxa"/>
              <w:bottom w:w="22" w:type="dxa"/>
              <w:right w:w="28" w:type="dxa"/>
            </w:tcMar>
          </w:tcPr>
          <w:p w:rsidR="005C2D49" w:rsidRDefault="00BD7958" w14:paraId="22E0A126" w14:textId="77777777">
            <w:pPr>
              <w:pStyle w:val="p-table"/>
              <w:jc w:val="right"/>
              <w:rPr>
                <w:sz w:val="17"/>
              </w:rPr>
            </w:pPr>
            <w:r>
              <w:rPr>
                <w:b/>
                <w:sz w:val="17"/>
              </w:rPr>
              <w:t>213.570</w:t>
            </w:r>
          </w:p>
        </w:tc>
      </w:tr>
      <w:tr w:rsidR="005C2D49" w14:paraId="4881C994"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0541A759"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5C2D49" w14:paraId="42BDB329"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028EFDB8" w14:textId="77777777">
            <w:pPr>
              <w:pStyle w:val="p-table"/>
              <w:rPr>
                <w:sz w:val="17"/>
              </w:rPr>
            </w:pPr>
          </w:p>
        </w:tc>
        <w:tc>
          <w:tcPr>
            <w:tcW w:w="2139" w:type="dxa"/>
            <w:tcBorders>
              <w:bottom w:val="single" w:color="009EE0" w:sz="2" w:space="0"/>
            </w:tcBorders>
            <w:tcMar>
              <w:top w:w="22" w:type="dxa"/>
              <w:left w:w="28" w:type="dxa"/>
              <w:bottom w:w="22" w:type="dxa"/>
              <w:right w:w="28" w:type="dxa"/>
            </w:tcMar>
          </w:tcPr>
          <w:p w:rsidR="005C2D49" w:rsidRDefault="005C2D49" w14:paraId="42A83CCF"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4B31972F" w14:textId="77777777">
            <w:pPr>
              <w:pStyle w:val="p-table"/>
              <w:rPr>
                <w:sz w:val="17"/>
              </w:rPr>
            </w:pPr>
          </w:p>
        </w:tc>
      </w:tr>
      <w:tr w:rsidR="005C2D49" w14:paraId="5E73BA05"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361F14FF"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6175597F" w14:textId="77777777">
            <w:pPr>
              <w:pStyle w:val="p-table"/>
              <w:rPr>
                <w:sz w:val="17"/>
              </w:rPr>
            </w:pPr>
            <w:r>
              <w:rPr>
                <w:b/>
                <w:sz w:val="17"/>
              </w:rPr>
              <w:t>Uitgaven</w:t>
            </w:r>
          </w:p>
        </w:tc>
        <w:tc>
          <w:tcPr>
            <w:tcW w:w="2130" w:type="dxa"/>
            <w:tcBorders>
              <w:bottom w:val="single" w:color="009EE0" w:sz="2" w:space="0"/>
            </w:tcBorders>
            <w:tcMar>
              <w:top w:w="22" w:type="dxa"/>
              <w:left w:w="28" w:type="dxa"/>
              <w:bottom w:w="22" w:type="dxa"/>
              <w:right w:w="28" w:type="dxa"/>
            </w:tcMar>
          </w:tcPr>
          <w:p w:rsidR="005C2D49" w:rsidRDefault="00BD7958" w14:paraId="6DF73553" w14:textId="77777777">
            <w:pPr>
              <w:pStyle w:val="p-table"/>
              <w:jc w:val="right"/>
              <w:rPr>
                <w:sz w:val="17"/>
              </w:rPr>
            </w:pPr>
            <w:r>
              <w:rPr>
                <w:b/>
                <w:sz w:val="17"/>
              </w:rPr>
              <w:t>205.310</w:t>
            </w:r>
          </w:p>
        </w:tc>
        <w:tc>
          <w:tcPr>
            <w:tcW w:w="2139" w:type="dxa"/>
            <w:tcBorders>
              <w:bottom w:val="single" w:color="009EE0" w:sz="2" w:space="0"/>
            </w:tcBorders>
            <w:tcMar>
              <w:top w:w="22" w:type="dxa"/>
              <w:left w:w="28" w:type="dxa"/>
              <w:bottom w:w="22" w:type="dxa"/>
              <w:right w:w="28" w:type="dxa"/>
            </w:tcMar>
          </w:tcPr>
          <w:p w:rsidR="005C2D49" w:rsidRDefault="00BD7958" w14:paraId="3FC5A956" w14:textId="77777777">
            <w:pPr>
              <w:pStyle w:val="p-table"/>
              <w:jc w:val="right"/>
              <w:rPr>
                <w:sz w:val="17"/>
              </w:rPr>
            </w:pPr>
            <w:r>
              <w:rPr>
                <w:b/>
                <w:sz w:val="17"/>
              </w:rPr>
              <w:t>8.626</w:t>
            </w:r>
          </w:p>
        </w:tc>
        <w:tc>
          <w:tcPr>
            <w:tcW w:w="2130" w:type="dxa"/>
            <w:tcBorders>
              <w:bottom w:val="single" w:color="009EE0" w:sz="2" w:space="0"/>
            </w:tcBorders>
            <w:tcMar>
              <w:top w:w="22" w:type="dxa"/>
              <w:left w:w="28" w:type="dxa"/>
              <w:bottom w:w="22" w:type="dxa"/>
              <w:right w:w="28" w:type="dxa"/>
            </w:tcMar>
          </w:tcPr>
          <w:p w:rsidR="005C2D49" w:rsidRDefault="00BD7958" w14:paraId="1CFE2F92" w14:textId="77777777">
            <w:pPr>
              <w:pStyle w:val="p-table"/>
              <w:jc w:val="right"/>
              <w:rPr>
                <w:sz w:val="17"/>
              </w:rPr>
            </w:pPr>
            <w:r>
              <w:rPr>
                <w:b/>
                <w:sz w:val="17"/>
              </w:rPr>
              <w:t>213.936</w:t>
            </w:r>
          </w:p>
        </w:tc>
      </w:tr>
      <w:tr w:rsidR="005C2D49" w14:paraId="55D8CA07"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18B444AF"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5C2D49" w14:paraId="56BBB282"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79BC0342" w14:textId="77777777">
            <w:pPr>
              <w:pStyle w:val="p-table"/>
              <w:rPr>
                <w:sz w:val="17"/>
              </w:rPr>
            </w:pPr>
          </w:p>
        </w:tc>
        <w:tc>
          <w:tcPr>
            <w:tcW w:w="2139" w:type="dxa"/>
            <w:tcBorders>
              <w:bottom w:val="single" w:color="009EE0" w:sz="2" w:space="0"/>
            </w:tcBorders>
            <w:tcMar>
              <w:top w:w="22" w:type="dxa"/>
              <w:left w:w="28" w:type="dxa"/>
              <w:bottom w:w="22" w:type="dxa"/>
              <w:right w:w="28" w:type="dxa"/>
            </w:tcMar>
          </w:tcPr>
          <w:p w:rsidR="005C2D49" w:rsidRDefault="005C2D49" w14:paraId="3CD5F99B"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77D5883F" w14:textId="77777777">
            <w:pPr>
              <w:pStyle w:val="p-table"/>
              <w:rPr>
                <w:sz w:val="17"/>
              </w:rPr>
            </w:pPr>
          </w:p>
        </w:tc>
      </w:tr>
      <w:tr w:rsidR="005C2D49" w14:paraId="4F7032AA"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BD7958" w14:paraId="78CB532B" w14:textId="77777777">
            <w:pPr>
              <w:pStyle w:val="p-table"/>
              <w:rPr>
                <w:sz w:val="17"/>
              </w:rPr>
            </w:pPr>
            <w:r>
              <w:rPr>
                <w:b/>
                <w:sz w:val="17"/>
              </w:rPr>
              <w:t>7.10</w:t>
            </w:r>
          </w:p>
        </w:tc>
        <w:tc>
          <w:tcPr>
            <w:tcW w:w="2479" w:type="dxa"/>
            <w:tcBorders>
              <w:bottom w:val="single" w:color="009EE0" w:sz="2" w:space="0"/>
            </w:tcBorders>
            <w:tcMar>
              <w:top w:w="22" w:type="dxa"/>
              <w:left w:w="28" w:type="dxa"/>
              <w:bottom w:w="22" w:type="dxa"/>
              <w:right w:w="28" w:type="dxa"/>
            </w:tcMar>
          </w:tcPr>
          <w:p w:rsidR="005C2D49" w:rsidRDefault="00BD7958" w14:paraId="2B4296A7" w14:textId="77777777">
            <w:pPr>
              <w:pStyle w:val="p-table"/>
              <w:rPr>
                <w:sz w:val="17"/>
              </w:rPr>
            </w:pPr>
            <w:r>
              <w:rPr>
                <w:b/>
                <w:sz w:val="17"/>
              </w:rPr>
              <w:t xml:space="preserve">De zorg- en dienstverlening aan </w:t>
            </w:r>
            <w:proofErr w:type="spellStart"/>
            <w:r>
              <w:rPr>
                <w:b/>
                <w:sz w:val="17"/>
              </w:rPr>
              <w:t>verzetsdeeln</w:t>
            </w:r>
            <w:proofErr w:type="spellEnd"/>
            <w:r>
              <w:rPr>
                <w:b/>
                <w:sz w:val="17"/>
              </w:rPr>
              <w:t>. en oorlogsgetroffenen WOII en de herinnering aan WOII</w:t>
            </w:r>
          </w:p>
        </w:tc>
        <w:tc>
          <w:tcPr>
            <w:tcW w:w="2130" w:type="dxa"/>
            <w:tcBorders>
              <w:bottom w:val="single" w:color="009EE0" w:sz="2" w:space="0"/>
            </w:tcBorders>
            <w:tcMar>
              <w:top w:w="22" w:type="dxa"/>
              <w:left w:w="28" w:type="dxa"/>
              <w:bottom w:w="22" w:type="dxa"/>
              <w:right w:w="28" w:type="dxa"/>
            </w:tcMar>
          </w:tcPr>
          <w:p w:rsidR="005C2D49" w:rsidRDefault="00BD7958" w14:paraId="349A4C3A" w14:textId="77777777">
            <w:pPr>
              <w:pStyle w:val="p-table"/>
              <w:jc w:val="right"/>
              <w:rPr>
                <w:sz w:val="17"/>
              </w:rPr>
            </w:pPr>
            <w:r>
              <w:rPr>
                <w:b/>
                <w:sz w:val="17"/>
              </w:rPr>
              <w:t>27.523</w:t>
            </w:r>
          </w:p>
        </w:tc>
        <w:tc>
          <w:tcPr>
            <w:tcW w:w="2139" w:type="dxa"/>
            <w:tcBorders>
              <w:bottom w:val="single" w:color="009EE0" w:sz="2" w:space="0"/>
            </w:tcBorders>
            <w:tcMar>
              <w:top w:w="22" w:type="dxa"/>
              <w:left w:w="28" w:type="dxa"/>
              <w:bottom w:w="22" w:type="dxa"/>
              <w:right w:w="28" w:type="dxa"/>
            </w:tcMar>
          </w:tcPr>
          <w:p w:rsidR="005C2D49" w:rsidRDefault="00BD7958" w14:paraId="1E6B1275" w14:textId="77777777">
            <w:pPr>
              <w:pStyle w:val="p-table"/>
              <w:jc w:val="right"/>
              <w:rPr>
                <w:sz w:val="17"/>
              </w:rPr>
            </w:pPr>
            <w:r>
              <w:rPr>
                <w:b/>
                <w:sz w:val="17"/>
              </w:rPr>
              <w:t>451</w:t>
            </w:r>
          </w:p>
        </w:tc>
        <w:tc>
          <w:tcPr>
            <w:tcW w:w="2130" w:type="dxa"/>
            <w:tcBorders>
              <w:bottom w:val="single" w:color="009EE0" w:sz="2" w:space="0"/>
            </w:tcBorders>
            <w:tcMar>
              <w:top w:w="22" w:type="dxa"/>
              <w:left w:w="28" w:type="dxa"/>
              <w:bottom w:w="22" w:type="dxa"/>
              <w:right w:w="28" w:type="dxa"/>
            </w:tcMar>
          </w:tcPr>
          <w:p w:rsidR="005C2D49" w:rsidRDefault="00BD7958" w14:paraId="0CAFCDA0" w14:textId="77777777">
            <w:pPr>
              <w:pStyle w:val="p-table"/>
              <w:jc w:val="right"/>
              <w:rPr>
                <w:sz w:val="17"/>
              </w:rPr>
            </w:pPr>
            <w:r>
              <w:rPr>
                <w:b/>
                <w:sz w:val="17"/>
              </w:rPr>
              <w:t>27.974</w:t>
            </w:r>
          </w:p>
        </w:tc>
      </w:tr>
      <w:tr w:rsidR="005C2D49" w14:paraId="3B32C627"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1E547ECC"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2A912630" w14:textId="77777777">
            <w:pPr>
              <w:pStyle w:val="p-table"/>
              <w:rPr>
                <w:sz w:val="17"/>
              </w:rPr>
            </w:pPr>
            <w:r>
              <w:rPr>
                <w:i/>
                <w:sz w:val="17"/>
              </w:rPr>
              <w:t>Subsidies (regelingen)</w:t>
            </w:r>
          </w:p>
        </w:tc>
        <w:tc>
          <w:tcPr>
            <w:tcW w:w="2130" w:type="dxa"/>
            <w:tcBorders>
              <w:bottom w:val="single" w:color="009EE0" w:sz="2" w:space="0"/>
            </w:tcBorders>
            <w:tcMar>
              <w:top w:w="22" w:type="dxa"/>
              <w:left w:w="28" w:type="dxa"/>
              <w:bottom w:w="22" w:type="dxa"/>
              <w:right w:w="28" w:type="dxa"/>
            </w:tcMar>
          </w:tcPr>
          <w:p w:rsidR="005C2D49" w:rsidRDefault="00BD7958" w14:paraId="1D72BD41" w14:textId="77777777">
            <w:pPr>
              <w:pStyle w:val="p-table"/>
              <w:jc w:val="right"/>
              <w:rPr>
                <w:sz w:val="17"/>
              </w:rPr>
            </w:pPr>
            <w:r>
              <w:rPr>
                <w:i/>
                <w:sz w:val="17"/>
              </w:rPr>
              <w:t>26.415</w:t>
            </w:r>
          </w:p>
        </w:tc>
        <w:tc>
          <w:tcPr>
            <w:tcW w:w="2139" w:type="dxa"/>
            <w:tcBorders>
              <w:bottom w:val="single" w:color="009EE0" w:sz="2" w:space="0"/>
            </w:tcBorders>
            <w:tcMar>
              <w:top w:w="22" w:type="dxa"/>
              <w:left w:w="28" w:type="dxa"/>
              <w:bottom w:w="22" w:type="dxa"/>
              <w:right w:w="28" w:type="dxa"/>
            </w:tcMar>
          </w:tcPr>
          <w:p w:rsidR="005C2D49" w:rsidRDefault="00BD7958" w14:paraId="55D33AD5" w14:textId="77777777">
            <w:pPr>
              <w:pStyle w:val="p-table"/>
              <w:jc w:val="right"/>
              <w:rPr>
                <w:sz w:val="17"/>
              </w:rPr>
            </w:pPr>
            <w:r>
              <w:rPr>
                <w:i/>
                <w:sz w:val="17"/>
              </w:rPr>
              <w:t>451</w:t>
            </w:r>
          </w:p>
        </w:tc>
        <w:tc>
          <w:tcPr>
            <w:tcW w:w="2130" w:type="dxa"/>
            <w:tcBorders>
              <w:bottom w:val="single" w:color="009EE0" w:sz="2" w:space="0"/>
            </w:tcBorders>
            <w:tcMar>
              <w:top w:w="22" w:type="dxa"/>
              <w:left w:w="28" w:type="dxa"/>
              <w:bottom w:w="22" w:type="dxa"/>
              <w:right w:w="28" w:type="dxa"/>
            </w:tcMar>
          </w:tcPr>
          <w:p w:rsidR="005C2D49" w:rsidRDefault="00BD7958" w14:paraId="2384DD84" w14:textId="77777777">
            <w:pPr>
              <w:pStyle w:val="p-table"/>
              <w:jc w:val="right"/>
              <w:rPr>
                <w:sz w:val="17"/>
              </w:rPr>
            </w:pPr>
            <w:r>
              <w:rPr>
                <w:i/>
                <w:sz w:val="17"/>
              </w:rPr>
              <w:t>26.866</w:t>
            </w:r>
          </w:p>
        </w:tc>
      </w:tr>
      <w:tr w:rsidR="005C2D49" w14:paraId="7764F18A"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25E89EA9"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681B80B9" w14:textId="77777777">
            <w:pPr>
              <w:pStyle w:val="p-table"/>
              <w:rPr>
                <w:sz w:val="17"/>
              </w:rPr>
            </w:pPr>
            <w:r>
              <w:rPr>
                <w:sz w:val="17"/>
              </w:rPr>
              <w:t>Nationaal Comité</w:t>
            </w:r>
          </w:p>
        </w:tc>
        <w:tc>
          <w:tcPr>
            <w:tcW w:w="2130" w:type="dxa"/>
            <w:tcBorders>
              <w:bottom w:val="single" w:color="009EE0" w:sz="2" w:space="0"/>
            </w:tcBorders>
            <w:tcMar>
              <w:top w:w="22" w:type="dxa"/>
              <w:left w:w="28" w:type="dxa"/>
              <w:bottom w:w="22" w:type="dxa"/>
              <w:right w:w="28" w:type="dxa"/>
            </w:tcMar>
          </w:tcPr>
          <w:p w:rsidR="005C2D49" w:rsidRDefault="00BD7958" w14:paraId="0226366B" w14:textId="77777777">
            <w:pPr>
              <w:pStyle w:val="p-table"/>
              <w:jc w:val="right"/>
              <w:rPr>
                <w:sz w:val="17"/>
              </w:rPr>
            </w:pPr>
            <w:r>
              <w:rPr>
                <w:sz w:val="17"/>
              </w:rPr>
              <w:t>6.219</w:t>
            </w:r>
          </w:p>
        </w:tc>
        <w:tc>
          <w:tcPr>
            <w:tcW w:w="2139" w:type="dxa"/>
            <w:tcBorders>
              <w:bottom w:val="single" w:color="009EE0" w:sz="2" w:space="0"/>
            </w:tcBorders>
            <w:tcMar>
              <w:top w:w="22" w:type="dxa"/>
              <w:left w:w="28" w:type="dxa"/>
              <w:bottom w:w="22" w:type="dxa"/>
              <w:right w:w="28" w:type="dxa"/>
            </w:tcMar>
          </w:tcPr>
          <w:p w:rsidR="005C2D49" w:rsidRDefault="00BD7958" w14:paraId="0F0247FE" w14:textId="77777777">
            <w:pPr>
              <w:pStyle w:val="p-table"/>
              <w:jc w:val="right"/>
              <w:rPr>
                <w:sz w:val="17"/>
              </w:rPr>
            </w:pPr>
            <w:r>
              <w:rPr>
                <w:sz w:val="17"/>
              </w:rPr>
              <w:t>‒</w:t>
            </w:r>
            <w:r>
              <w:rPr>
                <w:sz w:val="17"/>
              </w:rPr>
              <w:t xml:space="preserve"> 60</w:t>
            </w:r>
          </w:p>
        </w:tc>
        <w:tc>
          <w:tcPr>
            <w:tcW w:w="2130" w:type="dxa"/>
            <w:tcBorders>
              <w:bottom w:val="single" w:color="009EE0" w:sz="2" w:space="0"/>
            </w:tcBorders>
            <w:tcMar>
              <w:top w:w="22" w:type="dxa"/>
              <w:left w:w="28" w:type="dxa"/>
              <w:bottom w:w="22" w:type="dxa"/>
              <w:right w:w="28" w:type="dxa"/>
            </w:tcMar>
          </w:tcPr>
          <w:p w:rsidR="005C2D49" w:rsidRDefault="00BD7958" w14:paraId="659099B0" w14:textId="77777777">
            <w:pPr>
              <w:pStyle w:val="p-table"/>
              <w:jc w:val="right"/>
              <w:rPr>
                <w:sz w:val="17"/>
              </w:rPr>
            </w:pPr>
            <w:r>
              <w:rPr>
                <w:sz w:val="17"/>
              </w:rPr>
              <w:t>6.159</w:t>
            </w:r>
          </w:p>
        </w:tc>
      </w:tr>
      <w:tr w:rsidR="005C2D49" w14:paraId="643A305C"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76933DF4"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09BCBF8B" w14:textId="77777777">
            <w:pPr>
              <w:pStyle w:val="p-table"/>
              <w:rPr>
                <w:sz w:val="17"/>
              </w:rPr>
            </w:pPr>
            <w:r>
              <w:rPr>
                <w:sz w:val="17"/>
              </w:rPr>
              <w:t>Nationale herinneringscentra</w:t>
            </w:r>
          </w:p>
        </w:tc>
        <w:tc>
          <w:tcPr>
            <w:tcW w:w="2130" w:type="dxa"/>
            <w:tcBorders>
              <w:bottom w:val="single" w:color="009EE0" w:sz="2" w:space="0"/>
            </w:tcBorders>
            <w:tcMar>
              <w:top w:w="22" w:type="dxa"/>
              <w:left w:w="28" w:type="dxa"/>
              <w:bottom w:w="22" w:type="dxa"/>
              <w:right w:w="28" w:type="dxa"/>
            </w:tcMar>
          </w:tcPr>
          <w:p w:rsidR="005C2D49" w:rsidRDefault="00BD7958" w14:paraId="290CDB63" w14:textId="77777777">
            <w:pPr>
              <w:pStyle w:val="p-table"/>
              <w:jc w:val="right"/>
              <w:rPr>
                <w:sz w:val="17"/>
              </w:rPr>
            </w:pPr>
            <w:r>
              <w:rPr>
                <w:sz w:val="17"/>
              </w:rPr>
              <w:t>3.136</w:t>
            </w:r>
          </w:p>
        </w:tc>
        <w:tc>
          <w:tcPr>
            <w:tcW w:w="2139" w:type="dxa"/>
            <w:tcBorders>
              <w:bottom w:val="single" w:color="009EE0" w:sz="2" w:space="0"/>
            </w:tcBorders>
            <w:tcMar>
              <w:top w:w="22" w:type="dxa"/>
              <w:left w:w="28" w:type="dxa"/>
              <w:bottom w:w="22" w:type="dxa"/>
              <w:right w:w="28" w:type="dxa"/>
            </w:tcMar>
          </w:tcPr>
          <w:p w:rsidR="005C2D49" w:rsidRDefault="00BD7958" w14:paraId="6D493F07" w14:textId="77777777">
            <w:pPr>
              <w:pStyle w:val="p-table"/>
              <w:jc w:val="right"/>
              <w:rPr>
                <w:sz w:val="17"/>
              </w:rPr>
            </w:pPr>
            <w:r>
              <w:rPr>
                <w:sz w:val="17"/>
              </w:rPr>
              <w:t>134</w:t>
            </w:r>
          </w:p>
        </w:tc>
        <w:tc>
          <w:tcPr>
            <w:tcW w:w="2130" w:type="dxa"/>
            <w:tcBorders>
              <w:bottom w:val="single" w:color="009EE0" w:sz="2" w:space="0"/>
            </w:tcBorders>
            <w:tcMar>
              <w:top w:w="22" w:type="dxa"/>
              <w:left w:w="28" w:type="dxa"/>
              <w:bottom w:w="22" w:type="dxa"/>
              <w:right w:w="28" w:type="dxa"/>
            </w:tcMar>
          </w:tcPr>
          <w:p w:rsidR="005C2D49" w:rsidRDefault="00BD7958" w14:paraId="2E03D61F" w14:textId="77777777">
            <w:pPr>
              <w:pStyle w:val="p-table"/>
              <w:jc w:val="right"/>
              <w:rPr>
                <w:sz w:val="17"/>
              </w:rPr>
            </w:pPr>
            <w:r>
              <w:rPr>
                <w:sz w:val="17"/>
              </w:rPr>
              <w:t>3.270</w:t>
            </w:r>
          </w:p>
        </w:tc>
      </w:tr>
      <w:tr w:rsidR="005C2D49" w14:paraId="01E28588"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275E361B"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644E66E0" w14:textId="77777777">
            <w:pPr>
              <w:pStyle w:val="p-table"/>
              <w:rPr>
                <w:sz w:val="17"/>
              </w:rPr>
            </w:pPr>
            <w:r>
              <w:rPr>
                <w:sz w:val="17"/>
              </w:rPr>
              <w:t>Herinnering Indisch Molukse Doelgroep</w:t>
            </w:r>
          </w:p>
        </w:tc>
        <w:tc>
          <w:tcPr>
            <w:tcW w:w="2130" w:type="dxa"/>
            <w:tcBorders>
              <w:bottom w:val="single" w:color="009EE0" w:sz="2" w:space="0"/>
            </w:tcBorders>
            <w:tcMar>
              <w:top w:w="22" w:type="dxa"/>
              <w:left w:w="28" w:type="dxa"/>
              <w:bottom w:w="22" w:type="dxa"/>
              <w:right w:w="28" w:type="dxa"/>
            </w:tcMar>
          </w:tcPr>
          <w:p w:rsidR="005C2D49" w:rsidRDefault="00BD7958" w14:paraId="2ECD7AA4" w14:textId="77777777">
            <w:pPr>
              <w:pStyle w:val="p-table"/>
              <w:jc w:val="right"/>
              <w:rPr>
                <w:sz w:val="17"/>
              </w:rPr>
            </w:pPr>
            <w:r>
              <w:rPr>
                <w:sz w:val="17"/>
              </w:rPr>
              <w:t>3.405</w:t>
            </w:r>
          </w:p>
        </w:tc>
        <w:tc>
          <w:tcPr>
            <w:tcW w:w="2139" w:type="dxa"/>
            <w:tcBorders>
              <w:bottom w:val="single" w:color="009EE0" w:sz="2" w:space="0"/>
            </w:tcBorders>
            <w:tcMar>
              <w:top w:w="22" w:type="dxa"/>
              <w:left w:w="28" w:type="dxa"/>
              <w:bottom w:w="22" w:type="dxa"/>
              <w:right w:w="28" w:type="dxa"/>
            </w:tcMar>
          </w:tcPr>
          <w:p w:rsidR="005C2D49" w:rsidRDefault="00BD7958" w14:paraId="1BE6A233" w14:textId="77777777">
            <w:pPr>
              <w:pStyle w:val="p-table"/>
              <w:jc w:val="right"/>
              <w:rPr>
                <w:sz w:val="17"/>
              </w:rPr>
            </w:pPr>
            <w:r>
              <w:rPr>
                <w:sz w:val="17"/>
              </w:rPr>
              <w:t>36</w:t>
            </w:r>
          </w:p>
        </w:tc>
        <w:tc>
          <w:tcPr>
            <w:tcW w:w="2130" w:type="dxa"/>
            <w:tcBorders>
              <w:bottom w:val="single" w:color="009EE0" w:sz="2" w:space="0"/>
            </w:tcBorders>
            <w:tcMar>
              <w:top w:w="22" w:type="dxa"/>
              <w:left w:w="28" w:type="dxa"/>
              <w:bottom w:w="22" w:type="dxa"/>
              <w:right w:w="28" w:type="dxa"/>
            </w:tcMar>
          </w:tcPr>
          <w:p w:rsidR="005C2D49" w:rsidRDefault="00BD7958" w14:paraId="79E92FFA" w14:textId="77777777">
            <w:pPr>
              <w:pStyle w:val="p-table"/>
              <w:jc w:val="right"/>
              <w:rPr>
                <w:sz w:val="17"/>
              </w:rPr>
            </w:pPr>
            <w:r>
              <w:rPr>
                <w:sz w:val="17"/>
              </w:rPr>
              <w:t>3.441</w:t>
            </w:r>
          </w:p>
        </w:tc>
      </w:tr>
      <w:tr w:rsidR="005C2D49" w14:paraId="4C42CAB8"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6A2961AF"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50956804" w14:textId="77777777">
            <w:pPr>
              <w:pStyle w:val="p-table"/>
              <w:rPr>
                <w:sz w:val="17"/>
              </w:rPr>
            </w:pPr>
            <w:r>
              <w:rPr>
                <w:sz w:val="17"/>
              </w:rPr>
              <w:t>Zorg- en dienstverlening</w:t>
            </w:r>
          </w:p>
        </w:tc>
        <w:tc>
          <w:tcPr>
            <w:tcW w:w="2130" w:type="dxa"/>
            <w:tcBorders>
              <w:bottom w:val="single" w:color="009EE0" w:sz="2" w:space="0"/>
            </w:tcBorders>
            <w:tcMar>
              <w:top w:w="22" w:type="dxa"/>
              <w:left w:w="28" w:type="dxa"/>
              <w:bottom w:w="22" w:type="dxa"/>
              <w:right w:w="28" w:type="dxa"/>
            </w:tcMar>
          </w:tcPr>
          <w:p w:rsidR="005C2D49" w:rsidRDefault="00BD7958" w14:paraId="0EC45273" w14:textId="77777777">
            <w:pPr>
              <w:pStyle w:val="p-table"/>
              <w:jc w:val="right"/>
              <w:rPr>
                <w:sz w:val="17"/>
              </w:rPr>
            </w:pPr>
            <w:r>
              <w:rPr>
                <w:sz w:val="17"/>
              </w:rPr>
              <w:t>7.222</w:t>
            </w:r>
          </w:p>
        </w:tc>
        <w:tc>
          <w:tcPr>
            <w:tcW w:w="2139" w:type="dxa"/>
            <w:tcBorders>
              <w:bottom w:val="single" w:color="009EE0" w:sz="2" w:space="0"/>
            </w:tcBorders>
            <w:tcMar>
              <w:top w:w="22" w:type="dxa"/>
              <w:left w:w="28" w:type="dxa"/>
              <w:bottom w:w="22" w:type="dxa"/>
              <w:right w:w="28" w:type="dxa"/>
            </w:tcMar>
          </w:tcPr>
          <w:p w:rsidR="005C2D49" w:rsidRDefault="00BD7958" w14:paraId="1C9BB5F5" w14:textId="77777777">
            <w:pPr>
              <w:pStyle w:val="p-table"/>
              <w:jc w:val="right"/>
              <w:rPr>
                <w:sz w:val="17"/>
              </w:rPr>
            </w:pPr>
            <w:r>
              <w:rPr>
                <w:sz w:val="17"/>
              </w:rPr>
              <w:t>167</w:t>
            </w:r>
          </w:p>
        </w:tc>
        <w:tc>
          <w:tcPr>
            <w:tcW w:w="2130" w:type="dxa"/>
            <w:tcBorders>
              <w:bottom w:val="single" w:color="009EE0" w:sz="2" w:space="0"/>
            </w:tcBorders>
            <w:tcMar>
              <w:top w:w="22" w:type="dxa"/>
              <w:left w:w="28" w:type="dxa"/>
              <w:bottom w:w="22" w:type="dxa"/>
              <w:right w:w="28" w:type="dxa"/>
            </w:tcMar>
          </w:tcPr>
          <w:p w:rsidR="005C2D49" w:rsidRDefault="00BD7958" w14:paraId="1CA049FA" w14:textId="77777777">
            <w:pPr>
              <w:pStyle w:val="p-table"/>
              <w:jc w:val="right"/>
              <w:rPr>
                <w:sz w:val="17"/>
              </w:rPr>
            </w:pPr>
            <w:r>
              <w:rPr>
                <w:sz w:val="17"/>
              </w:rPr>
              <w:t>7.389</w:t>
            </w:r>
          </w:p>
        </w:tc>
      </w:tr>
      <w:tr w:rsidR="005C2D49" w14:paraId="66EA9F32"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3967D8F3"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5FFAAF87" w14:textId="77777777">
            <w:pPr>
              <w:pStyle w:val="p-table"/>
              <w:rPr>
                <w:sz w:val="17"/>
              </w:rPr>
            </w:pPr>
            <w:r>
              <w:rPr>
                <w:sz w:val="17"/>
              </w:rPr>
              <w:t>Overige</w:t>
            </w:r>
          </w:p>
        </w:tc>
        <w:tc>
          <w:tcPr>
            <w:tcW w:w="2130" w:type="dxa"/>
            <w:tcBorders>
              <w:bottom w:val="single" w:color="009EE0" w:sz="2" w:space="0"/>
            </w:tcBorders>
            <w:tcMar>
              <w:top w:w="22" w:type="dxa"/>
              <w:left w:w="28" w:type="dxa"/>
              <w:bottom w:w="22" w:type="dxa"/>
              <w:right w:w="28" w:type="dxa"/>
            </w:tcMar>
          </w:tcPr>
          <w:p w:rsidR="005C2D49" w:rsidRDefault="00BD7958" w14:paraId="2F2CB24C" w14:textId="77777777">
            <w:pPr>
              <w:pStyle w:val="p-table"/>
              <w:jc w:val="right"/>
              <w:rPr>
                <w:sz w:val="17"/>
              </w:rPr>
            </w:pPr>
            <w:r>
              <w:rPr>
                <w:sz w:val="17"/>
              </w:rPr>
              <w:t>6.433</w:t>
            </w:r>
          </w:p>
        </w:tc>
        <w:tc>
          <w:tcPr>
            <w:tcW w:w="2139" w:type="dxa"/>
            <w:tcBorders>
              <w:bottom w:val="single" w:color="009EE0" w:sz="2" w:space="0"/>
            </w:tcBorders>
            <w:tcMar>
              <w:top w:w="22" w:type="dxa"/>
              <w:left w:w="28" w:type="dxa"/>
              <w:bottom w:w="22" w:type="dxa"/>
              <w:right w:w="28" w:type="dxa"/>
            </w:tcMar>
          </w:tcPr>
          <w:p w:rsidR="005C2D49" w:rsidRDefault="00BD7958" w14:paraId="60C0E8CC" w14:textId="77777777">
            <w:pPr>
              <w:pStyle w:val="p-table"/>
              <w:jc w:val="right"/>
              <w:rPr>
                <w:sz w:val="17"/>
              </w:rPr>
            </w:pPr>
            <w:r>
              <w:rPr>
                <w:sz w:val="17"/>
              </w:rPr>
              <w:t>174</w:t>
            </w:r>
          </w:p>
        </w:tc>
        <w:tc>
          <w:tcPr>
            <w:tcW w:w="2130" w:type="dxa"/>
            <w:tcBorders>
              <w:bottom w:val="single" w:color="009EE0" w:sz="2" w:space="0"/>
            </w:tcBorders>
            <w:tcMar>
              <w:top w:w="22" w:type="dxa"/>
              <w:left w:w="28" w:type="dxa"/>
              <w:bottom w:w="22" w:type="dxa"/>
              <w:right w:w="28" w:type="dxa"/>
            </w:tcMar>
          </w:tcPr>
          <w:p w:rsidR="005C2D49" w:rsidRDefault="00BD7958" w14:paraId="63AFB61F" w14:textId="77777777">
            <w:pPr>
              <w:pStyle w:val="p-table"/>
              <w:jc w:val="right"/>
              <w:rPr>
                <w:sz w:val="17"/>
              </w:rPr>
            </w:pPr>
            <w:r>
              <w:rPr>
                <w:sz w:val="17"/>
              </w:rPr>
              <w:t>6.607</w:t>
            </w:r>
          </w:p>
        </w:tc>
      </w:tr>
      <w:tr w:rsidR="005C2D49" w14:paraId="2528841D"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51EA3C7F"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221FAD3B" w14:textId="77777777">
            <w:pPr>
              <w:pStyle w:val="p-table"/>
              <w:rPr>
                <w:sz w:val="17"/>
              </w:rPr>
            </w:pPr>
            <w:r>
              <w:rPr>
                <w:i/>
                <w:sz w:val="17"/>
              </w:rPr>
              <w:t>Bekostiging</w:t>
            </w:r>
          </w:p>
        </w:tc>
        <w:tc>
          <w:tcPr>
            <w:tcW w:w="2130" w:type="dxa"/>
            <w:tcBorders>
              <w:bottom w:val="single" w:color="009EE0" w:sz="2" w:space="0"/>
            </w:tcBorders>
            <w:tcMar>
              <w:top w:w="22" w:type="dxa"/>
              <w:left w:w="28" w:type="dxa"/>
              <w:bottom w:w="22" w:type="dxa"/>
              <w:right w:w="28" w:type="dxa"/>
            </w:tcMar>
          </w:tcPr>
          <w:p w:rsidR="005C2D49" w:rsidRDefault="00BD7958" w14:paraId="344562C9" w14:textId="77777777">
            <w:pPr>
              <w:pStyle w:val="p-table"/>
              <w:jc w:val="right"/>
              <w:rPr>
                <w:sz w:val="17"/>
              </w:rPr>
            </w:pPr>
            <w:r>
              <w:rPr>
                <w:i/>
                <w:sz w:val="17"/>
              </w:rPr>
              <w:t>400</w:t>
            </w:r>
          </w:p>
        </w:tc>
        <w:tc>
          <w:tcPr>
            <w:tcW w:w="2139" w:type="dxa"/>
            <w:tcBorders>
              <w:bottom w:val="single" w:color="009EE0" w:sz="2" w:space="0"/>
            </w:tcBorders>
            <w:tcMar>
              <w:top w:w="22" w:type="dxa"/>
              <w:left w:w="28" w:type="dxa"/>
              <w:bottom w:w="22" w:type="dxa"/>
              <w:right w:w="28" w:type="dxa"/>
            </w:tcMar>
          </w:tcPr>
          <w:p w:rsidR="005C2D49" w:rsidRDefault="00BD7958" w14:paraId="64EB9541" w14:textId="77777777">
            <w:pPr>
              <w:pStyle w:val="p-table"/>
              <w:jc w:val="right"/>
              <w:rPr>
                <w:sz w:val="17"/>
              </w:rPr>
            </w:pPr>
            <w:r>
              <w:rPr>
                <w:i/>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3CC9CF75" w14:textId="77777777">
            <w:pPr>
              <w:pStyle w:val="p-table"/>
              <w:jc w:val="right"/>
              <w:rPr>
                <w:sz w:val="17"/>
              </w:rPr>
            </w:pPr>
            <w:r>
              <w:rPr>
                <w:i/>
                <w:sz w:val="17"/>
              </w:rPr>
              <w:t>400</w:t>
            </w:r>
          </w:p>
        </w:tc>
      </w:tr>
      <w:tr w:rsidR="005C2D49" w14:paraId="68347A50"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1E610063"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0A58A41E" w14:textId="77777777">
            <w:pPr>
              <w:pStyle w:val="p-table"/>
              <w:rPr>
                <w:sz w:val="17"/>
              </w:rPr>
            </w:pPr>
            <w:r>
              <w:rPr>
                <w:sz w:val="17"/>
              </w:rPr>
              <w:t>Overige</w:t>
            </w:r>
          </w:p>
        </w:tc>
        <w:tc>
          <w:tcPr>
            <w:tcW w:w="2130" w:type="dxa"/>
            <w:tcBorders>
              <w:bottom w:val="single" w:color="009EE0" w:sz="2" w:space="0"/>
            </w:tcBorders>
            <w:tcMar>
              <w:top w:w="22" w:type="dxa"/>
              <w:left w:w="28" w:type="dxa"/>
              <w:bottom w:w="22" w:type="dxa"/>
              <w:right w:w="28" w:type="dxa"/>
            </w:tcMar>
          </w:tcPr>
          <w:p w:rsidR="005C2D49" w:rsidRDefault="00BD7958" w14:paraId="059CD7B0" w14:textId="77777777">
            <w:pPr>
              <w:pStyle w:val="p-table"/>
              <w:jc w:val="right"/>
              <w:rPr>
                <w:sz w:val="17"/>
              </w:rPr>
            </w:pPr>
            <w:r>
              <w:rPr>
                <w:sz w:val="17"/>
              </w:rPr>
              <w:t>400</w:t>
            </w:r>
          </w:p>
        </w:tc>
        <w:tc>
          <w:tcPr>
            <w:tcW w:w="2139" w:type="dxa"/>
            <w:tcBorders>
              <w:bottom w:val="single" w:color="009EE0" w:sz="2" w:space="0"/>
            </w:tcBorders>
            <w:tcMar>
              <w:top w:w="22" w:type="dxa"/>
              <w:left w:w="28" w:type="dxa"/>
              <w:bottom w:w="22" w:type="dxa"/>
              <w:right w:w="28" w:type="dxa"/>
            </w:tcMar>
          </w:tcPr>
          <w:p w:rsidR="005C2D49" w:rsidRDefault="00BD7958" w14:paraId="6D0B24AC" w14:textId="77777777">
            <w:pPr>
              <w:pStyle w:val="p-table"/>
              <w:jc w:val="right"/>
              <w:rPr>
                <w:sz w:val="17"/>
              </w:rPr>
            </w:pPr>
            <w:r>
              <w:rPr>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5F8ABAFE" w14:textId="77777777">
            <w:pPr>
              <w:pStyle w:val="p-table"/>
              <w:jc w:val="right"/>
              <w:rPr>
                <w:sz w:val="17"/>
              </w:rPr>
            </w:pPr>
            <w:r>
              <w:rPr>
                <w:sz w:val="17"/>
              </w:rPr>
              <w:t>400</w:t>
            </w:r>
          </w:p>
        </w:tc>
      </w:tr>
      <w:tr w:rsidR="005C2D49" w14:paraId="0AE9B386"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40453950"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3AB47B45" w14:textId="77777777">
            <w:pPr>
              <w:pStyle w:val="p-table"/>
              <w:rPr>
                <w:sz w:val="17"/>
              </w:rPr>
            </w:pPr>
            <w:r>
              <w:rPr>
                <w:i/>
                <w:sz w:val="17"/>
              </w:rPr>
              <w:t>Opdrachten</w:t>
            </w:r>
          </w:p>
        </w:tc>
        <w:tc>
          <w:tcPr>
            <w:tcW w:w="2130" w:type="dxa"/>
            <w:tcBorders>
              <w:bottom w:val="single" w:color="009EE0" w:sz="2" w:space="0"/>
            </w:tcBorders>
            <w:tcMar>
              <w:top w:w="22" w:type="dxa"/>
              <w:left w:w="28" w:type="dxa"/>
              <w:bottom w:w="22" w:type="dxa"/>
              <w:right w:w="28" w:type="dxa"/>
            </w:tcMar>
          </w:tcPr>
          <w:p w:rsidR="005C2D49" w:rsidRDefault="00BD7958" w14:paraId="38E9CB4D" w14:textId="77777777">
            <w:pPr>
              <w:pStyle w:val="p-table"/>
              <w:jc w:val="right"/>
              <w:rPr>
                <w:sz w:val="17"/>
              </w:rPr>
            </w:pPr>
            <w:r>
              <w:rPr>
                <w:i/>
                <w:sz w:val="17"/>
              </w:rPr>
              <w:t>482</w:t>
            </w:r>
          </w:p>
        </w:tc>
        <w:tc>
          <w:tcPr>
            <w:tcW w:w="2139" w:type="dxa"/>
            <w:tcBorders>
              <w:bottom w:val="single" w:color="009EE0" w:sz="2" w:space="0"/>
            </w:tcBorders>
            <w:tcMar>
              <w:top w:w="22" w:type="dxa"/>
              <w:left w:w="28" w:type="dxa"/>
              <w:bottom w:w="22" w:type="dxa"/>
              <w:right w:w="28" w:type="dxa"/>
            </w:tcMar>
          </w:tcPr>
          <w:p w:rsidR="005C2D49" w:rsidRDefault="00BD7958" w14:paraId="7C291C84" w14:textId="77777777">
            <w:pPr>
              <w:pStyle w:val="p-table"/>
              <w:jc w:val="right"/>
              <w:rPr>
                <w:sz w:val="17"/>
              </w:rPr>
            </w:pPr>
            <w:r>
              <w:rPr>
                <w:i/>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5037E219" w14:textId="77777777">
            <w:pPr>
              <w:pStyle w:val="p-table"/>
              <w:jc w:val="right"/>
              <w:rPr>
                <w:sz w:val="17"/>
              </w:rPr>
            </w:pPr>
            <w:r>
              <w:rPr>
                <w:i/>
                <w:sz w:val="17"/>
              </w:rPr>
              <w:t>482</w:t>
            </w:r>
          </w:p>
        </w:tc>
      </w:tr>
      <w:tr w:rsidR="005C2D49" w14:paraId="7B474286"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4298D85F"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7CB1934B" w14:textId="77777777">
            <w:pPr>
              <w:pStyle w:val="p-table"/>
              <w:rPr>
                <w:sz w:val="17"/>
              </w:rPr>
            </w:pPr>
            <w:r>
              <w:rPr>
                <w:sz w:val="17"/>
              </w:rPr>
              <w:t>Overige</w:t>
            </w:r>
          </w:p>
        </w:tc>
        <w:tc>
          <w:tcPr>
            <w:tcW w:w="2130" w:type="dxa"/>
            <w:tcBorders>
              <w:bottom w:val="single" w:color="009EE0" w:sz="2" w:space="0"/>
            </w:tcBorders>
            <w:tcMar>
              <w:top w:w="22" w:type="dxa"/>
              <w:left w:w="28" w:type="dxa"/>
              <w:bottom w:w="22" w:type="dxa"/>
              <w:right w:w="28" w:type="dxa"/>
            </w:tcMar>
          </w:tcPr>
          <w:p w:rsidR="005C2D49" w:rsidRDefault="00BD7958" w14:paraId="436C9BD5" w14:textId="77777777">
            <w:pPr>
              <w:pStyle w:val="p-table"/>
              <w:jc w:val="right"/>
              <w:rPr>
                <w:sz w:val="17"/>
              </w:rPr>
            </w:pPr>
            <w:r>
              <w:rPr>
                <w:sz w:val="17"/>
              </w:rPr>
              <w:t>482</w:t>
            </w:r>
          </w:p>
        </w:tc>
        <w:tc>
          <w:tcPr>
            <w:tcW w:w="2139" w:type="dxa"/>
            <w:tcBorders>
              <w:bottom w:val="single" w:color="009EE0" w:sz="2" w:space="0"/>
            </w:tcBorders>
            <w:tcMar>
              <w:top w:w="22" w:type="dxa"/>
              <w:left w:w="28" w:type="dxa"/>
              <w:bottom w:w="22" w:type="dxa"/>
              <w:right w:w="28" w:type="dxa"/>
            </w:tcMar>
          </w:tcPr>
          <w:p w:rsidR="005C2D49" w:rsidRDefault="00BD7958" w14:paraId="38A31053" w14:textId="77777777">
            <w:pPr>
              <w:pStyle w:val="p-table"/>
              <w:jc w:val="right"/>
              <w:rPr>
                <w:sz w:val="17"/>
              </w:rPr>
            </w:pPr>
            <w:r>
              <w:rPr>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62B600BD" w14:textId="77777777">
            <w:pPr>
              <w:pStyle w:val="p-table"/>
              <w:jc w:val="right"/>
              <w:rPr>
                <w:sz w:val="17"/>
              </w:rPr>
            </w:pPr>
            <w:r>
              <w:rPr>
                <w:sz w:val="17"/>
              </w:rPr>
              <w:t>482</w:t>
            </w:r>
          </w:p>
        </w:tc>
      </w:tr>
      <w:tr w:rsidR="005C2D49" w14:paraId="058F5E5D"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77D01626"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04EE993C" w14:textId="77777777">
            <w:pPr>
              <w:pStyle w:val="p-table"/>
              <w:rPr>
                <w:sz w:val="17"/>
              </w:rPr>
            </w:pPr>
            <w:r>
              <w:rPr>
                <w:i/>
                <w:sz w:val="17"/>
              </w:rPr>
              <w:t xml:space="preserve">Bijdrage aan </w:t>
            </w:r>
            <w:r>
              <w:rPr>
                <w:i/>
                <w:sz w:val="17"/>
              </w:rPr>
              <w:t>(</w:t>
            </w:r>
            <w:proofErr w:type="spellStart"/>
            <w:r>
              <w:rPr>
                <w:i/>
                <w:sz w:val="17"/>
              </w:rPr>
              <w:t>inter</w:t>
            </w:r>
            <w:proofErr w:type="spellEnd"/>
            <w:r>
              <w:rPr>
                <w:i/>
                <w:sz w:val="17"/>
              </w:rPr>
              <w:t>-)nationale organisaties</w:t>
            </w:r>
          </w:p>
        </w:tc>
        <w:tc>
          <w:tcPr>
            <w:tcW w:w="2130" w:type="dxa"/>
            <w:tcBorders>
              <w:bottom w:val="single" w:color="009EE0" w:sz="2" w:space="0"/>
            </w:tcBorders>
            <w:tcMar>
              <w:top w:w="22" w:type="dxa"/>
              <w:left w:w="28" w:type="dxa"/>
              <w:bottom w:w="22" w:type="dxa"/>
              <w:right w:w="28" w:type="dxa"/>
            </w:tcMar>
          </w:tcPr>
          <w:p w:rsidR="005C2D49" w:rsidRDefault="00BD7958" w14:paraId="507935CA" w14:textId="77777777">
            <w:pPr>
              <w:pStyle w:val="p-table"/>
              <w:jc w:val="right"/>
              <w:rPr>
                <w:sz w:val="17"/>
              </w:rPr>
            </w:pPr>
            <w:r>
              <w:rPr>
                <w:i/>
                <w:sz w:val="17"/>
              </w:rPr>
              <w:t>226</w:t>
            </w:r>
          </w:p>
        </w:tc>
        <w:tc>
          <w:tcPr>
            <w:tcW w:w="2139" w:type="dxa"/>
            <w:tcBorders>
              <w:bottom w:val="single" w:color="009EE0" w:sz="2" w:space="0"/>
            </w:tcBorders>
            <w:tcMar>
              <w:top w:w="22" w:type="dxa"/>
              <w:left w:w="28" w:type="dxa"/>
              <w:bottom w:w="22" w:type="dxa"/>
              <w:right w:w="28" w:type="dxa"/>
            </w:tcMar>
          </w:tcPr>
          <w:p w:rsidR="005C2D49" w:rsidRDefault="00BD7958" w14:paraId="5511598D" w14:textId="77777777">
            <w:pPr>
              <w:pStyle w:val="p-table"/>
              <w:jc w:val="right"/>
              <w:rPr>
                <w:sz w:val="17"/>
              </w:rPr>
            </w:pPr>
            <w:r>
              <w:rPr>
                <w:i/>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15A567E4" w14:textId="77777777">
            <w:pPr>
              <w:pStyle w:val="p-table"/>
              <w:jc w:val="right"/>
              <w:rPr>
                <w:sz w:val="17"/>
              </w:rPr>
            </w:pPr>
            <w:r>
              <w:rPr>
                <w:i/>
                <w:sz w:val="17"/>
              </w:rPr>
              <w:t>226</w:t>
            </w:r>
          </w:p>
        </w:tc>
      </w:tr>
      <w:tr w:rsidR="005C2D49" w14:paraId="79AD7C43"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6823C2AA"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3EEFEC65" w14:textId="77777777">
            <w:pPr>
              <w:pStyle w:val="p-table"/>
              <w:rPr>
                <w:sz w:val="17"/>
              </w:rPr>
            </w:pPr>
            <w:r>
              <w:rPr>
                <w:sz w:val="17"/>
              </w:rPr>
              <w:t>Overige</w:t>
            </w:r>
          </w:p>
        </w:tc>
        <w:tc>
          <w:tcPr>
            <w:tcW w:w="2130" w:type="dxa"/>
            <w:tcBorders>
              <w:bottom w:val="single" w:color="009EE0" w:sz="2" w:space="0"/>
            </w:tcBorders>
            <w:tcMar>
              <w:top w:w="22" w:type="dxa"/>
              <w:left w:w="28" w:type="dxa"/>
              <w:bottom w:w="22" w:type="dxa"/>
              <w:right w:w="28" w:type="dxa"/>
            </w:tcMar>
          </w:tcPr>
          <w:p w:rsidR="005C2D49" w:rsidRDefault="00BD7958" w14:paraId="154CA31B" w14:textId="77777777">
            <w:pPr>
              <w:pStyle w:val="p-table"/>
              <w:jc w:val="right"/>
              <w:rPr>
                <w:sz w:val="17"/>
              </w:rPr>
            </w:pPr>
            <w:r>
              <w:rPr>
                <w:sz w:val="17"/>
              </w:rPr>
              <w:t>226</w:t>
            </w:r>
          </w:p>
        </w:tc>
        <w:tc>
          <w:tcPr>
            <w:tcW w:w="2139" w:type="dxa"/>
            <w:tcBorders>
              <w:bottom w:val="single" w:color="009EE0" w:sz="2" w:space="0"/>
            </w:tcBorders>
            <w:tcMar>
              <w:top w:w="22" w:type="dxa"/>
              <w:left w:w="28" w:type="dxa"/>
              <w:bottom w:w="22" w:type="dxa"/>
              <w:right w:w="28" w:type="dxa"/>
            </w:tcMar>
          </w:tcPr>
          <w:p w:rsidR="005C2D49" w:rsidRDefault="00BD7958" w14:paraId="3819F011" w14:textId="77777777">
            <w:pPr>
              <w:pStyle w:val="p-table"/>
              <w:jc w:val="right"/>
              <w:rPr>
                <w:sz w:val="17"/>
              </w:rPr>
            </w:pPr>
            <w:r>
              <w:rPr>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561B8AED" w14:textId="77777777">
            <w:pPr>
              <w:pStyle w:val="p-table"/>
              <w:jc w:val="right"/>
              <w:rPr>
                <w:sz w:val="17"/>
              </w:rPr>
            </w:pPr>
            <w:r>
              <w:rPr>
                <w:sz w:val="17"/>
              </w:rPr>
              <w:t>226</w:t>
            </w:r>
          </w:p>
        </w:tc>
      </w:tr>
      <w:tr w:rsidR="005C2D49" w14:paraId="350F967C"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BD7958" w14:paraId="0F851233" w14:textId="77777777">
            <w:pPr>
              <w:pStyle w:val="p-table"/>
              <w:rPr>
                <w:sz w:val="17"/>
              </w:rPr>
            </w:pPr>
            <w:r>
              <w:rPr>
                <w:b/>
                <w:sz w:val="17"/>
              </w:rPr>
              <w:t>7.20</w:t>
            </w:r>
          </w:p>
        </w:tc>
        <w:tc>
          <w:tcPr>
            <w:tcW w:w="2479" w:type="dxa"/>
            <w:tcBorders>
              <w:bottom w:val="single" w:color="009EE0" w:sz="2" w:space="0"/>
            </w:tcBorders>
            <w:tcMar>
              <w:top w:w="22" w:type="dxa"/>
              <w:left w:w="28" w:type="dxa"/>
              <w:bottom w:w="22" w:type="dxa"/>
              <w:right w:w="28" w:type="dxa"/>
            </w:tcMar>
          </w:tcPr>
          <w:p w:rsidR="005C2D49" w:rsidRDefault="00BD7958" w14:paraId="7F17EBBE" w14:textId="77777777">
            <w:pPr>
              <w:pStyle w:val="p-table"/>
              <w:rPr>
                <w:sz w:val="17"/>
              </w:rPr>
            </w:pPr>
            <w:r>
              <w:rPr>
                <w:b/>
                <w:sz w:val="17"/>
              </w:rPr>
              <w:t xml:space="preserve">Pensioenen en uitkeringen voor </w:t>
            </w:r>
            <w:proofErr w:type="spellStart"/>
            <w:r>
              <w:rPr>
                <w:b/>
                <w:sz w:val="17"/>
              </w:rPr>
              <w:t>verzetsdeeln</w:t>
            </w:r>
            <w:proofErr w:type="spellEnd"/>
            <w:r>
              <w:rPr>
                <w:b/>
                <w:sz w:val="17"/>
              </w:rPr>
              <w:t>. en oorlogsgetroffenen WOII</w:t>
            </w:r>
          </w:p>
        </w:tc>
        <w:tc>
          <w:tcPr>
            <w:tcW w:w="2130" w:type="dxa"/>
            <w:tcBorders>
              <w:bottom w:val="single" w:color="009EE0" w:sz="2" w:space="0"/>
            </w:tcBorders>
            <w:tcMar>
              <w:top w:w="22" w:type="dxa"/>
              <w:left w:w="28" w:type="dxa"/>
              <w:bottom w:w="22" w:type="dxa"/>
              <w:right w:w="28" w:type="dxa"/>
            </w:tcMar>
          </w:tcPr>
          <w:p w:rsidR="005C2D49" w:rsidRDefault="00BD7958" w14:paraId="53BBC139" w14:textId="77777777">
            <w:pPr>
              <w:pStyle w:val="p-table"/>
              <w:jc w:val="right"/>
              <w:rPr>
                <w:sz w:val="17"/>
              </w:rPr>
            </w:pPr>
            <w:r>
              <w:rPr>
                <w:b/>
                <w:sz w:val="17"/>
              </w:rPr>
              <w:t>177.787</w:t>
            </w:r>
          </w:p>
        </w:tc>
        <w:tc>
          <w:tcPr>
            <w:tcW w:w="2139" w:type="dxa"/>
            <w:tcBorders>
              <w:bottom w:val="single" w:color="009EE0" w:sz="2" w:space="0"/>
            </w:tcBorders>
            <w:tcMar>
              <w:top w:w="22" w:type="dxa"/>
              <w:left w:w="28" w:type="dxa"/>
              <w:bottom w:w="22" w:type="dxa"/>
              <w:right w:w="28" w:type="dxa"/>
            </w:tcMar>
          </w:tcPr>
          <w:p w:rsidR="005C2D49" w:rsidRDefault="00BD7958" w14:paraId="64F08271" w14:textId="77777777">
            <w:pPr>
              <w:pStyle w:val="p-table"/>
              <w:jc w:val="right"/>
              <w:rPr>
                <w:sz w:val="17"/>
              </w:rPr>
            </w:pPr>
            <w:r>
              <w:rPr>
                <w:b/>
                <w:sz w:val="17"/>
              </w:rPr>
              <w:t>8.175</w:t>
            </w:r>
          </w:p>
        </w:tc>
        <w:tc>
          <w:tcPr>
            <w:tcW w:w="2130" w:type="dxa"/>
            <w:tcBorders>
              <w:bottom w:val="single" w:color="009EE0" w:sz="2" w:space="0"/>
            </w:tcBorders>
            <w:tcMar>
              <w:top w:w="22" w:type="dxa"/>
              <w:left w:w="28" w:type="dxa"/>
              <w:bottom w:w="22" w:type="dxa"/>
              <w:right w:w="28" w:type="dxa"/>
            </w:tcMar>
          </w:tcPr>
          <w:p w:rsidR="005C2D49" w:rsidRDefault="00BD7958" w14:paraId="79C927FA" w14:textId="77777777">
            <w:pPr>
              <w:pStyle w:val="p-table"/>
              <w:jc w:val="right"/>
              <w:rPr>
                <w:sz w:val="17"/>
              </w:rPr>
            </w:pPr>
            <w:r>
              <w:rPr>
                <w:b/>
                <w:sz w:val="17"/>
              </w:rPr>
              <w:t>185.962</w:t>
            </w:r>
          </w:p>
        </w:tc>
      </w:tr>
      <w:tr w:rsidR="005C2D49" w14:paraId="410765F4"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320CE5D8"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33DA5E4B" w14:textId="77777777">
            <w:pPr>
              <w:pStyle w:val="p-table"/>
              <w:rPr>
                <w:sz w:val="17"/>
              </w:rPr>
            </w:pPr>
            <w:r>
              <w:rPr>
                <w:i/>
                <w:sz w:val="17"/>
              </w:rPr>
              <w:t>Inkomensoverdrachten</w:t>
            </w:r>
          </w:p>
        </w:tc>
        <w:tc>
          <w:tcPr>
            <w:tcW w:w="2130" w:type="dxa"/>
            <w:tcBorders>
              <w:bottom w:val="single" w:color="009EE0" w:sz="2" w:space="0"/>
            </w:tcBorders>
            <w:tcMar>
              <w:top w:w="22" w:type="dxa"/>
              <w:left w:w="28" w:type="dxa"/>
              <w:bottom w:w="22" w:type="dxa"/>
              <w:right w:w="28" w:type="dxa"/>
            </w:tcMar>
          </w:tcPr>
          <w:p w:rsidR="005C2D49" w:rsidRDefault="00BD7958" w14:paraId="5B604061" w14:textId="77777777">
            <w:pPr>
              <w:pStyle w:val="p-table"/>
              <w:jc w:val="right"/>
              <w:rPr>
                <w:sz w:val="17"/>
              </w:rPr>
            </w:pPr>
            <w:r>
              <w:rPr>
                <w:i/>
                <w:sz w:val="17"/>
              </w:rPr>
              <w:t>167.398</w:t>
            </w:r>
          </w:p>
        </w:tc>
        <w:tc>
          <w:tcPr>
            <w:tcW w:w="2139" w:type="dxa"/>
            <w:tcBorders>
              <w:bottom w:val="single" w:color="009EE0" w:sz="2" w:space="0"/>
            </w:tcBorders>
            <w:tcMar>
              <w:top w:w="22" w:type="dxa"/>
              <w:left w:w="28" w:type="dxa"/>
              <w:bottom w:w="22" w:type="dxa"/>
              <w:right w:w="28" w:type="dxa"/>
            </w:tcMar>
          </w:tcPr>
          <w:p w:rsidR="005C2D49" w:rsidRDefault="00BD7958" w14:paraId="1692C0FA" w14:textId="77777777">
            <w:pPr>
              <w:pStyle w:val="p-table"/>
              <w:jc w:val="right"/>
              <w:rPr>
                <w:sz w:val="17"/>
              </w:rPr>
            </w:pPr>
            <w:r>
              <w:rPr>
                <w:i/>
                <w:sz w:val="17"/>
              </w:rPr>
              <w:t>7.767</w:t>
            </w:r>
          </w:p>
        </w:tc>
        <w:tc>
          <w:tcPr>
            <w:tcW w:w="2130" w:type="dxa"/>
            <w:tcBorders>
              <w:bottom w:val="single" w:color="009EE0" w:sz="2" w:space="0"/>
            </w:tcBorders>
            <w:tcMar>
              <w:top w:w="22" w:type="dxa"/>
              <w:left w:w="28" w:type="dxa"/>
              <w:bottom w:w="22" w:type="dxa"/>
              <w:right w:w="28" w:type="dxa"/>
            </w:tcMar>
          </w:tcPr>
          <w:p w:rsidR="005C2D49" w:rsidRDefault="00BD7958" w14:paraId="1701F457" w14:textId="77777777">
            <w:pPr>
              <w:pStyle w:val="p-table"/>
              <w:jc w:val="right"/>
              <w:rPr>
                <w:sz w:val="17"/>
              </w:rPr>
            </w:pPr>
            <w:r>
              <w:rPr>
                <w:i/>
                <w:sz w:val="17"/>
              </w:rPr>
              <w:t>175.165</w:t>
            </w:r>
          </w:p>
        </w:tc>
      </w:tr>
      <w:tr w:rsidR="005C2D49" w14:paraId="709A5D55"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53DF0BE5"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2ED82A42" w14:textId="77777777">
            <w:pPr>
              <w:pStyle w:val="p-table"/>
              <w:rPr>
                <w:sz w:val="17"/>
              </w:rPr>
            </w:pPr>
            <w:r>
              <w:rPr>
                <w:sz w:val="17"/>
              </w:rPr>
              <w:t xml:space="preserve">Wetten/regelingen </w:t>
            </w:r>
            <w:r>
              <w:rPr>
                <w:sz w:val="17"/>
              </w:rPr>
              <w:t>verzetsdeelnemers/oorlogsgetroffenen</w:t>
            </w:r>
          </w:p>
        </w:tc>
        <w:tc>
          <w:tcPr>
            <w:tcW w:w="2130" w:type="dxa"/>
            <w:tcBorders>
              <w:bottom w:val="single" w:color="009EE0" w:sz="2" w:space="0"/>
            </w:tcBorders>
            <w:tcMar>
              <w:top w:w="22" w:type="dxa"/>
              <w:left w:w="28" w:type="dxa"/>
              <w:bottom w:w="22" w:type="dxa"/>
              <w:right w:w="28" w:type="dxa"/>
            </w:tcMar>
          </w:tcPr>
          <w:p w:rsidR="005C2D49" w:rsidRDefault="00BD7958" w14:paraId="35D9E631" w14:textId="77777777">
            <w:pPr>
              <w:pStyle w:val="p-table"/>
              <w:jc w:val="right"/>
              <w:rPr>
                <w:sz w:val="17"/>
              </w:rPr>
            </w:pPr>
            <w:r>
              <w:rPr>
                <w:sz w:val="17"/>
              </w:rPr>
              <w:t>167.398</w:t>
            </w:r>
          </w:p>
        </w:tc>
        <w:tc>
          <w:tcPr>
            <w:tcW w:w="2139" w:type="dxa"/>
            <w:tcBorders>
              <w:bottom w:val="single" w:color="009EE0" w:sz="2" w:space="0"/>
            </w:tcBorders>
            <w:tcMar>
              <w:top w:w="22" w:type="dxa"/>
              <w:left w:w="28" w:type="dxa"/>
              <w:bottom w:w="22" w:type="dxa"/>
              <w:right w:w="28" w:type="dxa"/>
            </w:tcMar>
          </w:tcPr>
          <w:p w:rsidR="005C2D49" w:rsidRDefault="00BD7958" w14:paraId="0360B2D5" w14:textId="77777777">
            <w:pPr>
              <w:pStyle w:val="p-table"/>
              <w:jc w:val="right"/>
              <w:rPr>
                <w:sz w:val="17"/>
              </w:rPr>
            </w:pPr>
            <w:r>
              <w:rPr>
                <w:sz w:val="17"/>
              </w:rPr>
              <w:t>7.767</w:t>
            </w:r>
          </w:p>
        </w:tc>
        <w:tc>
          <w:tcPr>
            <w:tcW w:w="2130" w:type="dxa"/>
            <w:tcBorders>
              <w:bottom w:val="single" w:color="009EE0" w:sz="2" w:space="0"/>
            </w:tcBorders>
            <w:tcMar>
              <w:top w:w="22" w:type="dxa"/>
              <w:left w:w="28" w:type="dxa"/>
              <w:bottom w:w="22" w:type="dxa"/>
              <w:right w:w="28" w:type="dxa"/>
            </w:tcMar>
          </w:tcPr>
          <w:p w:rsidR="005C2D49" w:rsidRDefault="00BD7958" w14:paraId="2FB93E5E" w14:textId="77777777">
            <w:pPr>
              <w:pStyle w:val="p-table"/>
              <w:jc w:val="right"/>
              <w:rPr>
                <w:sz w:val="17"/>
              </w:rPr>
            </w:pPr>
            <w:r>
              <w:rPr>
                <w:sz w:val="17"/>
              </w:rPr>
              <w:t>175.165</w:t>
            </w:r>
          </w:p>
        </w:tc>
      </w:tr>
      <w:tr w:rsidR="005C2D49" w14:paraId="6F7952B5"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6CFB8721"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087BE392" w14:textId="77777777">
            <w:pPr>
              <w:pStyle w:val="p-table"/>
              <w:rPr>
                <w:sz w:val="17"/>
              </w:rPr>
            </w:pPr>
            <w:r>
              <w:rPr>
                <w:i/>
                <w:sz w:val="17"/>
              </w:rPr>
              <w:t>Bijdrage aan ZBO's/</w:t>
            </w:r>
            <w:proofErr w:type="spellStart"/>
            <w:r>
              <w:rPr>
                <w:i/>
                <w:sz w:val="17"/>
              </w:rPr>
              <w:t>RWT's</w:t>
            </w:r>
            <w:proofErr w:type="spellEnd"/>
          </w:p>
        </w:tc>
        <w:tc>
          <w:tcPr>
            <w:tcW w:w="2130" w:type="dxa"/>
            <w:tcBorders>
              <w:bottom w:val="single" w:color="009EE0" w:sz="2" w:space="0"/>
            </w:tcBorders>
            <w:tcMar>
              <w:top w:w="22" w:type="dxa"/>
              <w:left w:w="28" w:type="dxa"/>
              <w:bottom w:w="22" w:type="dxa"/>
              <w:right w:w="28" w:type="dxa"/>
            </w:tcMar>
          </w:tcPr>
          <w:p w:rsidR="005C2D49" w:rsidRDefault="00BD7958" w14:paraId="13D5FEC8" w14:textId="77777777">
            <w:pPr>
              <w:pStyle w:val="p-table"/>
              <w:jc w:val="right"/>
              <w:rPr>
                <w:sz w:val="17"/>
              </w:rPr>
            </w:pPr>
            <w:r>
              <w:rPr>
                <w:i/>
                <w:sz w:val="17"/>
              </w:rPr>
              <w:t>10.389</w:t>
            </w:r>
          </w:p>
        </w:tc>
        <w:tc>
          <w:tcPr>
            <w:tcW w:w="2139" w:type="dxa"/>
            <w:tcBorders>
              <w:bottom w:val="single" w:color="009EE0" w:sz="2" w:space="0"/>
            </w:tcBorders>
            <w:tcMar>
              <w:top w:w="22" w:type="dxa"/>
              <w:left w:w="28" w:type="dxa"/>
              <w:bottom w:w="22" w:type="dxa"/>
              <w:right w:w="28" w:type="dxa"/>
            </w:tcMar>
          </w:tcPr>
          <w:p w:rsidR="005C2D49" w:rsidRDefault="00BD7958" w14:paraId="139BEE9D" w14:textId="77777777">
            <w:pPr>
              <w:pStyle w:val="p-table"/>
              <w:jc w:val="right"/>
              <w:rPr>
                <w:sz w:val="17"/>
              </w:rPr>
            </w:pPr>
            <w:r>
              <w:rPr>
                <w:i/>
                <w:sz w:val="17"/>
              </w:rPr>
              <w:t>408</w:t>
            </w:r>
          </w:p>
        </w:tc>
        <w:tc>
          <w:tcPr>
            <w:tcW w:w="2130" w:type="dxa"/>
            <w:tcBorders>
              <w:bottom w:val="single" w:color="009EE0" w:sz="2" w:space="0"/>
            </w:tcBorders>
            <w:tcMar>
              <w:top w:w="22" w:type="dxa"/>
              <w:left w:w="28" w:type="dxa"/>
              <w:bottom w:w="22" w:type="dxa"/>
              <w:right w:w="28" w:type="dxa"/>
            </w:tcMar>
          </w:tcPr>
          <w:p w:rsidR="005C2D49" w:rsidRDefault="00BD7958" w14:paraId="601DBA1A" w14:textId="77777777">
            <w:pPr>
              <w:pStyle w:val="p-table"/>
              <w:jc w:val="right"/>
              <w:rPr>
                <w:sz w:val="17"/>
              </w:rPr>
            </w:pPr>
            <w:r>
              <w:rPr>
                <w:i/>
                <w:sz w:val="17"/>
              </w:rPr>
              <w:t>10.797</w:t>
            </w:r>
          </w:p>
        </w:tc>
      </w:tr>
      <w:tr w:rsidR="005C2D49" w14:paraId="30D2428D"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1C66CCBD"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2EC92030" w14:textId="77777777">
            <w:pPr>
              <w:pStyle w:val="p-table"/>
              <w:rPr>
                <w:sz w:val="17"/>
              </w:rPr>
            </w:pPr>
            <w:r>
              <w:rPr>
                <w:sz w:val="17"/>
              </w:rPr>
              <w:t>Sociale Verzekeringsbank</w:t>
            </w:r>
          </w:p>
        </w:tc>
        <w:tc>
          <w:tcPr>
            <w:tcW w:w="2130" w:type="dxa"/>
            <w:tcBorders>
              <w:bottom w:val="single" w:color="009EE0" w:sz="2" w:space="0"/>
            </w:tcBorders>
            <w:tcMar>
              <w:top w:w="22" w:type="dxa"/>
              <w:left w:w="28" w:type="dxa"/>
              <w:bottom w:w="22" w:type="dxa"/>
              <w:right w:w="28" w:type="dxa"/>
            </w:tcMar>
          </w:tcPr>
          <w:p w:rsidR="005C2D49" w:rsidRDefault="00BD7958" w14:paraId="74E4ADBF" w14:textId="77777777">
            <w:pPr>
              <w:pStyle w:val="p-table"/>
              <w:jc w:val="right"/>
              <w:rPr>
                <w:sz w:val="17"/>
              </w:rPr>
            </w:pPr>
            <w:r>
              <w:rPr>
                <w:sz w:val="17"/>
              </w:rPr>
              <w:t>9.769</w:t>
            </w:r>
          </w:p>
        </w:tc>
        <w:tc>
          <w:tcPr>
            <w:tcW w:w="2139" w:type="dxa"/>
            <w:tcBorders>
              <w:bottom w:val="single" w:color="009EE0" w:sz="2" w:space="0"/>
            </w:tcBorders>
            <w:tcMar>
              <w:top w:w="22" w:type="dxa"/>
              <w:left w:w="28" w:type="dxa"/>
              <w:bottom w:w="22" w:type="dxa"/>
              <w:right w:w="28" w:type="dxa"/>
            </w:tcMar>
          </w:tcPr>
          <w:p w:rsidR="005C2D49" w:rsidRDefault="00BD7958" w14:paraId="03EA7033" w14:textId="77777777">
            <w:pPr>
              <w:pStyle w:val="p-table"/>
              <w:jc w:val="right"/>
              <w:rPr>
                <w:sz w:val="17"/>
              </w:rPr>
            </w:pPr>
            <w:r>
              <w:rPr>
                <w:sz w:val="17"/>
              </w:rPr>
              <w:t>383</w:t>
            </w:r>
          </w:p>
        </w:tc>
        <w:tc>
          <w:tcPr>
            <w:tcW w:w="2130" w:type="dxa"/>
            <w:tcBorders>
              <w:bottom w:val="single" w:color="009EE0" w:sz="2" w:space="0"/>
            </w:tcBorders>
            <w:tcMar>
              <w:top w:w="22" w:type="dxa"/>
              <w:left w:w="28" w:type="dxa"/>
              <w:bottom w:w="22" w:type="dxa"/>
              <w:right w:w="28" w:type="dxa"/>
            </w:tcMar>
          </w:tcPr>
          <w:p w:rsidR="005C2D49" w:rsidRDefault="00BD7958" w14:paraId="53DF1916" w14:textId="77777777">
            <w:pPr>
              <w:pStyle w:val="p-table"/>
              <w:jc w:val="right"/>
              <w:rPr>
                <w:sz w:val="17"/>
              </w:rPr>
            </w:pPr>
            <w:r>
              <w:rPr>
                <w:sz w:val="17"/>
              </w:rPr>
              <w:t>10.152</w:t>
            </w:r>
          </w:p>
        </w:tc>
      </w:tr>
      <w:tr w:rsidR="005C2D49" w14:paraId="122A2709"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0D4FE1BC"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4C9399DA" w14:textId="77777777">
            <w:pPr>
              <w:pStyle w:val="p-table"/>
              <w:rPr>
                <w:sz w:val="17"/>
              </w:rPr>
            </w:pPr>
            <w:r>
              <w:rPr>
                <w:sz w:val="17"/>
              </w:rPr>
              <w:t>Pensioen- en Uitkeringsraad</w:t>
            </w:r>
          </w:p>
        </w:tc>
        <w:tc>
          <w:tcPr>
            <w:tcW w:w="2130" w:type="dxa"/>
            <w:tcBorders>
              <w:bottom w:val="single" w:color="009EE0" w:sz="2" w:space="0"/>
            </w:tcBorders>
            <w:tcMar>
              <w:top w:w="22" w:type="dxa"/>
              <w:left w:w="28" w:type="dxa"/>
              <w:bottom w:w="22" w:type="dxa"/>
              <w:right w:w="28" w:type="dxa"/>
            </w:tcMar>
          </w:tcPr>
          <w:p w:rsidR="005C2D49" w:rsidRDefault="00BD7958" w14:paraId="55820EA5" w14:textId="77777777">
            <w:pPr>
              <w:pStyle w:val="p-table"/>
              <w:jc w:val="right"/>
              <w:rPr>
                <w:sz w:val="17"/>
              </w:rPr>
            </w:pPr>
            <w:r>
              <w:rPr>
                <w:sz w:val="17"/>
              </w:rPr>
              <w:t>620</w:t>
            </w:r>
          </w:p>
        </w:tc>
        <w:tc>
          <w:tcPr>
            <w:tcW w:w="2139" w:type="dxa"/>
            <w:tcBorders>
              <w:bottom w:val="single" w:color="009EE0" w:sz="2" w:space="0"/>
            </w:tcBorders>
            <w:tcMar>
              <w:top w:w="22" w:type="dxa"/>
              <w:left w:w="28" w:type="dxa"/>
              <w:bottom w:w="22" w:type="dxa"/>
              <w:right w:w="28" w:type="dxa"/>
            </w:tcMar>
          </w:tcPr>
          <w:p w:rsidR="005C2D49" w:rsidRDefault="00BD7958" w14:paraId="7978B099" w14:textId="77777777">
            <w:pPr>
              <w:pStyle w:val="p-table"/>
              <w:jc w:val="right"/>
              <w:rPr>
                <w:sz w:val="17"/>
              </w:rPr>
            </w:pPr>
            <w:r>
              <w:rPr>
                <w:sz w:val="17"/>
              </w:rPr>
              <w:t>25</w:t>
            </w:r>
          </w:p>
        </w:tc>
        <w:tc>
          <w:tcPr>
            <w:tcW w:w="2130" w:type="dxa"/>
            <w:tcBorders>
              <w:bottom w:val="single" w:color="009EE0" w:sz="2" w:space="0"/>
            </w:tcBorders>
            <w:tcMar>
              <w:top w:w="22" w:type="dxa"/>
              <w:left w:w="28" w:type="dxa"/>
              <w:bottom w:w="22" w:type="dxa"/>
              <w:right w:w="28" w:type="dxa"/>
            </w:tcMar>
          </w:tcPr>
          <w:p w:rsidR="005C2D49" w:rsidRDefault="00BD7958" w14:paraId="261BC390" w14:textId="77777777">
            <w:pPr>
              <w:pStyle w:val="p-table"/>
              <w:jc w:val="right"/>
              <w:rPr>
                <w:sz w:val="17"/>
              </w:rPr>
            </w:pPr>
            <w:r>
              <w:rPr>
                <w:sz w:val="17"/>
              </w:rPr>
              <w:t>645</w:t>
            </w:r>
          </w:p>
        </w:tc>
      </w:tr>
      <w:tr w:rsidR="005C2D49" w14:paraId="76637534"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76282ED3"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5C2D49" w14:paraId="7E995B72"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5C561BEC" w14:textId="77777777">
            <w:pPr>
              <w:pStyle w:val="p-table"/>
              <w:rPr>
                <w:sz w:val="17"/>
              </w:rPr>
            </w:pPr>
          </w:p>
        </w:tc>
        <w:tc>
          <w:tcPr>
            <w:tcW w:w="2139" w:type="dxa"/>
            <w:tcBorders>
              <w:bottom w:val="single" w:color="009EE0" w:sz="2" w:space="0"/>
            </w:tcBorders>
            <w:tcMar>
              <w:top w:w="22" w:type="dxa"/>
              <w:left w:w="28" w:type="dxa"/>
              <w:bottom w:w="22" w:type="dxa"/>
              <w:right w:w="28" w:type="dxa"/>
            </w:tcMar>
          </w:tcPr>
          <w:p w:rsidR="005C2D49" w:rsidRDefault="005C2D49" w14:paraId="6E7A2225"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5E7CD77B" w14:textId="77777777">
            <w:pPr>
              <w:pStyle w:val="p-table"/>
              <w:rPr>
                <w:sz w:val="17"/>
              </w:rPr>
            </w:pPr>
          </w:p>
        </w:tc>
      </w:tr>
      <w:tr w:rsidR="005C2D49" w14:paraId="7D657385"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60943ED4"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BD7958" w14:paraId="323B3D6F" w14:textId="77777777">
            <w:pPr>
              <w:pStyle w:val="p-table"/>
              <w:rPr>
                <w:sz w:val="17"/>
              </w:rPr>
            </w:pPr>
            <w:r>
              <w:rPr>
                <w:b/>
                <w:sz w:val="17"/>
              </w:rPr>
              <w:t>Ontvangsten</w:t>
            </w:r>
          </w:p>
        </w:tc>
        <w:tc>
          <w:tcPr>
            <w:tcW w:w="2130" w:type="dxa"/>
            <w:tcBorders>
              <w:bottom w:val="single" w:color="009EE0" w:sz="2" w:space="0"/>
            </w:tcBorders>
            <w:tcMar>
              <w:top w:w="22" w:type="dxa"/>
              <w:left w:w="28" w:type="dxa"/>
              <w:bottom w:w="22" w:type="dxa"/>
              <w:right w:w="28" w:type="dxa"/>
            </w:tcMar>
          </w:tcPr>
          <w:p w:rsidR="005C2D49" w:rsidRDefault="00BD7958" w14:paraId="25B08CD0" w14:textId="77777777">
            <w:pPr>
              <w:pStyle w:val="p-table"/>
              <w:jc w:val="right"/>
              <w:rPr>
                <w:sz w:val="17"/>
              </w:rPr>
            </w:pPr>
            <w:r>
              <w:rPr>
                <w:b/>
                <w:sz w:val="17"/>
              </w:rPr>
              <w:t>3.339</w:t>
            </w:r>
          </w:p>
        </w:tc>
        <w:tc>
          <w:tcPr>
            <w:tcW w:w="2139" w:type="dxa"/>
            <w:tcBorders>
              <w:bottom w:val="single" w:color="009EE0" w:sz="2" w:space="0"/>
            </w:tcBorders>
            <w:tcMar>
              <w:top w:w="22" w:type="dxa"/>
              <w:left w:w="28" w:type="dxa"/>
              <w:bottom w:w="22" w:type="dxa"/>
              <w:right w:w="28" w:type="dxa"/>
            </w:tcMar>
          </w:tcPr>
          <w:p w:rsidR="005C2D49" w:rsidRDefault="00BD7958" w14:paraId="0116D7F7" w14:textId="77777777">
            <w:pPr>
              <w:pStyle w:val="p-table"/>
              <w:jc w:val="right"/>
              <w:rPr>
                <w:sz w:val="17"/>
              </w:rPr>
            </w:pPr>
            <w:r>
              <w:rPr>
                <w:b/>
                <w:sz w:val="17"/>
              </w:rPr>
              <w:t>0</w:t>
            </w:r>
          </w:p>
        </w:tc>
        <w:tc>
          <w:tcPr>
            <w:tcW w:w="2130" w:type="dxa"/>
            <w:tcBorders>
              <w:bottom w:val="single" w:color="009EE0" w:sz="2" w:space="0"/>
            </w:tcBorders>
            <w:tcMar>
              <w:top w:w="22" w:type="dxa"/>
              <w:left w:w="28" w:type="dxa"/>
              <w:bottom w:w="22" w:type="dxa"/>
              <w:right w:w="28" w:type="dxa"/>
            </w:tcMar>
          </w:tcPr>
          <w:p w:rsidR="005C2D49" w:rsidRDefault="00BD7958" w14:paraId="6467CE62" w14:textId="77777777">
            <w:pPr>
              <w:pStyle w:val="p-table"/>
              <w:jc w:val="right"/>
              <w:rPr>
                <w:sz w:val="17"/>
              </w:rPr>
            </w:pPr>
            <w:r>
              <w:rPr>
                <w:b/>
                <w:sz w:val="17"/>
              </w:rPr>
              <w:t>3.339</w:t>
            </w:r>
          </w:p>
        </w:tc>
      </w:tr>
      <w:tr w:rsidR="005C2D49" w14:paraId="6BFEFB82" w14:textId="77777777">
        <w:tblPrEx>
          <w:tblCellMar>
            <w:top w:w="0" w:type="dxa"/>
            <w:bottom w:w="0" w:type="dxa"/>
          </w:tblCellMar>
        </w:tblPrEx>
        <w:tc>
          <w:tcPr>
            <w:tcW w:w="303" w:type="dxa"/>
            <w:tcBorders>
              <w:bottom w:val="single" w:color="009EE0" w:sz="2" w:space="0"/>
            </w:tcBorders>
            <w:tcMar>
              <w:top w:w="22" w:type="dxa"/>
              <w:bottom w:w="22" w:type="dxa"/>
              <w:right w:w="28" w:type="dxa"/>
            </w:tcMar>
          </w:tcPr>
          <w:p w:rsidR="005C2D49" w:rsidRDefault="005C2D49" w14:paraId="380DAC87" w14:textId="77777777">
            <w:pPr>
              <w:pStyle w:val="p-table"/>
              <w:rPr>
                <w:sz w:val="17"/>
              </w:rPr>
            </w:pPr>
          </w:p>
        </w:tc>
        <w:tc>
          <w:tcPr>
            <w:tcW w:w="2479" w:type="dxa"/>
            <w:tcBorders>
              <w:bottom w:val="single" w:color="009EE0" w:sz="2" w:space="0"/>
            </w:tcBorders>
            <w:tcMar>
              <w:top w:w="22" w:type="dxa"/>
              <w:left w:w="28" w:type="dxa"/>
              <w:bottom w:w="22" w:type="dxa"/>
              <w:right w:w="28" w:type="dxa"/>
            </w:tcMar>
          </w:tcPr>
          <w:p w:rsidR="005C2D49" w:rsidRDefault="005C2D49" w14:paraId="7FA09094"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4DD7804A" w14:textId="77777777">
            <w:pPr>
              <w:pStyle w:val="p-table"/>
              <w:rPr>
                <w:sz w:val="17"/>
              </w:rPr>
            </w:pPr>
          </w:p>
        </w:tc>
        <w:tc>
          <w:tcPr>
            <w:tcW w:w="2139" w:type="dxa"/>
            <w:tcBorders>
              <w:bottom w:val="single" w:color="009EE0" w:sz="2" w:space="0"/>
            </w:tcBorders>
            <w:tcMar>
              <w:top w:w="22" w:type="dxa"/>
              <w:left w:w="28" w:type="dxa"/>
              <w:bottom w:w="22" w:type="dxa"/>
              <w:right w:w="28" w:type="dxa"/>
            </w:tcMar>
          </w:tcPr>
          <w:p w:rsidR="005C2D49" w:rsidRDefault="005C2D49" w14:paraId="5F6180E8" w14:textId="77777777">
            <w:pPr>
              <w:pStyle w:val="p-table"/>
              <w:rPr>
                <w:sz w:val="17"/>
              </w:rPr>
            </w:pPr>
          </w:p>
        </w:tc>
        <w:tc>
          <w:tcPr>
            <w:tcW w:w="2130" w:type="dxa"/>
            <w:tcBorders>
              <w:bottom w:val="single" w:color="009EE0" w:sz="2" w:space="0"/>
            </w:tcBorders>
            <w:tcMar>
              <w:top w:w="22" w:type="dxa"/>
              <w:left w:w="28" w:type="dxa"/>
              <w:bottom w:w="22" w:type="dxa"/>
              <w:right w:w="28" w:type="dxa"/>
            </w:tcMar>
          </w:tcPr>
          <w:p w:rsidR="005C2D49" w:rsidRDefault="005C2D49" w14:paraId="3A9B1EF2" w14:textId="77777777">
            <w:pPr>
              <w:pStyle w:val="p-table"/>
              <w:rPr>
                <w:sz w:val="17"/>
              </w:rPr>
            </w:pPr>
          </w:p>
        </w:tc>
      </w:tr>
    </w:tbl>
    <w:p w:rsidR="005C2D49" w:rsidRDefault="005C2D49" w14:paraId="3003A303" w14:textId="77777777">
      <w:pPr>
        <w:pStyle w:val="p-marginbottom"/>
      </w:pPr>
    </w:p>
    <w:p w:rsidR="005C2D49" w:rsidRDefault="00BD7958" w14:paraId="16917C70" w14:textId="77777777">
      <w:pPr>
        <w:pStyle w:val="section-title-4"/>
      </w:pPr>
      <w:r>
        <w:t xml:space="preserve">Budgettaire </w:t>
      </w:r>
      <w:r>
        <w:t>gevolgen van beleid</w:t>
      </w:r>
    </w:p>
    <w:p w:rsidR="005C2D49" w:rsidRDefault="00BD7958" w14:paraId="665FA010" w14:textId="77777777">
      <w:pPr>
        <w:pStyle w:val="section-title-5"/>
      </w:pPr>
      <w:r>
        <w:t>Toelichting</w:t>
      </w:r>
    </w:p>
    <w:p w:rsidR="005C2D49" w:rsidRDefault="00BD7958" w14:paraId="7D8C7BAC" w14:textId="77777777">
      <w:pPr>
        <w:pStyle w:val="p"/>
      </w:pPr>
      <w:r>
        <w:rPr>
          <w:b/>
        </w:rPr>
        <w:t>Verplichtingen</w:t>
      </w:r>
    </w:p>
    <w:p w:rsidR="005C2D49" w:rsidRDefault="00BD7958" w14:paraId="11716AFA" w14:textId="77777777">
      <w:pPr>
        <w:pStyle w:val="p"/>
      </w:pPr>
      <w:r>
        <w:t>In 2025 wordt er € 7,8 miljoen aan loonbijstelling toegekend ten behoeve van de uitkering aan inkomensslachtoffers. Tezamen met een aantal kleinere mutaties wordt het verplichtingenbudget met € 8,6 miljoen verhoogd.</w:t>
      </w:r>
    </w:p>
    <w:p w:rsidR="005C2D49" w:rsidRDefault="00BD7958" w14:paraId="4721A51A" w14:textId="77777777">
      <w:pPr>
        <w:pStyle w:val="section-title-5"/>
      </w:pPr>
      <w:r>
        <w:t xml:space="preserve">2. Pensioenen en uitkeringen voor </w:t>
      </w:r>
      <w:proofErr w:type="spellStart"/>
      <w:r>
        <w:t>verzetsdeeln</w:t>
      </w:r>
      <w:proofErr w:type="spellEnd"/>
      <w:r>
        <w:t>. en oorlogsgetroffenen WOII</w:t>
      </w:r>
    </w:p>
    <w:p w:rsidR="005C2D49" w:rsidRDefault="00BD7958" w14:paraId="70C7BDB2" w14:textId="77777777">
      <w:pPr>
        <w:pStyle w:val="p"/>
      </w:pPr>
      <w:r>
        <w:rPr>
          <w:i/>
        </w:rPr>
        <w:t>Inkomensoverdrachten</w:t>
      </w:r>
    </w:p>
    <w:p w:rsidR="005C2D49" w:rsidRDefault="00BD7958" w14:paraId="39C53B0B" w14:textId="77777777">
      <w:pPr>
        <w:pStyle w:val="p"/>
      </w:pPr>
      <w:r>
        <w:rPr>
          <w:b/>
        </w:rPr>
        <w:t>Wetten/regelingen verzetsdeelnemers/oorlogsgetroffenen</w:t>
      </w:r>
    </w:p>
    <w:p w:rsidR="005C2D49" w:rsidRDefault="00BD7958" w14:paraId="5E76E5B1" w14:textId="77777777">
      <w:pPr>
        <w:pStyle w:val="p"/>
      </w:pPr>
      <w:r>
        <w:lastRenderedPageBreak/>
        <w:t>In 2025 wordt er € 7,8 miljoen aan loonbijstelling toegekend ten behoeve van de uitkering aan inkomensslachtoffers.</w:t>
      </w:r>
    </w:p>
    <w:p w:rsidR="005C2D49" w:rsidRDefault="00BD7958" w14:paraId="1256A932" w14:textId="77777777">
      <w:pPr>
        <w:pStyle w:val="section-title-3"/>
      </w:pPr>
      <w:r>
        <w:t>3.8 Artikel 8 Tegemoetkomingen en Rijksbijdragen</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691ADD0A"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21A59A3D" w14:textId="77777777">
            <w:pPr>
              <w:pStyle w:val="kio2-table-title"/>
            </w:pPr>
            <w:r>
              <w:t>Tabel 11 Budgettaire gevolgen van beleid artikel 8 Tegemoetkomingen en Rijksbijdragen (bedragen x € 1.000)</w:t>
            </w:r>
          </w:p>
        </w:tc>
      </w:tr>
      <w:tr w:rsidR="005C2D49" w14:paraId="5EF850E8"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vAlign w:val="bottom"/>
          </w:tcPr>
          <w:p w:rsidR="005C2D49" w:rsidRDefault="005C2D49" w14:paraId="469EC264"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vAlign w:val="bottom"/>
          </w:tcPr>
          <w:p w:rsidR="005C2D49" w:rsidRDefault="005C2D49" w14:paraId="53945689"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vAlign w:val="bottom"/>
          </w:tcPr>
          <w:p w:rsidR="005C2D49" w:rsidRDefault="00BD7958" w14:paraId="7CC8A84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vAlign w:val="bottom"/>
          </w:tcPr>
          <w:p w:rsidR="005C2D49" w:rsidRDefault="00BD7958" w14:paraId="38ED6658"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vAlign w:val="bottom"/>
          </w:tcPr>
          <w:p w:rsidR="005C2D49" w:rsidRDefault="00BD7958" w14:paraId="067C05D4" w14:textId="77777777">
            <w:pPr>
              <w:pStyle w:val="p-table"/>
              <w:jc w:val="center"/>
              <w:rPr>
                <w:color w:val="000000"/>
                <w:sz w:val="17"/>
              </w:rPr>
            </w:pPr>
            <w:r>
              <w:rPr>
                <w:color w:val="000000"/>
                <w:sz w:val="17"/>
              </w:rPr>
              <w:t>Stand suppletoire begroting september (3) = (1) + (2)</w:t>
            </w:r>
          </w:p>
        </w:tc>
      </w:tr>
      <w:tr w:rsidR="005C2D49" w14:paraId="5D4AA49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7744CBA4"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254539FB"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6BCE1F22" w14:textId="77777777">
            <w:pPr>
              <w:pStyle w:val="p-table"/>
              <w:jc w:val="right"/>
              <w:rPr>
                <w:sz w:val="17"/>
              </w:rPr>
            </w:pPr>
            <w:r>
              <w:rPr>
                <w:b/>
                <w:sz w:val="17"/>
              </w:rPr>
              <w:t>7.786.866</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D8D4A18" w14:textId="77777777">
            <w:pPr>
              <w:pStyle w:val="p-table"/>
              <w:jc w:val="right"/>
              <w:rPr>
                <w:sz w:val="17"/>
              </w:rPr>
            </w:pPr>
            <w:r>
              <w:rPr>
                <w:b/>
                <w:sz w:val="17"/>
              </w:rPr>
              <w:t>24.678.983</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1060668B" w14:textId="77777777">
            <w:pPr>
              <w:pStyle w:val="p-table"/>
              <w:jc w:val="right"/>
              <w:rPr>
                <w:sz w:val="17"/>
              </w:rPr>
            </w:pPr>
            <w:r>
              <w:rPr>
                <w:b/>
                <w:sz w:val="17"/>
              </w:rPr>
              <w:t>32.465.849</w:t>
            </w:r>
          </w:p>
        </w:tc>
      </w:tr>
      <w:tr w:rsidR="005C2D49" w14:paraId="79215BC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98C9E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786CB0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928C901" w14:textId="77777777">
            <w:pPr>
              <w:pStyle w:val="p-table"/>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6CB3FAEF" w14:textId="77777777">
            <w:pPr>
              <w:pStyle w:val="p-table"/>
              <w:jc w:val="right"/>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4FAE9F48" w14:textId="77777777">
            <w:pPr>
              <w:pStyle w:val="p-table"/>
              <w:jc w:val="right"/>
              <w:rPr>
                <w:sz w:val="17"/>
              </w:rPr>
            </w:pPr>
          </w:p>
        </w:tc>
      </w:tr>
      <w:tr w:rsidR="005C2D49" w14:paraId="3C17AFF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FC9E9B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017A27D"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35C1782B" w14:textId="77777777">
            <w:pPr>
              <w:pStyle w:val="p-table"/>
              <w:jc w:val="right"/>
              <w:rPr>
                <w:sz w:val="17"/>
              </w:rPr>
            </w:pPr>
            <w:r>
              <w:rPr>
                <w:b/>
                <w:sz w:val="17"/>
              </w:rPr>
              <w:t>7.786.866</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A2BCC88" w14:textId="77777777">
            <w:pPr>
              <w:pStyle w:val="p-table"/>
              <w:jc w:val="right"/>
              <w:rPr>
                <w:sz w:val="17"/>
              </w:rPr>
            </w:pPr>
            <w:r>
              <w:rPr>
                <w:b/>
                <w:sz w:val="17"/>
              </w:rPr>
              <w:t>20.150.183</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D525F1C" w14:textId="77777777">
            <w:pPr>
              <w:pStyle w:val="p-table"/>
              <w:jc w:val="right"/>
              <w:rPr>
                <w:sz w:val="17"/>
              </w:rPr>
            </w:pPr>
            <w:r>
              <w:rPr>
                <w:b/>
                <w:sz w:val="17"/>
              </w:rPr>
              <w:t>27.937.049</w:t>
            </w:r>
          </w:p>
        </w:tc>
      </w:tr>
      <w:tr w:rsidR="005C2D49" w14:paraId="6DD803B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3C6FED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42C0D1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90037F4" w14:textId="77777777">
            <w:pPr>
              <w:pStyle w:val="p-table"/>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386F4F60" w14:textId="77777777">
            <w:pPr>
              <w:pStyle w:val="p-table"/>
              <w:jc w:val="right"/>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2144F782" w14:textId="77777777">
            <w:pPr>
              <w:pStyle w:val="p-table"/>
              <w:jc w:val="right"/>
              <w:rPr>
                <w:sz w:val="17"/>
              </w:rPr>
            </w:pPr>
          </w:p>
        </w:tc>
      </w:tr>
      <w:tr w:rsidR="005C2D49" w14:paraId="0A1067C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1312E331" w14:textId="77777777">
            <w:pPr>
              <w:pStyle w:val="p-table"/>
              <w:rPr>
                <w:sz w:val="17"/>
              </w:rPr>
            </w:pPr>
            <w:r>
              <w:rPr>
                <w:b/>
                <w:sz w:val="17"/>
              </w:rPr>
              <w:t>8.10</w:t>
            </w:r>
          </w:p>
        </w:tc>
        <w:tc>
          <w:tcPr>
            <w:tcW w:w="2203" w:type="dxa"/>
            <w:tcBorders>
              <w:bottom w:val="single" w:color="009EE0" w:sz="2" w:space="0"/>
            </w:tcBorders>
            <w:tcMar>
              <w:top w:w="22" w:type="dxa"/>
              <w:left w:w="28" w:type="dxa"/>
              <w:bottom w:w="22" w:type="dxa"/>
              <w:right w:w="28" w:type="dxa"/>
            </w:tcMar>
          </w:tcPr>
          <w:p w:rsidR="005C2D49" w:rsidRDefault="00BD7958" w14:paraId="56A27756" w14:textId="77777777">
            <w:pPr>
              <w:pStyle w:val="p-table"/>
              <w:rPr>
                <w:sz w:val="17"/>
              </w:rPr>
            </w:pPr>
            <w:r>
              <w:rPr>
                <w:b/>
                <w:sz w:val="17"/>
              </w:rPr>
              <w:t>Tegemoetkoming specifieke kosten</w:t>
            </w:r>
          </w:p>
        </w:tc>
        <w:tc>
          <w:tcPr>
            <w:tcW w:w="2203" w:type="dxa"/>
            <w:tcBorders>
              <w:bottom w:val="single" w:color="009EE0" w:sz="2" w:space="0"/>
            </w:tcBorders>
            <w:tcMar>
              <w:top w:w="22" w:type="dxa"/>
              <w:left w:w="28" w:type="dxa"/>
              <w:bottom w:w="22" w:type="dxa"/>
              <w:right w:w="28" w:type="dxa"/>
            </w:tcMar>
          </w:tcPr>
          <w:p w:rsidR="005C2D49" w:rsidRDefault="00BD7958" w14:paraId="31C90259" w14:textId="77777777">
            <w:pPr>
              <w:pStyle w:val="p-table"/>
              <w:jc w:val="right"/>
              <w:rPr>
                <w:sz w:val="17"/>
              </w:rPr>
            </w:pPr>
            <w:r>
              <w:rPr>
                <w:b/>
                <w:sz w:val="17"/>
              </w:rPr>
              <w:t>7.786.866</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076BDD96" w14:textId="77777777">
            <w:pPr>
              <w:pStyle w:val="p-table"/>
              <w:jc w:val="right"/>
              <w:rPr>
                <w:sz w:val="17"/>
              </w:rPr>
            </w:pPr>
            <w:r>
              <w:rPr>
                <w:b/>
                <w:sz w:val="17"/>
              </w:rPr>
              <w:t>‒</w:t>
            </w:r>
            <w:r>
              <w:rPr>
                <w:b/>
                <w:sz w:val="17"/>
              </w:rPr>
              <w:t xml:space="preserve"> 321.417</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0208162" w14:textId="77777777">
            <w:pPr>
              <w:pStyle w:val="p-table"/>
              <w:jc w:val="right"/>
              <w:rPr>
                <w:sz w:val="17"/>
              </w:rPr>
            </w:pPr>
            <w:r>
              <w:rPr>
                <w:b/>
                <w:sz w:val="17"/>
              </w:rPr>
              <w:t>7.465.449</w:t>
            </w:r>
          </w:p>
        </w:tc>
      </w:tr>
      <w:tr w:rsidR="005C2D49" w14:paraId="66D35C0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26A8C6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C98DAA1" w14:textId="77777777">
            <w:pPr>
              <w:pStyle w:val="p-table"/>
              <w:rPr>
                <w:sz w:val="17"/>
              </w:rPr>
            </w:pPr>
            <w:r>
              <w:rPr>
                <w:i/>
                <w:sz w:val="17"/>
              </w:rPr>
              <w:t>Inkomensoverdrachten</w:t>
            </w:r>
          </w:p>
        </w:tc>
        <w:tc>
          <w:tcPr>
            <w:tcW w:w="2203" w:type="dxa"/>
            <w:tcBorders>
              <w:bottom w:val="single" w:color="009EE0" w:sz="2" w:space="0"/>
            </w:tcBorders>
            <w:tcMar>
              <w:top w:w="22" w:type="dxa"/>
              <w:left w:w="28" w:type="dxa"/>
              <w:bottom w:w="22" w:type="dxa"/>
              <w:right w:w="28" w:type="dxa"/>
            </w:tcMar>
          </w:tcPr>
          <w:p w:rsidR="005C2D49" w:rsidRDefault="00BD7958" w14:paraId="4F082775" w14:textId="77777777">
            <w:pPr>
              <w:pStyle w:val="p-table"/>
              <w:jc w:val="right"/>
              <w:rPr>
                <w:sz w:val="17"/>
              </w:rPr>
            </w:pPr>
            <w:r>
              <w:rPr>
                <w:i/>
                <w:sz w:val="17"/>
              </w:rPr>
              <w:t>7.786.866</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06DE8C99" w14:textId="77777777">
            <w:pPr>
              <w:pStyle w:val="p-table"/>
              <w:jc w:val="right"/>
              <w:rPr>
                <w:sz w:val="17"/>
              </w:rPr>
            </w:pPr>
            <w:r>
              <w:rPr>
                <w:sz w:val="17"/>
              </w:rPr>
              <w:t>‒</w:t>
            </w:r>
            <w:r>
              <w:rPr>
                <w:sz w:val="17"/>
              </w:rPr>
              <w:t xml:space="preserve"> 321.417</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22C47BF0" w14:textId="77777777">
            <w:pPr>
              <w:pStyle w:val="p-table"/>
              <w:jc w:val="right"/>
              <w:rPr>
                <w:sz w:val="17"/>
              </w:rPr>
            </w:pPr>
            <w:r>
              <w:rPr>
                <w:i/>
                <w:sz w:val="17"/>
              </w:rPr>
              <w:t>7.465.449</w:t>
            </w:r>
          </w:p>
        </w:tc>
      </w:tr>
      <w:tr w:rsidR="005C2D49" w14:paraId="5F3AEEC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57F9C4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B9BB1DB" w14:textId="77777777">
            <w:pPr>
              <w:pStyle w:val="p-table"/>
              <w:rPr>
                <w:sz w:val="17"/>
              </w:rPr>
            </w:pPr>
            <w:r>
              <w:rPr>
                <w:sz w:val="17"/>
              </w:rPr>
              <w:t>Zorgtoeslag</w:t>
            </w:r>
          </w:p>
        </w:tc>
        <w:tc>
          <w:tcPr>
            <w:tcW w:w="2203" w:type="dxa"/>
            <w:tcBorders>
              <w:bottom w:val="single" w:color="009EE0" w:sz="2" w:space="0"/>
            </w:tcBorders>
            <w:tcMar>
              <w:top w:w="22" w:type="dxa"/>
              <w:left w:w="28" w:type="dxa"/>
              <w:bottom w:w="22" w:type="dxa"/>
              <w:right w:w="28" w:type="dxa"/>
            </w:tcMar>
          </w:tcPr>
          <w:p w:rsidR="005C2D49" w:rsidRDefault="00BD7958" w14:paraId="3F02D269" w14:textId="77777777">
            <w:pPr>
              <w:pStyle w:val="p-table"/>
              <w:jc w:val="right"/>
              <w:rPr>
                <w:sz w:val="17"/>
              </w:rPr>
            </w:pPr>
            <w:r>
              <w:rPr>
                <w:sz w:val="17"/>
              </w:rPr>
              <w:t>7.698.917</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A4ED44B" w14:textId="77777777">
            <w:pPr>
              <w:pStyle w:val="p-table"/>
              <w:jc w:val="right"/>
              <w:rPr>
                <w:sz w:val="17"/>
              </w:rPr>
            </w:pPr>
            <w:r>
              <w:rPr>
                <w:sz w:val="17"/>
              </w:rPr>
              <w:t>‒</w:t>
            </w:r>
            <w:r>
              <w:rPr>
                <w:sz w:val="17"/>
              </w:rPr>
              <w:t xml:space="preserve"> 321.417</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D332C64" w14:textId="77777777">
            <w:pPr>
              <w:pStyle w:val="p-table"/>
              <w:jc w:val="right"/>
              <w:rPr>
                <w:sz w:val="17"/>
              </w:rPr>
            </w:pPr>
            <w:r>
              <w:rPr>
                <w:sz w:val="17"/>
              </w:rPr>
              <w:t>7.377.500</w:t>
            </w:r>
          </w:p>
        </w:tc>
      </w:tr>
      <w:tr w:rsidR="005C2D49" w14:paraId="29087C5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2E79BF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A5731BD" w14:textId="77777777">
            <w:pPr>
              <w:pStyle w:val="p-table"/>
              <w:rPr>
                <w:sz w:val="17"/>
              </w:rPr>
            </w:pPr>
            <w:r>
              <w:rPr>
                <w:sz w:val="17"/>
              </w:rPr>
              <w:t>Tegemoetkoming specifieke kosten</w:t>
            </w:r>
          </w:p>
        </w:tc>
        <w:tc>
          <w:tcPr>
            <w:tcW w:w="2203" w:type="dxa"/>
            <w:tcBorders>
              <w:bottom w:val="single" w:color="009EE0" w:sz="2" w:space="0"/>
            </w:tcBorders>
            <w:tcMar>
              <w:top w:w="22" w:type="dxa"/>
              <w:left w:w="28" w:type="dxa"/>
              <w:bottom w:w="22" w:type="dxa"/>
              <w:right w:w="28" w:type="dxa"/>
            </w:tcMar>
          </w:tcPr>
          <w:p w:rsidR="005C2D49" w:rsidRDefault="00BD7958" w14:paraId="3E1C05CA" w14:textId="77777777">
            <w:pPr>
              <w:pStyle w:val="p-table"/>
              <w:jc w:val="right"/>
              <w:rPr>
                <w:sz w:val="17"/>
              </w:rPr>
            </w:pPr>
            <w:r>
              <w:rPr>
                <w:sz w:val="17"/>
              </w:rPr>
              <w:t>87.949</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416DFF6"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0C9AC872" w14:textId="77777777">
            <w:pPr>
              <w:pStyle w:val="p-table"/>
              <w:jc w:val="right"/>
              <w:rPr>
                <w:sz w:val="17"/>
              </w:rPr>
            </w:pPr>
            <w:r>
              <w:rPr>
                <w:sz w:val="17"/>
              </w:rPr>
              <w:t>87.949</w:t>
            </w:r>
          </w:p>
        </w:tc>
      </w:tr>
      <w:tr w:rsidR="005C2D49" w14:paraId="6F3A262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459778B7" w14:textId="77777777">
            <w:pPr>
              <w:pStyle w:val="p-table"/>
              <w:rPr>
                <w:sz w:val="17"/>
              </w:rPr>
            </w:pPr>
            <w:r>
              <w:rPr>
                <w:b/>
                <w:sz w:val="17"/>
              </w:rPr>
              <w:t>8.40</w:t>
            </w:r>
          </w:p>
        </w:tc>
        <w:tc>
          <w:tcPr>
            <w:tcW w:w="2203" w:type="dxa"/>
            <w:tcBorders>
              <w:bottom w:val="single" w:color="009EE0" w:sz="2" w:space="0"/>
            </w:tcBorders>
            <w:tcMar>
              <w:top w:w="22" w:type="dxa"/>
              <w:left w:w="28" w:type="dxa"/>
              <w:bottom w:w="22" w:type="dxa"/>
              <w:right w:w="28" w:type="dxa"/>
            </w:tcMar>
          </w:tcPr>
          <w:p w:rsidR="005C2D49" w:rsidRDefault="00BD7958" w14:paraId="5EFECD29" w14:textId="77777777">
            <w:pPr>
              <w:pStyle w:val="p-table"/>
              <w:rPr>
                <w:sz w:val="17"/>
              </w:rPr>
            </w:pPr>
            <w:r>
              <w:rPr>
                <w:b/>
                <w:sz w:val="17"/>
              </w:rPr>
              <w:t>Rijksbijdragen</w:t>
            </w:r>
          </w:p>
        </w:tc>
        <w:tc>
          <w:tcPr>
            <w:tcW w:w="2203" w:type="dxa"/>
            <w:tcBorders>
              <w:bottom w:val="single" w:color="009EE0" w:sz="2" w:space="0"/>
            </w:tcBorders>
            <w:tcMar>
              <w:top w:w="22" w:type="dxa"/>
              <w:left w:w="28" w:type="dxa"/>
              <w:bottom w:w="22" w:type="dxa"/>
              <w:right w:w="28" w:type="dxa"/>
            </w:tcMar>
          </w:tcPr>
          <w:p w:rsidR="005C2D49" w:rsidRDefault="00BD7958" w14:paraId="70117F13"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A44EC4B" w14:textId="77777777">
            <w:pPr>
              <w:pStyle w:val="p-table"/>
              <w:jc w:val="right"/>
              <w:rPr>
                <w:sz w:val="17"/>
              </w:rPr>
            </w:pPr>
            <w:r>
              <w:rPr>
                <w:b/>
                <w:sz w:val="17"/>
              </w:rPr>
              <w:t>20.471.600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7129E4C4" w14:textId="77777777">
            <w:pPr>
              <w:pStyle w:val="p-table"/>
              <w:jc w:val="right"/>
              <w:rPr>
                <w:sz w:val="17"/>
              </w:rPr>
            </w:pPr>
            <w:r>
              <w:rPr>
                <w:b/>
                <w:sz w:val="17"/>
              </w:rPr>
              <w:t>20.471.600</w:t>
            </w:r>
          </w:p>
        </w:tc>
      </w:tr>
      <w:tr w:rsidR="005C2D49" w14:paraId="65630F3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4D6257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6693AB3" w14:textId="77777777">
            <w:pPr>
              <w:pStyle w:val="p-table"/>
              <w:rPr>
                <w:sz w:val="17"/>
              </w:rPr>
            </w:pPr>
            <w:r>
              <w:rPr>
                <w:i/>
                <w:sz w:val="17"/>
              </w:rPr>
              <w:t>Bekostiging</w:t>
            </w:r>
          </w:p>
        </w:tc>
        <w:tc>
          <w:tcPr>
            <w:tcW w:w="2203" w:type="dxa"/>
            <w:tcBorders>
              <w:bottom w:val="single" w:color="009EE0" w:sz="2" w:space="0"/>
            </w:tcBorders>
            <w:tcMar>
              <w:top w:w="22" w:type="dxa"/>
              <w:left w:w="28" w:type="dxa"/>
              <w:bottom w:w="22" w:type="dxa"/>
              <w:right w:w="28" w:type="dxa"/>
            </w:tcMar>
          </w:tcPr>
          <w:p w:rsidR="005C2D49" w:rsidRDefault="00BD7958" w14:paraId="4DFDBC65"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1A314097" w14:textId="77777777">
            <w:pPr>
              <w:pStyle w:val="p-table"/>
              <w:jc w:val="right"/>
              <w:rPr>
                <w:sz w:val="17"/>
              </w:rPr>
            </w:pPr>
            <w:r>
              <w:rPr>
                <w:sz w:val="17"/>
              </w:rPr>
              <w:t>20.471.600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E87A8C9" w14:textId="77777777">
            <w:pPr>
              <w:pStyle w:val="p-table"/>
              <w:jc w:val="right"/>
              <w:rPr>
                <w:sz w:val="17"/>
              </w:rPr>
            </w:pPr>
            <w:r>
              <w:rPr>
                <w:i/>
                <w:sz w:val="17"/>
              </w:rPr>
              <w:t>20.471.600</w:t>
            </w:r>
          </w:p>
        </w:tc>
      </w:tr>
      <w:tr w:rsidR="005C2D49" w14:paraId="5D733E4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44CB0D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D28F07D" w14:textId="77777777">
            <w:pPr>
              <w:pStyle w:val="p-table"/>
              <w:rPr>
                <w:sz w:val="17"/>
              </w:rPr>
            </w:pPr>
            <w:r>
              <w:rPr>
                <w:sz w:val="17"/>
              </w:rPr>
              <w:t>Rijksbijdrage Zorgverzekeringsfonds 18-</w:t>
            </w:r>
          </w:p>
        </w:tc>
        <w:tc>
          <w:tcPr>
            <w:tcW w:w="2203" w:type="dxa"/>
            <w:tcBorders>
              <w:bottom w:val="single" w:color="009EE0" w:sz="2" w:space="0"/>
            </w:tcBorders>
            <w:tcMar>
              <w:top w:w="22" w:type="dxa"/>
              <w:left w:w="28" w:type="dxa"/>
              <w:bottom w:w="22" w:type="dxa"/>
              <w:right w:w="28" w:type="dxa"/>
            </w:tcMar>
          </w:tcPr>
          <w:p w:rsidR="005C2D49" w:rsidRDefault="00BD7958" w14:paraId="169EB0B9"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0EE5D5B" w14:textId="77777777">
            <w:pPr>
              <w:pStyle w:val="p-table"/>
              <w:jc w:val="right"/>
              <w:rPr>
                <w:sz w:val="17"/>
              </w:rPr>
            </w:pPr>
            <w:r>
              <w:rPr>
                <w:sz w:val="17"/>
              </w:rPr>
              <w:t>3.397.700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33805615" w14:textId="77777777">
            <w:pPr>
              <w:pStyle w:val="p-table"/>
              <w:jc w:val="right"/>
              <w:rPr>
                <w:sz w:val="17"/>
              </w:rPr>
            </w:pPr>
            <w:r>
              <w:rPr>
                <w:sz w:val="17"/>
              </w:rPr>
              <w:t>3.397.700</w:t>
            </w:r>
          </w:p>
        </w:tc>
      </w:tr>
      <w:tr w:rsidR="005C2D49" w14:paraId="4741CAA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92994D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B3FF4E4" w14:textId="77777777">
            <w:pPr>
              <w:pStyle w:val="p-table"/>
              <w:rPr>
                <w:sz w:val="17"/>
              </w:rPr>
            </w:pPr>
            <w:r>
              <w:rPr>
                <w:sz w:val="17"/>
              </w:rPr>
              <w:t>Rijksbijdrage in de kosten van kortingen (BIKK)</w:t>
            </w:r>
          </w:p>
        </w:tc>
        <w:tc>
          <w:tcPr>
            <w:tcW w:w="2203" w:type="dxa"/>
            <w:tcBorders>
              <w:bottom w:val="single" w:color="009EE0" w:sz="2" w:space="0"/>
            </w:tcBorders>
            <w:tcMar>
              <w:top w:w="22" w:type="dxa"/>
              <w:left w:w="28" w:type="dxa"/>
              <w:bottom w:w="22" w:type="dxa"/>
              <w:right w:w="28" w:type="dxa"/>
            </w:tcMar>
          </w:tcPr>
          <w:p w:rsidR="005C2D49" w:rsidRDefault="00BD7958" w14:paraId="1FA2A12D"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3D0E06BA" w14:textId="77777777">
            <w:pPr>
              <w:pStyle w:val="p-table"/>
              <w:jc w:val="right"/>
              <w:rPr>
                <w:sz w:val="17"/>
              </w:rPr>
            </w:pPr>
            <w:r>
              <w:rPr>
                <w:sz w:val="17"/>
              </w:rPr>
              <w:t>6.073.900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5E24DD11" w14:textId="77777777">
            <w:pPr>
              <w:pStyle w:val="p-table"/>
              <w:jc w:val="right"/>
              <w:rPr>
                <w:sz w:val="17"/>
              </w:rPr>
            </w:pPr>
            <w:r>
              <w:rPr>
                <w:sz w:val="17"/>
              </w:rPr>
              <w:t>6.073.900</w:t>
            </w:r>
          </w:p>
        </w:tc>
      </w:tr>
      <w:tr w:rsidR="005C2D49" w14:paraId="056D58A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208AE6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2178CAB" w14:textId="77777777">
            <w:pPr>
              <w:pStyle w:val="p-table"/>
              <w:rPr>
                <w:sz w:val="17"/>
              </w:rPr>
            </w:pPr>
            <w:r>
              <w:rPr>
                <w:sz w:val="17"/>
              </w:rPr>
              <w:t xml:space="preserve">Bijdrage </w:t>
            </w:r>
            <w:proofErr w:type="spellStart"/>
            <w:r>
              <w:rPr>
                <w:sz w:val="17"/>
              </w:rPr>
              <w:t>Wlz</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3C7C6180"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0AB53C20" w14:textId="77777777">
            <w:pPr>
              <w:pStyle w:val="p-table"/>
              <w:jc w:val="right"/>
              <w:rPr>
                <w:sz w:val="17"/>
              </w:rPr>
            </w:pPr>
            <w:r>
              <w:rPr>
                <w:sz w:val="17"/>
              </w:rPr>
              <w:t>11.000.000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5D05C2F" w14:textId="77777777">
            <w:pPr>
              <w:pStyle w:val="p-table"/>
              <w:jc w:val="right"/>
              <w:rPr>
                <w:sz w:val="17"/>
              </w:rPr>
            </w:pPr>
            <w:r>
              <w:rPr>
                <w:sz w:val="17"/>
              </w:rPr>
              <w:t>11.000.000</w:t>
            </w:r>
          </w:p>
        </w:tc>
      </w:tr>
      <w:tr w:rsidR="005C2D49" w14:paraId="0C295F0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EEE055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C50715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518E50E" w14:textId="77777777">
            <w:pPr>
              <w:pStyle w:val="p-table"/>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37182ABF" w14:textId="77777777">
            <w:pPr>
              <w:pStyle w:val="p-table"/>
              <w:jc w:val="right"/>
              <w:rPr>
                <w:sz w:val="17"/>
              </w:rPr>
            </w:pPr>
          </w:p>
        </w:tc>
        <w:tc>
          <w:tcPr>
            <w:tcW w:w="2203" w:type="dxa"/>
            <w:tcBorders>
              <w:bottom w:val="single" w:color="009EE0" w:sz="2" w:space="0"/>
            </w:tcBorders>
            <w:tcMar>
              <w:top w:w="22" w:type="dxa"/>
              <w:left w:w="28" w:type="dxa"/>
              <w:bottom w:w="22" w:type="dxa"/>
              <w:right w:w="28" w:type="dxa"/>
            </w:tcMar>
            <w:vAlign w:val="center"/>
          </w:tcPr>
          <w:p w:rsidR="005C2D49" w:rsidRDefault="005C2D49" w14:paraId="352CA100" w14:textId="77777777">
            <w:pPr>
              <w:pStyle w:val="p-table"/>
              <w:jc w:val="right"/>
              <w:rPr>
                <w:sz w:val="17"/>
              </w:rPr>
            </w:pPr>
          </w:p>
        </w:tc>
      </w:tr>
      <w:tr w:rsidR="005C2D49" w14:paraId="4BF4042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A2E99A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8CA8CC3"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6D870BE6" w14:textId="77777777">
            <w:pPr>
              <w:pStyle w:val="p-table"/>
              <w:jc w:val="right"/>
              <w:rPr>
                <w:sz w:val="17"/>
              </w:rPr>
            </w:pPr>
            <w:r>
              <w:rPr>
                <w:b/>
                <w:sz w:val="17"/>
              </w:rPr>
              <w:t>659.200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70E06871" w14:textId="77777777">
            <w:pPr>
              <w:pStyle w:val="p-table"/>
              <w:jc w:val="right"/>
              <w:rPr>
                <w:sz w:val="17"/>
              </w:rPr>
            </w:pPr>
            <w:r>
              <w:rPr>
                <w:b/>
                <w:sz w:val="17"/>
              </w:rPr>
              <w:t>‒</w:t>
            </w:r>
            <w:r>
              <w:rPr>
                <w:b/>
                <w:sz w:val="17"/>
              </w:rPr>
              <w:t xml:space="preserve"> 42.400</w:t>
            </w:r>
          </w:p>
        </w:tc>
        <w:tc>
          <w:tcPr>
            <w:tcW w:w="2203" w:type="dxa"/>
            <w:tcBorders>
              <w:bottom w:val="single" w:color="009EE0" w:sz="2" w:space="0"/>
            </w:tcBorders>
            <w:tcMar>
              <w:top w:w="22" w:type="dxa"/>
              <w:left w:w="28" w:type="dxa"/>
              <w:bottom w:w="22" w:type="dxa"/>
              <w:right w:w="28" w:type="dxa"/>
            </w:tcMar>
            <w:vAlign w:val="center"/>
          </w:tcPr>
          <w:p w:rsidR="005C2D49" w:rsidRDefault="00BD7958" w14:paraId="6C13BAD9" w14:textId="77777777">
            <w:pPr>
              <w:pStyle w:val="p-table"/>
              <w:jc w:val="right"/>
              <w:rPr>
                <w:sz w:val="17"/>
              </w:rPr>
            </w:pPr>
            <w:r>
              <w:rPr>
                <w:b/>
                <w:sz w:val="17"/>
              </w:rPr>
              <w:t>616.800</w:t>
            </w:r>
          </w:p>
        </w:tc>
      </w:tr>
      <w:tr w:rsidR="005C2D49" w14:paraId="21E5BE6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B50269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CE5EB5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B832DB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27DCB1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EE492EE" w14:textId="77777777">
            <w:pPr>
              <w:pStyle w:val="p-table"/>
              <w:rPr>
                <w:sz w:val="17"/>
              </w:rPr>
            </w:pPr>
          </w:p>
        </w:tc>
      </w:tr>
    </w:tbl>
    <w:p w:rsidR="005C2D49" w:rsidRDefault="005C2D49" w14:paraId="05C65EB2" w14:textId="77777777">
      <w:pPr>
        <w:pStyle w:val="p-marginbottom"/>
      </w:pPr>
    </w:p>
    <w:p w:rsidR="005C2D49" w:rsidRDefault="00BD7958" w14:paraId="262B8E02" w14:textId="77777777">
      <w:pPr>
        <w:pStyle w:val="section-title-4"/>
      </w:pPr>
      <w:r>
        <w:t>Budgettaire gevolgen van beleid</w:t>
      </w:r>
    </w:p>
    <w:p w:rsidR="005C2D49" w:rsidRDefault="00BD7958" w14:paraId="6FF3B72B" w14:textId="77777777">
      <w:pPr>
        <w:pStyle w:val="section-title-5"/>
      </w:pPr>
      <w:r>
        <w:t>Toelichting</w:t>
      </w:r>
    </w:p>
    <w:p w:rsidR="005C2D49" w:rsidRDefault="00BD7958" w14:paraId="73C6E1A8" w14:textId="77777777">
      <w:pPr>
        <w:pStyle w:val="p"/>
      </w:pPr>
      <w:r>
        <w:t>Allereerst is de naam van dit artikel veranderd van «Tegemoetkomingen specifieke kosten» in 'Tegemoetkomingen en Rijksbijdragen'. Daarnaast is een nieuw artikelonderdeel toegevoegd: '8.40 Rijksbijdragen'.</w:t>
      </w:r>
    </w:p>
    <w:p w:rsidR="005C2D49" w:rsidRDefault="00BD7958" w14:paraId="2FCBDFBF" w14:textId="77777777">
      <w:pPr>
        <w:pStyle w:val="p"/>
      </w:pPr>
      <w:r>
        <w:rPr>
          <w:b/>
        </w:rPr>
        <w:t>Verplichtingen</w:t>
      </w:r>
    </w:p>
    <w:p w:rsidR="005C2D49" w:rsidRDefault="00BD7958" w14:paraId="3B5363A6" w14:textId="77777777">
      <w:pPr>
        <w:pStyle w:val="p"/>
      </w:pPr>
      <w:r>
        <w:t>De verplichtingen op dit artikel zijn gestegen in verband met de overheveling van de Rijksbijdragen van artikel 2 en 3 naar artikel 8. De verplichtingen hebben grotendeels betrekking op de rijksbijdragen die worden betaald in 2026. De verplichting hiervoor wordt eind 2025 aangegaan. Het verplichtingenbedrag op artikel 8 is daarom hoger dan de uitgaven in 2025. Het verschil is in lijn met de stijging van de rijksbijdragen in 2026.</w:t>
      </w:r>
    </w:p>
    <w:p w:rsidR="005C2D49" w:rsidRDefault="00BD7958" w14:paraId="0922B92A" w14:textId="77777777">
      <w:pPr>
        <w:pStyle w:val="section-title-5"/>
      </w:pPr>
      <w:r>
        <w:t>1. Tegemoetkoming specifieke kosten</w:t>
      </w:r>
    </w:p>
    <w:p w:rsidR="005C2D49" w:rsidRDefault="00BD7958" w14:paraId="14263C47" w14:textId="77777777">
      <w:pPr>
        <w:pStyle w:val="p"/>
      </w:pPr>
      <w:r>
        <w:rPr>
          <w:i/>
        </w:rPr>
        <w:t>Inkomensoverdrachten</w:t>
      </w:r>
    </w:p>
    <w:p w:rsidR="005C2D49" w:rsidRDefault="00BD7958" w14:paraId="19E3363A" w14:textId="77777777">
      <w:pPr>
        <w:pStyle w:val="p"/>
      </w:pPr>
      <w:r>
        <w:rPr>
          <w:b/>
        </w:rPr>
        <w:t>Zorgtoeslag</w:t>
      </w:r>
    </w:p>
    <w:p w:rsidR="005C2D49" w:rsidRDefault="00BD7958" w14:paraId="3CA41F05" w14:textId="77777777">
      <w:pPr>
        <w:pStyle w:val="p"/>
      </w:pPr>
      <w:r>
        <w:t>De uitgavenraming is op basis van de actuele raming van het Centraal Planbureau verlaagd met € 321,4 miljoen.</w:t>
      </w:r>
    </w:p>
    <w:p w:rsidR="005C2D49" w:rsidRDefault="00BD7958" w14:paraId="7F46D562" w14:textId="77777777">
      <w:pPr>
        <w:pStyle w:val="section-title-5"/>
      </w:pPr>
      <w:r>
        <w:t>4. Rijksbijdragen</w:t>
      </w:r>
    </w:p>
    <w:p w:rsidR="005C2D49" w:rsidRDefault="00BD7958" w14:paraId="5B75173F" w14:textId="77777777">
      <w:pPr>
        <w:pStyle w:val="p"/>
      </w:pPr>
      <w:r>
        <w:t>De middelen op dit artikelonderdeel stonden voorheen op artikel 2 en 3. Ze zijn verplaatst naar artikel 8 omdat de aard en de omvang van de Rijksbijdragen aan het Zorgverzekeringsfonds en het Fonds langdurige zorg het beeld op artikel 2 en 3 vertroebelden. De Rijksbijdragen zijn na</w:t>
      </w:r>
      <w:r>
        <w:lastRenderedPageBreak/>
        <w:t xml:space="preserve">melijk geen comptabele uitgaven, maar betreffen in de begroting een administratieve weergave van financiering van de zorg en zijn niet </w:t>
      </w:r>
      <w:proofErr w:type="spellStart"/>
      <w:r>
        <w:t>amendeerbaar</w:t>
      </w:r>
      <w:proofErr w:type="spellEnd"/>
      <w:r>
        <w:t>. De zorgtoeslag is onderdeel van het inkomstenkader en betreft daarom ook geen comptabele uitgaven. Door de overheveling van de Rijksbijdragen naar artikel 8 zijn alle niet-comptabele uitgaven in één artikel samengebracht.</w:t>
      </w:r>
    </w:p>
    <w:p w:rsidR="005C2D49" w:rsidRDefault="00BD7958" w14:paraId="3609B576" w14:textId="77777777">
      <w:pPr>
        <w:pStyle w:val="p"/>
      </w:pPr>
      <w:r>
        <w:t>Door deze technische wijziging kan meer inzicht worden gegeven in de hoogte van de Rijksbijdragen zelf en in de overgebleven budgetten op artikel 2 en 3.</w:t>
      </w:r>
    </w:p>
    <w:p w:rsidR="005C2D49" w:rsidRDefault="00BD7958" w14:paraId="2D834716" w14:textId="77777777">
      <w:pPr>
        <w:pStyle w:val="p"/>
      </w:pPr>
      <w:r>
        <w:rPr>
          <w:b/>
        </w:rPr>
        <w:t>Rijksbijdrage Zorgverzekeringsfonds 18-</w:t>
      </w:r>
    </w:p>
    <w:p w:rsidR="005C2D49" w:rsidRDefault="00BD7958" w14:paraId="204ADAF4" w14:textId="77777777">
      <w:pPr>
        <w:pStyle w:val="p"/>
      </w:pPr>
      <w:r>
        <w:t xml:space="preserve">De geraamde uitgaven voor de </w:t>
      </w:r>
      <w:r>
        <w:t>Rijksbijdrage Zorgverzekeringsfonds 18- bedraagt € 3,4 miljard. De rijksbijdrage wordt vastgesteld op het bedrag dat wordt geraamd in de ontwerpbegroting en wordt gedurende het jaar niet meer bijgesteld.</w:t>
      </w:r>
    </w:p>
    <w:p w:rsidR="005C2D49" w:rsidRDefault="00BD7958" w14:paraId="72BE92D0" w14:textId="77777777">
      <w:pPr>
        <w:pStyle w:val="p"/>
      </w:pPr>
      <w:r>
        <w:rPr>
          <w:b/>
        </w:rPr>
        <w:t>Rijksbijdrage in de kosten van kortingen (BIKK)</w:t>
      </w:r>
    </w:p>
    <w:p w:rsidR="005C2D49" w:rsidRDefault="00BD7958" w14:paraId="14131D0B" w14:textId="77777777">
      <w:pPr>
        <w:pStyle w:val="p"/>
      </w:pPr>
      <w:r>
        <w:t>Op basis van de actuele raming van het Centraal Planbureau van de omvang van de heffingskortingen wordt het budget in 2025 met € 25,0 miljoen verhoogd. De totale geraamde uitgaven voor de BIKK komen uit op € 6,1 miljard.</w:t>
      </w:r>
    </w:p>
    <w:p w:rsidR="005C2D49" w:rsidRDefault="00BD7958" w14:paraId="3C4DDCA1" w14:textId="77777777">
      <w:pPr>
        <w:pStyle w:val="p"/>
      </w:pPr>
      <w:r>
        <w:rPr>
          <w:b/>
        </w:rPr>
        <w:t xml:space="preserve">Bijdrage </w:t>
      </w:r>
      <w:proofErr w:type="spellStart"/>
      <w:r>
        <w:rPr>
          <w:b/>
        </w:rPr>
        <w:t>Wlz</w:t>
      </w:r>
      <w:proofErr w:type="spellEnd"/>
    </w:p>
    <w:p w:rsidR="005C2D49" w:rsidRDefault="00BD7958" w14:paraId="1215D7B8" w14:textId="77777777">
      <w:pPr>
        <w:pStyle w:val="p"/>
      </w:pPr>
      <w:r>
        <w:t xml:space="preserve">De </w:t>
      </w:r>
      <w:proofErr w:type="spellStart"/>
      <w:r>
        <w:t>bĳdrage</w:t>
      </w:r>
      <w:proofErr w:type="spellEnd"/>
      <w:r>
        <w:t xml:space="preserve"> </w:t>
      </w:r>
      <w:proofErr w:type="spellStart"/>
      <w:r>
        <w:t>Wlz</w:t>
      </w:r>
      <w:proofErr w:type="spellEnd"/>
      <w:r>
        <w:t xml:space="preserve"> dient er toe om te voorkomen dat er in het Fonds langdurige zorg een tekort ontstaat. Op basis van de actuele ramingen van de inkomsten en uitgaven van het fonds is de verwachting dat een lagere </w:t>
      </w:r>
      <w:proofErr w:type="spellStart"/>
      <w:r>
        <w:t>bĳdrage</w:t>
      </w:r>
      <w:proofErr w:type="spellEnd"/>
      <w:r>
        <w:t xml:space="preserve"> </w:t>
      </w:r>
      <w:proofErr w:type="spellStart"/>
      <w:r>
        <w:t>Wlz</w:t>
      </w:r>
      <w:proofErr w:type="spellEnd"/>
      <w:r>
        <w:t xml:space="preserve"> nodig is om een tekort te vermijden. Daarom wordt het budget in 2025 met € 1,0 miljard verlaagd. Daarmee komen de totaal geraamde uitgaven voor de bijdrage </w:t>
      </w:r>
      <w:proofErr w:type="spellStart"/>
      <w:r>
        <w:t>Wlz</w:t>
      </w:r>
      <w:proofErr w:type="spellEnd"/>
      <w:r>
        <w:t xml:space="preserve"> uit op € 11,0 miljard.</w:t>
      </w:r>
    </w:p>
    <w:p w:rsidR="005C2D49" w:rsidRDefault="00BD7958" w14:paraId="6B016F67" w14:textId="77777777">
      <w:pPr>
        <w:pStyle w:val="section-title-5"/>
      </w:pPr>
      <w:r>
        <w:t>Ontvangsten</w:t>
      </w:r>
    </w:p>
    <w:p w:rsidR="005C2D49" w:rsidRDefault="00BD7958" w14:paraId="311BC026" w14:textId="77777777">
      <w:pPr>
        <w:pStyle w:val="p"/>
      </w:pPr>
      <w:r>
        <w:t xml:space="preserve">Op basis van de actuele raming wordt er voor € 42,4 miljoen minder </w:t>
      </w:r>
      <w:proofErr w:type="spellStart"/>
      <w:r>
        <w:t>terugontvangsten</w:t>
      </w:r>
      <w:proofErr w:type="spellEnd"/>
      <w:r>
        <w:t xml:space="preserve"> verwacht van eerder toegekende zorgtoeslag.</w:t>
      </w:r>
    </w:p>
    <w:p w:rsidR="005C2D49" w:rsidRDefault="005C2D49" w14:paraId="10A743DB" w14:textId="77777777">
      <w:pPr>
        <w:pStyle w:val="page-break"/>
      </w:pPr>
    </w:p>
    <w:p w:rsidR="005C2D49" w:rsidRDefault="00BD7958" w14:paraId="7BE2D80F" w14:textId="77777777">
      <w:pPr>
        <w:pStyle w:val="section-title-2"/>
      </w:pPr>
      <w:bookmarkStart w:name="99163808405410" w:id="5"/>
      <w:r>
        <w:t>4 Niet-beleidsartikelen</w:t>
      </w:r>
      <w:bookmarkEnd w:id="5"/>
    </w:p>
    <w:p w:rsidR="005C2D49" w:rsidRDefault="00BD7958" w14:paraId="4887BDCC" w14:textId="77777777">
      <w:pPr>
        <w:pStyle w:val="section-title-3"/>
      </w:pPr>
      <w:r>
        <w:t>4.1 Artikel 9 Algemeen</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1623D4E7"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1A8908D0" w14:textId="77777777">
            <w:pPr>
              <w:pStyle w:val="kio2-table-title"/>
            </w:pPr>
            <w:r>
              <w:t>Tabel 12 Algemeen (Bedragen x € 1.000)</w:t>
            </w:r>
          </w:p>
        </w:tc>
      </w:tr>
      <w:tr w:rsidR="005C2D49" w14:paraId="3FD31534"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77AB6460"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0536BB81"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1FC3E47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392036DE"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3E5BEBD" w14:textId="77777777">
            <w:pPr>
              <w:pStyle w:val="p-table"/>
              <w:jc w:val="center"/>
              <w:rPr>
                <w:color w:val="000000"/>
                <w:sz w:val="17"/>
              </w:rPr>
            </w:pPr>
            <w:r>
              <w:rPr>
                <w:color w:val="000000"/>
                <w:sz w:val="17"/>
              </w:rPr>
              <w:t xml:space="preserve">Stand suppletoire begroting september (3) = </w:t>
            </w:r>
            <w:r>
              <w:rPr>
                <w:color w:val="000000"/>
                <w:sz w:val="17"/>
              </w:rPr>
              <w:t>(1) + (2)</w:t>
            </w:r>
          </w:p>
        </w:tc>
      </w:tr>
      <w:tr w:rsidR="005C2D49" w14:paraId="40497A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1FE13CBE"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1EE3F820"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2AB2B8D2" w14:textId="77777777">
            <w:pPr>
              <w:pStyle w:val="p-table"/>
              <w:jc w:val="right"/>
              <w:rPr>
                <w:sz w:val="17"/>
              </w:rPr>
            </w:pPr>
            <w:r>
              <w:rPr>
                <w:b/>
                <w:sz w:val="17"/>
              </w:rPr>
              <w:t>52.842</w:t>
            </w:r>
          </w:p>
        </w:tc>
        <w:tc>
          <w:tcPr>
            <w:tcW w:w="2203" w:type="dxa"/>
            <w:tcBorders>
              <w:bottom w:val="single" w:color="009EE0" w:sz="2" w:space="0"/>
            </w:tcBorders>
            <w:tcMar>
              <w:top w:w="22" w:type="dxa"/>
              <w:left w:w="28" w:type="dxa"/>
              <w:bottom w:w="22" w:type="dxa"/>
              <w:right w:w="28" w:type="dxa"/>
            </w:tcMar>
          </w:tcPr>
          <w:p w:rsidR="005C2D49" w:rsidRDefault="00BD7958" w14:paraId="256917EC" w14:textId="77777777">
            <w:pPr>
              <w:pStyle w:val="p-table"/>
              <w:jc w:val="right"/>
              <w:rPr>
                <w:sz w:val="17"/>
              </w:rPr>
            </w:pPr>
            <w:r>
              <w:rPr>
                <w:b/>
                <w:sz w:val="17"/>
              </w:rPr>
              <w:t>1.941</w:t>
            </w:r>
          </w:p>
        </w:tc>
        <w:tc>
          <w:tcPr>
            <w:tcW w:w="2203" w:type="dxa"/>
            <w:tcBorders>
              <w:bottom w:val="single" w:color="009EE0" w:sz="2" w:space="0"/>
            </w:tcBorders>
            <w:tcMar>
              <w:top w:w="22" w:type="dxa"/>
              <w:left w:w="28" w:type="dxa"/>
              <w:bottom w:w="22" w:type="dxa"/>
              <w:right w:w="28" w:type="dxa"/>
            </w:tcMar>
          </w:tcPr>
          <w:p w:rsidR="005C2D49" w:rsidRDefault="00BD7958" w14:paraId="4BC78516" w14:textId="77777777">
            <w:pPr>
              <w:pStyle w:val="p-table"/>
              <w:jc w:val="right"/>
              <w:rPr>
                <w:sz w:val="17"/>
              </w:rPr>
            </w:pPr>
            <w:r>
              <w:rPr>
                <w:b/>
                <w:sz w:val="17"/>
              </w:rPr>
              <w:t>54.783</w:t>
            </w:r>
          </w:p>
        </w:tc>
      </w:tr>
      <w:tr w:rsidR="005C2D49" w14:paraId="3504FA4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DE7B4F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D168BF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504AF4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FC58FF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92FACCC" w14:textId="77777777">
            <w:pPr>
              <w:pStyle w:val="p-table"/>
              <w:rPr>
                <w:sz w:val="17"/>
              </w:rPr>
            </w:pPr>
          </w:p>
        </w:tc>
      </w:tr>
      <w:tr w:rsidR="005C2D49" w14:paraId="34274E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B03674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C9D68E0"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6DCD5D06" w14:textId="77777777">
            <w:pPr>
              <w:pStyle w:val="p-table"/>
              <w:jc w:val="right"/>
              <w:rPr>
                <w:sz w:val="17"/>
              </w:rPr>
            </w:pPr>
            <w:r>
              <w:rPr>
                <w:b/>
                <w:sz w:val="17"/>
              </w:rPr>
              <w:t>61.243</w:t>
            </w:r>
          </w:p>
        </w:tc>
        <w:tc>
          <w:tcPr>
            <w:tcW w:w="2203" w:type="dxa"/>
            <w:tcBorders>
              <w:bottom w:val="single" w:color="009EE0" w:sz="2" w:space="0"/>
            </w:tcBorders>
            <w:tcMar>
              <w:top w:w="22" w:type="dxa"/>
              <w:left w:w="28" w:type="dxa"/>
              <w:bottom w:w="22" w:type="dxa"/>
              <w:right w:w="28" w:type="dxa"/>
            </w:tcMar>
          </w:tcPr>
          <w:p w:rsidR="005C2D49" w:rsidRDefault="00BD7958" w14:paraId="7A768E8F" w14:textId="77777777">
            <w:pPr>
              <w:pStyle w:val="p-table"/>
              <w:jc w:val="right"/>
              <w:rPr>
                <w:sz w:val="17"/>
              </w:rPr>
            </w:pPr>
            <w:r>
              <w:rPr>
                <w:b/>
                <w:sz w:val="17"/>
              </w:rPr>
              <w:t>1.941</w:t>
            </w:r>
          </w:p>
        </w:tc>
        <w:tc>
          <w:tcPr>
            <w:tcW w:w="2203" w:type="dxa"/>
            <w:tcBorders>
              <w:bottom w:val="single" w:color="009EE0" w:sz="2" w:space="0"/>
            </w:tcBorders>
            <w:tcMar>
              <w:top w:w="22" w:type="dxa"/>
              <w:left w:w="28" w:type="dxa"/>
              <w:bottom w:w="22" w:type="dxa"/>
              <w:right w:w="28" w:type="dxa"/>
            </w:tcMar>
          </w:tcPr>
          <w:p w:rsidR="005C2D49" w:rsidRDefault="00BD7958" w14:paraId="31480CFF" w14:textId="77777777">
            <w:pPr>
              <w:pStyle w:val="p-table"/>
              <w:jc w:val="right"/>
              <w:rPr>
                <w:sz w:val="17"/>
              </w:rPr>
            </w:pPr>
            <w:r>
              <w:rPr>
                <w:b/>
                <w:sz w:val="17"/>
              </w:rPr>
              <w:t>63.184</w:t>
            </w:r>
          </w:p>
        </w:tc>
      </w:tr>
      <w:tr w:rsidR="005C2D49" w14:paraId="04EF02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301497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36C2A2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79AF94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F5A1F7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F74F530" w14:textId="77777777">
            <w:pPr>
              <w:pStyle w:val="p-table"/>
              <w:rPr>
                <w:sz w:val="17"/>
              </w:rPr>
            </w:pPr>
          </w:p>
        </w:tc>
      </w:tr>
      <w:tr w:rsidR="005C2D49" w14:paraId="4BAAB74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6046E204" w14:textId="77777777">
            <w:pPr>
              <w:pStyle w:val="p-table"/>
              <w:rPr>
                <w:sz w:val="17"/>
              </w:rPr>
            </w:pPr>
            <w:r>
              <w:rPr>
                <w:b/>
                <w:sz w:val="17"/>
              </w:rPr>
              <w:t>9.10</w:t>
            </w:r>
          </w:p>
        </w:tc>
        <w:tc>
          <w:tcPr>
            <w:tcW w:w="2203" w:type="dxa"/>
            <w:tcBorders>
              <w:bottom w:val="single" w:color="009EE0" w:sz="2" w:space="0"/>
            </w:tcBorders>
            <w:tcMar>
              <w:top w:w="22" w:type="dxa"/>
              <w:left w:w="28" w:type="dxa"/>
              <w:bottom w:w="22" w:type="dxa"/>
              <w:right w:w="28" w:type="dxa"/>
            </w:tcMar>
          </w:tcPr>
          <w:p w:rsidR="005C2D49" w:rsidRDefault="00BD7958" w14:paraId="1A59A99E" w14:textId="77777777">
            <w:pPr>
              <w:pStyle w:val="p-table"/>
              <w:rPr>
                <w:sz w:val="17"/>
              </w:rPr>
            </w:pPr>
            <w:r>
              <w:rPr>
                <w:b/>
                <w:sz w:val="17"/>
              </w:rPr>
              <w:t>Internationale samenwerking</w:t>
            </w:r>
          </w:p>
        </w:tc>
        <w:tc>
          <w:tcPr>
            <w:tcW w:w="2203" w:type="dxa"/>
            <w:tcBorders>
              <w:bottom w:val="single" w:color="009EE0" w:sz="2" w:space="0"/>
            </w:tcBorders>
            <w:tcMar>
              <w:top w:w="22" w:type="dxa"/>
              <w:left w:w="28" w:type="dxa"/>
              <w:bottom w:w="22" w:type="dxa"/>
              <w:right w:w="28" w:type="dxa"/>
            </w:tcMar>
          </w:tcPr>
          <w:p w:rsidR="005C2D49" w:rsidRDefault="00BD7958" w14:paraId="7CCCD708" w14:textId="77777777">
            <w:pPr>
              <w:pStyle w:val="p-table"/>
              <w:jc w:val="right"/>
              <w:rPr>
                <w:sz w:val="17"/>
              </w:rPr>
            </w:pPr>
            <w:r>
              <w:rPr>
                <w:b/>
                <w:sz w:val="17"/>
              </w:rPr>
              <w:t>14.675</w:t>
            </w:r>
          </w:p>
        </w:tc>
        <w:tc>
          <w:tcPr>
            <w:tcW w:w="2203" w:type="dxa"/>
            <w:tcBorders>
              <w:bottom w:val="single" w:color="009EE0" w:sz="2" w:space="0"/>
            </w:tcBorders>
            <w:tcMar>
              <w:top w:w="22" w:type="dxa"/>
              <w:left w:w="28" w:type="dxa"/>
              <w:bottom w:w="22" w:type="dxa"/>
              <w:right w:w="28" w:type="dxa"/>
            </w:tcMar>
          </w:tcPr>
          <w:p w:rsidR="005C2D49" w:rsidRDefault="00BD7958" w14:paraId="5962366E" w14:textId="77777777">
            <w:pPr>
              <w:pStyle w:val="p-table"/>
              <w:jc w:val="right"/>
              <w:rPr>
                <w:sz w:val="17"/>
              </w:rPr>
            </w:pPr>
            <w:r>
              <w:rPr>
                <w:b/>
                <w:sz w:val="17"/>
              </w:rPr>
              <w:t>103</w:t>
            </w:r>
          </w:p>
        </w:tc>
        <w:tc>
          <w:tcPr>
            <w:tcW w:w="2203" w:type="dxa"/>
            <w:tcBorders>
              <w:bottom w:val="single" w:color="009EE0" w:sz="2" w:space="0"/>
            </w:tcBorders>
            <w:tcMar>
              <w:top w:w="22" w:type="dxa"/>
              <w:left w:w="28" w:type="dxa"/>
              <w:bottom w:w="22" w:type="dxa"/>
              <w:right w:w="28" w:type="dxa"/>
            </w:tcMar>
          </w:tcPr>
          <w:p w:rsidR="005C2D49" w:rsidRDefault="00BD7958" w14:paraId="27CF02CA" w14:textId="77777777">
            <w:pPr>
              <w:pStyle w:val="p-table"/>
              <w:jc w:val="right"/>
              <w:rPr>
                <w:sz w:val="17"/>
              </w:rPr>
            </w:pPr>
            <w:r>
              <w:rPr>
                <w:b/>
                <w:sz w:val="17"/>
              </w:rPr>
              <w:t>14.778</w:t>
            </w:r>
          </w:p>
        </w:tc>
      </w:tr>
      <w:tr w:rsidR="005C2D49" w14:paraId="492BF2B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F460BF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D45CF28"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2A2915DD" w14:textId="77777777">
            <w:pPr>
              <w:pStyle w:val="p-table"/>
              <w:jc w:val="right"/>
              <w:rPr>
                <w:sz w:val="17"/>
              </w:rPr>
            </w:pPr>
            <w:r>
              <w:rPr>
                <w:i/>
                <w:sz w:val="17"/>
              </w:rPr>
              <w:t>1.687</w:t>
            </w:r>
          </w:p>
        </w:tc>
        <w:tc>
          <w:tcPr>
            <w:tcW w:w="2203" w:type="dxa"/>
            <w:tcBorders>
              <w:bottom w:val="single" w:color="009EE0" w:sz="2" w:space="0"/>
            </w:tcBorders>
            <w:tcMar>
              <w:top w:w="22" w:type="dxa"/>
              <w:left w:w="28" w:type="dxa"/>
              <w:bottom w:w="22" w:type="dxa"/>
              <w:right w:w="28" w:type="dxa"/>
            </w:tcMar>
          </w:tcPr>
          <w:p w:rsidR="005C2D49" w:rsidRDefault="00BD7958" w14:paraId="05387B28"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2D96606" w14:textId="77777777">
            <w:pPr>
              <w:pStyle w:val="p-table"/>
              <w:jc w:val="right"/>
              <w:rPr>
                <w:sz w:val="17"/>
              </w:rPr>
            </w:pPr>
            <w:r>
              <w:rPr>
                <w:i/>
                <w:sz w:val="17"/>
              </w:rPr>
              <w:t>1.687</w:t>
            </w:r>
          </w:p>
        </w:tc>
      </w:tr>
      <w:tr w:rsidR="005C2D49" w14:paraId="06417AB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0BE81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1D4AE3B"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572CAD0D" w14:textId="77777777">
            <w:pPr>
              <w:pStyle w:val="p-table"/>
              <w:jc w:val="right"/>
              <w:rPr>
                <w:sz w:val="17"/>
              </w:rPr>
            </w:pPr>
            <w:r>
              <w:rPr>
                <w:sz w:val="17"/>
              </w:rPr>
              <w:t>1.687</w:t>
            </w:r>
          </w:p>
        </w:tc>
        <w:tc>
          <w:tcPr>
            <w:tcW w:w="2203" w:type="dxa"/>
            <w:tcBorders>
              <w:bottom w:val="single" w:color="009EE0" w:sz="2" w:space="0"/>
            </w:tcBorders>
            <w:tcMar>
              <w:top w:w="22" w:type="dxa"/>
              <w:left w:w="28" w:type="dxa"/>
              <w:bottom w:w="22" w:type="dxa"/>
              <w:right w:w="28" w:type="dxa"/>
            </w:tcMar>
          </w:tcPr>
          <w:p w:rsidR="005C2D49" w:rsidRDefault="00BD7958" w14:paraId="67F7BE97"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65782CB" w14:textId="77777777">
            <w:pPr>
              <w:pStyle w:val="p-table"/>
              <w:jc w:val="right"/>
              <w:rPr>
                <w:sz w:val="17"/>
              </w:rPr>
            </w:pPr>
            <w:r>
              <w:rPr>
                <w:sz w:val="17"/>
              </w:rPr>
              <w:t>1.687</w:t>
            </w:r>
          </w:p>
        </w:tc>
      </w:tr>
      <w:tr w:rsidR="005C2D49" w14:paraId="1091539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90D979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97C94C1" w14:textId="77777777">
            <w:pPr>
              <w:pStyle w:val="p-table"/>
              <w:rPr>
                <w:sz w:val="17"/>
              </w:rPr>
            </w:pPr>
            <w:r>
              <w:rPr>
                <w:i/>
                <w:sz w:val="17"/>
              </w:rPr>
              <w:t xml:space="preserve">Bijdrage aan </w:t>
            </w:r>
            <w:r>
              <w:rPr>
                <w:i/>
                <w:sz w:val="17"/>
              </w:rPr>
              <w:t>(</w:t>
            </w:r>
            <w:proofErr w:type="spellStart"/>
            <w:r>
              <w:rPr>
                <w:i/>
                <w:sz w:val="17"/>
              </w:rPr>
              <w:t>inter</w:t>
            </w:r>
            <w:proofErr w:type="spellEnd"/>
            <w:r>
              <w:rPr>
                <w:i/>
                <w:sz w:val="17"/>
              </w:rPr>
              <w:t>-)nationale organisaties</w:t>
            </w:r>
          </w:p>
        </w:tc>
        <w:tc>
          <w:tcPr>
            <w:tcW w:w="2203" w:type="dxa"/>
            <w:tcBorders>
              <w:bottom w:val="single" w:color="009EE0" w:sz="2" w:space="0"/>
            </w:tcBorders>
            <w:tcMar>
              <w:top w:w="22" w:type="dxa"/>
              <w:left w:w="28" w:type="dxa"/>
              <w:bottom w:w="22" w:type="dxa"/>
              <w:right w:w="28" w:type="dxa"/>
            </w:tcMar>
          </w:tcPr>
          <w:p w:rsidR="005C2D49" w:rsidRDefault="00BD7958" w14:paraId="7B638C59" w14:textId="77777777">
            <w:pPr>
              <w:pStyle w:val="p-table"/>
              <w:jc w:val="right"/>
              <w:rPr>
                <w:sz w:val="17"/>
              </w:rPr>
            </w:pPr>
            <w:r>
              <w:rPr>
                <w:i/>
                <w:sz w:val="17"/>
              </w:rPr>
              <w:t>12.988</w:t>
            </w:r>
          </w:p>
        </w:tc>
        <w:tc>
          <w:tcPr>
            <w:tcW w:w="2203" w:type="dxa"/>
            <w:tcBorders>
              <w:bottom w:val="single" w:color="009EE0" w:sz="2" w:space="0"/>
            </w:tcBorders>
            <w:tcMar>
              <w:top w:w="22" w:type="dxa"/>
              <w:left w:w="28" w:type="dxa"/>
              <w:bottom w:w="22" w:type="dxa"/>
              <w:right w:w="28" w:type="dxa"/>
            </w:tcMar>
          </w:tcPr>
          <w:p w:rsidR="005C2D49" w:rsidRDefault="00BD7958" w14:paraId="350C232D" w14:textId="77777777">
            <w:pPr>
              <w:pStyle w:val="p-table"/>
              <w:jc w:val="right"/>
              <w:rPr>
                <w:sz w:val="17"/>
              </w:rPr>
            </w:pPr>
            <w:r>
              <w:rPr>
                <w:i/>
                <w:sz w:val="17"/>
              </w:rPr>
              <w:t>103</w:t>
            </w:r>
          </w:p>
        </w:tc>
        <w:tc>
          <w:tcPr>
            <w:tcW w:w="2203" w:type="dxa"/>
            <w:tcBorders>
              <w:bottom w:val="single" w:color="009EE0" w:sz="2" w:space="0"/>
            </w:tcBorders>
            <w:tcMar>
              <w:top w:w="22" w:type="dxa"/>
              <w:left w:w="28" w:type="dxa"/>
              <w:bottom w:w="22" w:type="dxa"/>
              <w:right w:w="28" w:type="dxa"/>
            </w:tcMar>
          </w:tcPr>
          <w:p w:rsidR="005C2D49" w:rsidRDefault="00BD7958" w14:paraId="2DAE3E1B" w14:textId="77777777">
            <w:pPr>
              <w:pStyle w:val="p-table"/>
              <w:jc w:val="right"/>
              <w:rPr>
                <w:sz w:val="17"/>
              </w:rPr>
            </w:pPr>
            <w:r>
              <w:rPr>
                <w:i/>
                <w:sz w:val="17"/>
              </w:rPr>
              <w:t>13.091</w:t>
            </w:r>
          </w:p>
        </w:tc>
      </w:tr>
      <w:tr w:rsidR="005C2D49" w14:paraId="3FFCE3C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240DA7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D0AD94E" w14:textId="77777777">
            <w:pPr>
              <w:pStyle w:val="p-table"/>
              <w:rPr>
                <w:sz w:val="17"/>
              </w:rPr>
            </w:pPr>
            <w:r>
              <w:rPr>
                <w:sz w:val="17"/>
              </w:rPr>
              <w:t xml:space="preserve">World Health </w:t>
            </w:r>
            <w:proofErr w:type="spellStart"/>
            <w:r>
              <w:rPr>
                <w:sz w:val="17"/>
              </w:rPr>
              <w:t>Organization</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243F74C2" w14:textId="77777777">
            <w:pPr>
              <w:pStyle w:val="p-table"/>
              <w:jc w:val="right"/>
              <w:rPr>
                <w:sz w:val="17"/>
              </w:rPr>
            </w:pPr>
            <w:r>
              <w:rPr>
                <w:sz w:val="17"/>
              </w:rPr>
              <w:t>4.648</w:t>
            </w:r>
          </w:p>
        </w:tc>
        <w:tc>
          <w:tcPr>
            <w:tcW w:w="2203" w:type="dxa"/>
            <w:tcBorders>
              <w:bottom w:val="single" w:color="009EE0" w:sz="2" w:space="0"/>
            </w:tcBorders>
            <w:tcMar>
              <w:top w:w="22" w:type="dxa"/>
              <w:left w:w="28" w:type="dxa"/>
              <w:bottom w:w="22" w:type="dxa"/>
              <w:right w:w="28" w:type="dxa"/>
            </w:tcMar>
          </w:tcPr>
          <w:p w:rsidR="005C2D49" w:rsidRDefault="00BD7958" w14:paraId="316EEDDA"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7A78097" w14:textId="77777777">
            <w:pPr>
              <w:pStyle w:val="p-table"/>
              <w:jc w:val="right"/>
              <w:rPr>
                <w:sz w:val="17"/>
              </w:rPr>
            </w:pPr>
            <w:r>
              <w:rPr>
                <w:sz w:val="17"/>
              </w:rPr>
              <w:t>4.648</w:t>
            </w:r>
          </w:p>
        </w:tc>
      </w:tr>
      <w:tr w:rsidR="005C2D49" w14:paraId="6EE4745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3BAB7E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D2E3A18" w14:textId="77777777">
            <w:pPr>
              <w:pStyle w:val="p-table"/>
              <w:rPr>
                <w:sz w:val="17"/>
              </w:rPr>
            </w:pPr>
            <w:r>
              <w:rPr>
                <w:sz w:val="17"/>
              </w:rPr>
              <w:t>EMA</w:t>
            </w:r>
          </w:p>
        </w:tc>
        <w:tc>
          <w:tcPr>
            <w:tcW w:w="2203" w:type="dxa"/>
            <w:tcBorders>
              <w:bottom w:val="single" w:color="009EE0" w:sz="2" w:space="0"/>
            </w:tcBorders>
            <w:tcMar>
              <w:top w:w="22" w:type="dxa"/>
              <w:left w:w="28" w:type="dxa"/>
              <w:bottom w:w="22" w:type="dxa"/>
              <w:right w:w="28" w:type="dxa"/>
            </w:tcMar>
          </w:tcPr>
          <w:p w:rsidR="005C2D49" w:rsidRDefault="00BD7958" w14:paraId="41775308" w14:textId="77777777">
            <w:pPr>
              <w:pStyle w:val="p-table"/>
              <w:jc w:val="right"/>
              <w:rPr>
                <w:sz w:val="17"/>
              </w:rPr>
            </w:pPr>
            <w:r>
              <w:rPr>
                <w:sz w:val="17"/>
              </w:rPr>
              <w:t>3.861</w:t>
            </w:r>
          </w:p>
        </w:tc>
        <w:tc>
          <w:tcPr>
            <w:tcW w:w="2203" w:type="dxa"/>
            <w:tcBorders>
              <w:bottom w:val="single" w:color="009EE0" w:sz="2" w:space="0"/>
            </w:tcBorders>
            <w:tcMar>
              <w:top w:w="22" w:type="dxa"/>
              <w:left w:w="28" w:type="dxa"/>
              <w:bottom w:w="22" w:type="dxa"/>
              <w:right w:w="28" w:type="dxa"/>
            </w:tcMar>
          </w:tcPr>
          <w:p w:rsidR="005C2D49" w:rsidRDefault="00BD7958" w14:paraId="19B9291C"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F6ACA6C" w14:textId="77777777">
            <w:pPr>
              <w:pStyle w:val="p-table"/>
              <w:jc w:val="right"/>
              <w:rPr>
                <w:sz w:val="17"/>
              </w:rPr>
            </w:pPr>
            <w:r>
              <w:rPr>
                <w:sz w:val="17"/>
              </w:rPr>
              <w:t>3.861</w:t>
            </w:r>
          </w:p>
        </w:tc>
      </w:tr>
      <w:tr w:rsidR="005C2D49" w14:paraId="49141A8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D50F99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684D02E"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0334DE1" w14:textId="77777777">
            <w:pPr>
              <w:pStyle w:val="p-table"/>
              <w:jc w:val="right"/>
              <w:rPr>
                <w:sz w:val="17"/>
              </w:rPr>
            </w:pPr>
            <w:r>
              <w:rPr>
                <w:sz w:val="17"/>
              </w:rPr>
              <w:t>4.479</w:t>
            </w:r>
          </w:p>
        </w:tc>
        <w:tc>
          <w:tcPr>
            <w:tcW w:w="2203" w:type="dxa"/>
            <w:tcBorders>
              <w:bottom w:val="single" w:color="009EE0" w:sz="2" w:space="0"/>
            </w:tcBorders>
            <w:tcMar>
              <w:top w:w="22" w:type="dxa"/>
              <w:left w:w="28" w:type="dxa"/>
              <w:bottom w:w="22" w:type="dxa"/>
              <w:right w:w="28" w:type="dxa"/>
            </w:tcMar>
          </w:tcPr>
          <w:p w:rsidR="005C2D49" w:rsidRDefault="00BD7958" w14:paraId="6B3F6A0E" w14:textId="77777777">
            <w:pPr>
              <w:pStyle w:val="p-table"/>
              <w:jc w:val="right"/>
              <w:rPr>
                <w:sz w:val="17"/>
              </w:rPr>
            </w:pPr>
            <w:r>
              <w:rPr>
                <w:sz w:val="17"/>
              </w:rPr>
              <w:t>103</w:t>
            </w:r>
          </w:p>
        </w:tc>
        <w:tc>
          <w:tcPr>
            <w:tcW w:w="2203" w:type="dxa"/>
            <w:tcBorders>
              <w:bottom w:val="single" w:color="009EE0" w:sz="2" w:space="0"/>
            </w:tcBorders>
            <w:tcMar>
              <w:top w:w="22" w:type="dxa"/>
              <w:left w:w="28" w:type="dxa"/>
              <w:bottom w:w="22" w:type="dxa"/>
              <w:right w:w="28" w:type="dxa"/>
            </w:tcMar>
          </w:tcPr>
          <w:p w:rsidR="005C2D49" w:rsidRDefault="00BD7958" w14:paraId="7AD49990" w14:textId="77777777">
            <w:pPr>
              <w:pStyle w:val="p-table"/>
              <w:jc w:val="right"/>
              <w:rPr>
                <w:sz w:val="17"/>
              </w:rPr>
            </w:pPr>
            <w:r>
              <w:rPr>
                <w:sz w:val="17"/>
              </w:rPr>
              <w:t>4.582</w:t>
            </w:r>
          </w:p>
        </w:tc>
      </w:tr>
      <w:tr w:rsidR="005C2D49" w14:paraId="0090E40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234A9891" w14:textId="77777777">
            <w:pPr>
              <w:pStyle w:val="p-table"/>
              <w:rPr>
                <w:sz w:val="17"/>
              </w:rPr>
            </w:pPr>
            <w:r>
              <w:rPr>
                <w:b/>
                <w:sz w:val="17"/>
              </w:rPr>
              <w:t>9.30</w:t>
            </w:r>
          </w:p>
        </w:tc>
        <w:tc>
          <w:tcPr>
            <w:tcW w:w="2203" w:type="dxa"/>
            <w:tcBorders>
              <w:bottom w:val="single" w:color="009EE0" w:sz="2" w:space="0"/>
            </w:tcBorders>
            <w:tcMar>
              <w:top w:w="22" w:type="dxa"/>
              <w:left w:w="28" w:type="dxa"/>
              <w:bottom w:w="22" w:type="dxa"/>
              <w:right w:w="28" w:type="dxa"/>
            </w:tcMar>
          </w:tcPr>
          <w:p w:rsidR="005C2D49" w:rsidRDefault="00BD7958" w14:paraId="7FCBBF40" w14:textId="77777777">
            <w:pPr>
              <w:pStyle w:val="p-table"/>
              <w:rPr>
                <w:sz w:val="17"/>
              </w:rPr>
            </w:pPr>
            <w:r>
              <w:rPr>
                <w:b/>
                <w:sz w:val="17"/>
              </w:rPr>
              <w:t>Eigenaarsbijdrage</w:t>
            </w:r>
          </w:p>
        </w:tc>
        <w:tc>
          <w:tcPr>
            <w:tcW w:w="2203" w:type="dxa"/>
            <w:tcBorders>
              <w:bottom w:val="single" w:color="009EE0" w:sz="2" w:space="0"/>
            </w:tcBorders>
            <w:tcMar>
              <w:top w:w="22" w:type="dxa"/>
              <w:left w:w="28" w:type="dxa"/>
              <w:bottom w:w="22" w:type="dxa"/>
              <w:right w:w="28" w:type="dxa"/>
            </w:tcMar>
          </w:tcPr>
          <w:p w:rsidR="005C2D49" w:rsidRDefault="00BD7958" w14:paraId="4674EC84" w14:textId="77777777">
            <w:pPr>
              <w:pStyle w:val="p-table"/>
              <w:jc w:val="right"/>
              <w:rPr>
                <w:sz w:val="17"/>
              </w:rPr>
            </w:pPr>
            <w:r>
              <w:rPr>
                <w:b/>
                <w:sz w:val="17"/>
              </w:rPr>
              <w:t>41.568</w:t>
            </w:r>
          </w:p>
        </w:tc>
        <w:tc>
          <w:tcPr>
            <w:tcW w:w="2203" w:type="dxa"/>
            <w:tcBorders>
              <w:bottom w:val="single" w:color="009EE0" w:sz="2" w:space="0"/>
            </w:tcBorders>
            <w:tcMar>
              <w:top w:w="22" w:type="dxa"/>
              <w:left w:w="28" w:type="dxa"/>
              <w:bottom w:w="22" w:type="dxa"/>
              <w:right w:w="28" w:type="dxa"/>
            </w:tcMar>
          </w:tcPr>
          <w:p w:rsidR="005C2D49" w:rsidRDefault="00BD7958" w14:paraId="0EA25DF2" w14:textId="77777777">
            <w:pPr>
              <w:pStyle w:val="p-table"/>
              <w:jc w:val="right"/>
              <w:rPr>
                <w:sz w:val="17"/>
              </w:rPr>
            </w:pPr>
            <w:r>
              <w:rPr>
                <w:b/>
                <w:sz w:val="17"/>
              </w:rPr>
              <w:t>1.838</w:t>
            </w:r>
          </w:p>
        </w:tc>
        <w:tc>
          <w:tcPr>
            <w:tcW w:w="2203" w:type="dxa"/>
            <w:tcBorders>
              <w:bottom w:val="single" w:color="009EE0" w:sz="2" w:space="0"/>
            </w:tcBorders>
            <w:tcMar>
              <w:top w:w="22" w:type="dxa"/>
              <w:left w:w="28" w:type="dxa"/>
              <w:bottom w:w="22" w:type="dxa"/>
              <w:right w:w="28" w:type="dxa"/>
            </w:tcMar>
          </w:tcPr>
          <w:p w:rsidR="005C2D49" w:rsidRDefault="00BD7958" w14:paraId="05FAC62A" w14:textId="77777777">
            <w:pPr>
              <w:pStyle w:val="p-table"/>
              <w:jc w:val="right"/>
              <w:rPr>
                <w:sz w:val="17"/>
              </w:rPr>
            </w:pPr>
            <w:r>
              <w:rPr>
                <w:b/>
                <w:sz w:val="17"/>
              </w:rPr>
              <w:t>43.406</w:t>
            </w:r>
          </w:p>
        </w:tc>
      </w:tr>
      <w:tr w:rsidR="005C2D49" w14:paraId="7B33DAB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18948F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AC13D2C" w14:textId="77777777">
            <w:pPr>
              <w:pStyle w:val="p-table"/>
              <w:rPr>
                <w:sz w:val="17"/>
              </w:rPr>
            </w:pPr>
            <w:r>
              <w:rPr>
                <w:i/>
                <w:sz w:val="17"/>
              </w:rPr>
              <w:t>Bijdrage aan agentschappen</w:t>
            </w:r>
          </w:p>
        </w:tc>
        <w:tc>
          <w:tcPr>
            <w:tcW w:w="2203" w:type="dxa"/>
            <w:tcBorders>
              <w:bottom w:val="single" w:color="009EE0" w:sz="2" w:space="0"/>
            </w:tcBorders>
            <w:tcMar>
              <w:top w:w="22" w:type="dxa"/>
              <w:left w:w="28" w:type="dxa"/>
              <w:bottom w:w="22" w:type="dxa"/>
              <w:right w:w="28" w:type="dxa"/>
            </w:tcMar>
          </w:tcPr>
          <w:p w:rsidR="005C2D49" w:rsidRDefault="00BD7958" w14:paraId="02546F38" w14:textId="77777777">
            <w:pPr>
              <w:pStyle w:val="p-table"/>
              <w:jc w:val="right"/>
              <w:rPr>
                <w:sz w:val="17"/>
              </w:rPr>
            </w:pPr>
            <w:r>
              <w:rPr>
                <w:i/>
                <w:sz w:val="17"/>
              </w:rPr>
              <w:t>41.568</w:t>
            </w:r>
          </w:p>
        </w:tc>
        <w:tc>
          <w:tcPr>
            <w:tcW w:w="2203" w:type="dxa"/>
            <w:tcBorders>
              <w:bottom w:val="single" w:color="009EE0" w:sz="2" w:space="0"/>
            </w:tcBorders>
            <w:tcMar>
              <w:top w:w="22" w:type="dxa"/>
              <w:left w:w="28" w:type="dxa"/>
              <w:bottom w:w="22" w:type="dxa"/>
              <w:right w:w="28" w:type="dxa"/>
            </w:tcMar>
          </w:tcPr>
          <w:p w:rsidR="005C2D49" w:rsidRDefault="00BD7958" w14:paraId="7C3B6D97" w14:textId="77777777">
            <w:pPr>
              <w:pStyle w:val="p-table"/>
              <w:jc w:val="right"/>
              <w:rPr>
                <w:sz w:val="17"/>
              </w:rPr>
            </w:pPr>
            <w:r>
              <w:rPr>
                <w:i/>
                <w:sz w:val="17"/>
              </w:rPr>
              <w:t>1.838</w:t>
            </w:r>
          </w:p>
        </w:tc>
        <w:tc>
          <w:tcPr>
            <w:tcW w:w="2203" w:type="dxa"/>
            <w:tcBorders>
              <w:bottom w:val="single" w:color="009EE0" w:sz="2" w:space="0"/>
            </w:tcBorders>
            <w:tcMar>
              <w:top w:w="22" w:type="dxa"/>
              <w:left w:w="28" w:type="dxa"/>
              <w:bottom w:w="22" w:type="dxa"/>
              <w:right w:w="28" w:type="dxa"/>
            </w:tcMar>
          </w:tcPr>
          <w:p w:rsidR="005C2D49" w:rsidRDefault="00BD7958" w14:paraId="0EE8272E" w14:textId="77777777">
            <w:pPr>
              <w:pStyle w:val="p-table"/>
              <w:jc w:val="right"/>
              <w:rPr>
                <w:sz w:val="17"/>
              </w:rPr>
            </w:pPr>
            <w:r>
              <w:rPr>
                <w:i/>
                <w:sz w:val="17"/>
              </w:rPr>
              <w:t>43.406</w:t>
            </w:r>
          </w:p>
        </w:tc>
      </w:tr>
      <w:tr w:rsidR="005C2D49" w14:paraId="61DBC86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F5A718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BC11F3B" w14:textId="77777777">
            <w:pPr>
              <w:pStyle w:val="p-table"/>
              <w:rPr>
                <w:sz w:val="17"/>
              </w:rPr>
            </w:pPr>
            <w:r>
              <w:rPr>
                <w:sz w:val="17"/>
              </w:rPr>
              <w:t>Eigenaarsbijdrage RIVM</w:t>
            </w:r>
          </w:p>
        </w:tc>
        <w:tc>
          <w:tcPr>
            <w:tcW w:w="2203" w:type="dxa"/>
            <w:tcBorders>
              <w:bottom w:val="single" w:color="009EE0" w:sz="2" w:space="0"/>
            </w:tcBorders>
            <w:tcMar>
              <w:top w:w="22" w:type="dxa"/>
              <w:left w:w="28" w:type="dxa"/>
              <w:bottom w:w="22" w:type="dxa"/>
              <w:right w:w="28" w:type="dxa"/>
            </w:tcMar>
          </w:tcPr>
          <w:p w:rsidR="005C2D49" w:rsidRDefault="00BD7958" w14:paraId="5AD7EB34" w14:textId="77777777">
            <w:pPr>
              <w:pStyle w:val="p-table"/>
              <w:jc w:val="right"/>
              <w:rPr>
                <w:sz w:val="17"/>
              </w:rPr>
            </w:pPr>
            <w:r>
              <w:rPr>
                <w:sz w:val="17"/>
              </w:rPr>
              <w:t>41.568</w:t>
            </w:r>
          </w:p>
        </w:tc>
        <w:tc>
          <w:tcPr>
            <w:tcW w:w="2203" w:type="dxa"/>
            <w:tcBorders>
              <w:bottom w:val="single" w:color="009EE0" w:sz="2" w:space="0"/>
            </w:tcBorders>
            <w:tcMar>
              <w:top w:w="22" w:type="dxa"/>
              <w:left w:w="28" w:type="dxa"/>
              <w:bottom w:w="22" w:type="dxa"/>
              <w:right w:w="28" w:type="dxa"/>
            </w:tcMar>
          </w:tcPr>
          <w:p w:rsidR="005C2D49" w:rsidRDefault="00BD7958" w14:paraId="286722C0" w14:textId="77777777">
            <w:pPr>
              <w:pStyle w:val="p-table"/>
              <w:jc w:val="right"/>
              <w:rPr>
                <w:sz w:val="17"/>
              </w:rPr>
            </w:pPr>
            <w:r>
              <w:rPr>
                <w:sz w:val="17"/>
              </w:rPr>
              <w:t>1.838</w:t>
            </w:r>
          </w:p>
        </w:tc>
        <w:tc>
          <w:tcPr>
            <w:tcW w:w="2203" w:type="dxa"/>
            <w:tcBorders>
              <w:bottom w:val="single" w:color="009EE0" w:sz="2" w:space="0"/>
            </w:tcBorders>
            <w:tcMar>
              <w:top w:w="22" w:type="dxa"/>
              <w:left w:w="28" w:type="dxa"/>
              <w:bottom w:w="22" w:type="dxa"/>
              <w:right w:w="28" w:type="dxa"/>
            </w:tcMar>
          </w:tcPr>
          <w:p w:rsidR="005C2D49" w:rsidRDefault="00BD7958" w14:paraId="17ACF911" w14:textId="77777777">
            <w:pPr>
              <w:pStyle w:val="p-table"/>
              <w:jc w:val="right"/>
              <w:rPr>
                <w:sz w:val="17"/>
              </w:rPr>
            </w:pPr>
            <w:r>
              <w:rPr>
                <w:sz w:val="17"/>
              </w:rPr>
              <w:t>43.406</w:t>
            </w:r>
          </w:p>
        </w:tc>
      </w:tr>
      <w:tr w:rsidR="005C2D49" w14:paraId="1938855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47A51A33" w14:textId="77777777">
            <w:pPr>
              <w:pStyle w:val="p-table"/>
              <w:rPr>
                <w:sz w:val="17"/>
              </w:rPr>
            </w:pPr>
            <w:r>
              <w:rPr>
                <w:b/>
                <w:sz w:val="17"/>
              </w:rPr>
              <w:t>9.40</w:t>
            </w:r>
          </w:p>
        </w:tc>
        <w:tc>
          <w:tcPr>
            <w:tcW w:w="2203" w:type="dxa"/>
            <w:tcBorders>
              <w:bottom w:val="single" w:color="009EE0" w:sz="2" w:space="0"/>
            </w:tcBorders>
            <w:tcMar>
              <w:top w:w="22" w:type="dxa"/>
              <w:left w:w="28" w:type="dxa"/>
              <w:bottom w:w="22" w:type="dxa"/>
              <w:right w:w="28" w:type="dxa"/>
            </w:tcMar>
          </w:tcPr>
          <w:p w:rsidR="005C2D49" w:rsidRDefault="00BD7958" w14:paraId="23EAE222" w14:textId="77777777">
            <w:pPr>
              <w:pStyle w:val="p-table"/>
              <w:rPr>
                <w:sz w:val="17"/>
              </w:rPr>
            </w:pPr>
            <w:r>
              <w:rPr>
                <w:b/>
                <w:sz w:val="17"/>
              </w:rPr>
              <w:t xml:space="preserve">Begrotingsreserve </w:t>
            </w:r>
            <w:proofErr w:type="spellStart"/>
            <w:r>
              <w:rPr>
                <w:b/>
                <w:sz w:val="17"/>
              </w:rPr>
              <w:t>achterborg</w:t>
            </w:r>
            <w:proofErr w:type="spellEnd"/>
            <w:r>
              <w:rPr>
                <w:b/>
                <w:sz w:val="17"/>
              </w:rPr>
              <w:t xml:space="preserve"> WFZ-garanties</w:t>
            </w:r>
          </w:p>
        </w:tc>
        <w:tc>
          <w:tcPr>
            <w:tcW w:w="2203" w:type="dxa"/>
            <w:tcBorders>
              <w:bottom w:val="single" w:color="009EE0" w:sz="2" w:space="0"/>
            </w:tcBorders>
            <w:tcMar>
              <w:top w:w="22" w:type="dxa"/>
              <w:left w:w="28" w:type="dxa"/>
              <w:bottom w:w="22" w:type="dxa"/>
              <w:right w:w="28" w:type="dxa"/>
            </w:tcMar>
          </w:tcPr>
          <w:p w:rsidR="005C2D49" w:rsidRDefault="00BD7958" w14:paraId="04F1F065" w14:textId="77777777">
            <w:pPr>
              <w:pStyle w:val="p-table"/>
              <w:jc w:val="right"/>
              <w:rPr>
                <w:sz w:val="17"/>
              </w:rPr>
            </w:pPr>
            <w:r>
              <w:rPr>
                <w:b/>
                <w:sz w:val="17"/>
              </w:rPr>
              <w:t>5.000</w:t>
            </w:r>
          </w:p>
        </w:tc>
        <w:tc>
          <w:tcPr>
            <w:tcW w:w="2203" w:type="dxa"/>
            <w:tcBorders>
              <w:bottom w:val="single" w:color="009EE0" w:sz="2" w:space="0"/>
            </w:tcBorders>
            <w:tcMar>
              <w:top w:w="22" w:type="dxa"/>
              <w:left w:w="28" w:type="dxa"/>
              <w:bottom w:w="22" w:type="dxa"/>
              <w:right w:w="28" w:type="dxa"/>
            </w:tcMar>
          </w:tcPr>
          <w:p w:rsidR="005C2D49" w:rsidRDefault="00BD7958" w14:paraId="50A01574"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863D6EA" w14:textId="77777777">
            <w:pPr>
              <w:pStyle w:val="p-table"/>
              <w:jc w:val="right"/>
              <w:rPr>
                <w:sz w:val="17"/>
              </w:rPr>
            </w:pPr>
            <w:r>
              <w:rPr>
                <w:b/>
                <w:sz w:val="17"/>
              </w:rPr>
              <w:t>5.000</w:t>
            </w:r>
          </w:p>
        </w:tc>
      </w:tr>
      <w:tr w:rsidR="005C2D49" w14:paraId="6D94D86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85FDBC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0804415" w14:textId="77777777">
            <w:pPr>
              <w:pStyle w:val="p-table"/>
              <w:rPr>
                <w:sz w:val="17"/>
              </w:rPr>
            </w:pPr>
            <w:r>
              <w:rPr>
                <w:i/>
                <w:sz w:val="17"/>
              </w:rPr>
              <w:t>Garanties</w:t>
            </w:r>
          </w:p>
        </w:tc>
        <w:tc>
          <w:tcPr>
            <w:tcW w:w="2203" w:type="dxa"/>
            <w:tcBorders>
              <w:bottom w:val="single" w:color="009EE0" w:sz="2" w:space="0"/>
            </w:tcBorders>
            <w:tcMar>
              <w:top w:w="22" w:type="dxa"/>
              <w:left w:w="28" w:type="dxa"/>
              <w:bottom w:w="22" w:type="dxa"/>
              <w:right w:w="28" w:type="dxa"/>
            </w:tcMar>
          </w:tcPr>
          <w:p w:rsidR="005C2D49" w:rsidRDefault="00BD7958" w14:paraId="53C08FBA" w14:textId="77777777">
            <w:pPr>
              <w:pStyle w:val="p-table"/>
              <w:jc w:val="right"/>
              <w:rPr>
                <w:sz w:val="17"/>
              </w:rPr>
            </w:pPr>
            <w:r>
              <w:rPr>
                <w:i/>
                <w:sz w:val="17"/>
              </w:rPr>
              <w:t>5.000</w:t>
            </w:r>
          </w:p>
        </w:tc>
        <w:tc>
          <w:tcPr>
            <w:tcW w:w="2203" w:type="dxa"/>
            <w:tcBorders>
              <w:bottom w:val="single" w:color="009EE0" w:sz="2" w:space="0"/>
            </w:tcBorders>
            <w:tcMar>
              <w:top w:w="22" w:type="dxa"/>
              <w:left w:w="28" w:type="dxa"/>
              <w:bottom w:w="22" w:type="dxa"/>
              <w:right w:w="28" w:type="dxa"/>
            </w:tcMar>
          </w:tcPr>
          <w:p w:rsidR="005C2D49" w:rsidRDefault="00BD7958" w14:paraId="1D56B1F5"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1F5CBB6" w14:textId="77777777">
            <w:pPr>
              <w:pStyle w:val="p-table"/>
              <w:jc w:val="right"/>
              <w:rPr>
                <w:sz w:val="17"/>
              </w:rPr>
            </w:pPr>
            <w:r>
              <w:rPr>
                <w:i/>
                <w:sz w:val="17"/>
              </w:rPr>
              <w:t>5.000</w:t>
            </w:r>
          </w:p>
        </w:tc>
      </w:tr>
      <w:tr w:rsidR="005C2D49" w14:paraId="4517CE6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24019E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02F7FD2"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69479C9E" w14:textId="77777777">
            <w:pPr>
              <w:pStyle w:val="p-table"/>
              <w:jc w:val="right"/>
              <w:rPr>
                <w:sz w:val="17"/>
              </w:rPr>
            </w:pPr>
            <w:r>
              <w:rPr>
                <w:sz w:val="17"/>
              </w:rPr>
              <w:t>5.000</w:t>
            </w:r>
          </w:p>
        </w:tc>
        <w:tc>
          <w:tcPr>
            <w:tcW w:w="2203" w:type="dxa"/>
            <w:tcBorders>
              <w:bottom w:val="single" w:color="009EE0" w:sz="2" w:space="0"/>
            </w:tcBorders>
            <w:tcMar>
              <w:top w:w="22" w:type="dxa"/>
              <w:left w:w="28" w:type="dxa"/>
              <w:bottom w:w="22" w:type="dxa"/>
              <w:right w:w="28" w:type="dxa"/>
            </w:tcMar>
          </w:tcPr>
          <w:p w:rsidR="005C2D49" w:rsidRDefault="00BD7958" w14:paraId="7B503794"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4F713555" w14:textId="77777777">
            <w:pPr>
              <w:pStyle w:val="p-table"/>
              <w:jc w:val="right"/>
              <w:rPr>
                <w:sz w:val="17"/>
              </w:rPr>
            </w:pPr>
            <w:r>
              <w:rPr>
                <w:sz w:val="17"/>
              </w:rPr>
              <w:t>5.000</w:t>
            </w:r>
          </w:p>
        </w:tc>
      </w:tr>
      <w:tr w:rsidR="005C2D49" w14:paraId="5EF7863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D570F8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FFC79E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3DD590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DAE222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C6161F4" w14:textId="77777777">
            <w:pPr>
              <w:pStyle w:val="p-table"/>
              <w:rPr>
                <w:sz w:val="17"/>
              </w:rPr>
            </w:pPr>
          </w:p>
        </w:tc>
      </w:tr>
      <w:tr w:rsidR="005C2D49" w14:paraId="39000EA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8E4A4C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69233FE"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41E17EF9" w14:textId="77777777">
            <w:pPr>
              <w:pStyle w:val="p-table"/>
              <w:jc w:val="right"/>
              <w:rPr>
                <w:sz w:val="17"/>
              </w:rPr>
            </w:pPr>
            <w:r>
              <w:rPr>
                <w:b/>
                <w:sz w:val="17"/>
              </w:rPr>
              <w:t>20.816</w:t>
            </w:r>
          </w:p>
        </w:tc>
        <w:tc>
          <w:tcPr>
            <w:tcW w:w="2203" w:type="dxa"/>
            <w:tcBorders>
              <w:bottom w:val="single" w:color="009EE0" w:sz="2" w:space="0"/>
            </w:tcBorders>
            <w:tcMar>
              <w:top w:w="22" w:type="dxa"/>
              <w:left w:w="28" w:type="dxa"/>
              <w:bottom w:w="22" w:type="dxa"/>
              <w:right w:w="28" w:type="dxa"/>
            </w:tcMar>
          </w:tcPr>
          <w:p w:rsidR="005C2D49" w:rsidRDefault="00BD7958" w14:paraId="02D0FF49"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6DE4B6B" w14:textId="77777777">
            <w:pPr>
              <w:pStyle w:val="p-table"/>
              <w:jc w:val="right"/>
              <w:rPr>
                <w:sz w:val="17"/>
              </w:rPr>
            </w:pPr>
            <w:r>
              <w:rPr>
                <w:b/>
                <w:sz w:val="17"/>
              </w:rPr>
              <w:t>20.816</w:t>
            </w:r>
          </w:p>
        </w:tc>
      </w:tr>
      <w:tr w:rsidR="005C2D49" w14:paraId="061A31F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2400CA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E31CAD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73F7D1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9AE8CE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85F9669" w14:textId="77777777">
            <w:pPr>
              <w:pStyle w:val="p-table"/>
              <w:rPr>
                <w:sz w:val="17"/>
              </w:rPr>
            </w:pPr>
          </w:p>
        </w:tc>
      </w:tr>
    </w:tbl>
    <w:p w:rsidR="005C2D49" w:rsidRDefault="005C2D49" w14:paraId="35FB4890" w14:textId="77777777">
      <w:pPr>
        <w:pStyle w:val="p-marginbottom"/>
      </w:pPr>
    </w:p>
    <w:p w:rsidR="005C2D49" w:rsidRDefault="00BD7958" w14:paraId="041B9DE0" w14:textId="77777777">
      <w:pPr>
        <w:pStyle w:val="section-title-4"/>
      </w:pPr>
      <w:r>
        <w:t>Budgettaire gevolgen van beleid</w:t>
      </w:r>
    </w:p>
    <w:p w:rsidR="005C2D49" w:rsidRDefault="00BD7958" w14:paraId="32843A85" w14:textId="77777777">
      <w:pPr>
        <w:pStyle w:val="section-title-5"/>
      </w:pPr>
      <w:r>
        <w:t>Toelichting</w:t>
      </w:r>
    </w:p>
    <w:p w:rsidR="005C2D49" w:rsidRDefault="00BD7958" w14:paraId="15C5D73C" w14:textId="77777777">
      <w:pPr>
        <w:pStyle w:val="p"/>
      </w:pPr>
      <w:r>
        <w:t xml:space="preserve">Het </w:t>
      </w:r>
      <w:r>
        <w:t>verplichtingen en uitgavenbudget op artikel 9 worden met € 1,9 miljoen verhoogd. De mutaties zĳn lager dan de voorgeschreven ondergrens en worden daarom niet toegelicht.</w:t>
      </w:r>
    </w:p>
    <w:p w:rsidR="005C2D49" w:rsidRDefault="005C2D49" w14:paraId="61DEE73F" w14:textId="77777777">
      <w:pPr>
        <w:pStyle w:val="page-break"/>
      </w:pPr>
    </w:p>
    <w:p w:rsidR="005C2D49" w:rsidRDefault="00BD7958" w14:paraId="3F5A3C8B" w14:textId="77777777">
      <w:pPr>
        <w:pStyle w:val="section-title-3"/>
      </w:pPr>
      <w:r>
        <w:t>4.2 Artikel 10 Apparaat Kerndepartement</w:t>
      </w:r>
    </w:p>
    <w:tbl>
      <w:tblPr>
        <w:tblW w:w="9694" w:type="dxa"/>
        <w:tblInd w:w="-3317" w:type="dxa"/>
        <w:tblCellMar>
          <w:left w:w="10" w:type="dxa"/>
          <w:right w:w="10" w:type="dxa"/>
        </w:tblCellMar>
        <w:tblLook w:val="0000" w:firstRow="0" w:lastRow="0" w:firstColumn="0" w:lastColumn="0" w:noHBand="0" w:noVBand="0"/>
      </w:tblPr>
      <w:tblGrid>
        <w:gridCol w:w="602"/>
        <w:gridCol w:w="2273"/>
        <w:gridCol w:w="2273"/>
        <w:gridCol w:w="2273"/>
        <w:gridCol w:w="2273"/>
      </w:tblGrid>
      <w:tr w:rsidR="005C2D49" w14:paraId="1820B1F7"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03D1867A" w14:textId="77777777">
            <w:pPr>
              <w:pStyle w:val="kio2-table-title"/>
            </w:pPr>
            <w:r>
              <w:t xml:space="preserve">Tabel 13 Apparaatsuitgaven </w:t>
            </w:r>
            <w:r>
              <w:t>Kerndepartement (Bedragen x € 1.000)</w:t>
            </w:r>
          </w:p>
        </w:tc>
      </w:tr>
      <w:tr w:rsidR="005C2D49" w14:paraId="3FCB2E01"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39581AAF"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04049022"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3E1A12B0"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094BB578"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387D73AB" w14:textId="77777777">
            <w:pPr>
              <w:pStyle w:val="p-table"/>
              <w:jc w:val="center"/>
              <w:rPr>
                <w:color w:val="000000"/>
                <w:sz w:val="17"/>
              </w:rPr>
            </w:pPr>
            <w:r>
              <w:rPr>
                <w:color w:val="000000"/>
                <w:sz w:val="17"/>
              </w:rPr>
              <w:t>Stand suppletoire begroting september (3) = (1) + (2)</w:t>
            </w:r>
          </w:p>
        </w:tc>
      </w:tr>
      <w:tr w:rsidR="005C2D49" w14:paraId="2FC0593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70B0AFC1"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455385AF"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303C6D1B" w14:textId="77777777">
            <w:pPr>
              <w:pStyle w:val="p-table"/>
              <w:jc w:val="right"/>
              <w:rPr>
                <w:sz w:val="17"/>
              </w:rPr>
            </w:pPr>
            <w:r>
              <w:rPr>
                <w:b/>
                <w:sz w:val="17"/>
              </w:rPr>
              <w:t>621.727</w:t>
            </w:r>
          </w:p>
        </w:tc>
        <w:tc>
          <w:tcPr>
            <w:tcW w:w="2203" w:type="dxa"/>
            <w:tcBorders>
              <w:bottom w:val="single" w:color="009EE0" w:sz="2" w:space="0"/>
            </w:tcBorders>
            <w:tcMar>
              <w:top w:w="22" w:type="dxa"/>
              <w:left w:w="28" w:type="dxa"/>
              <w:bottom w:w="22" w:type="dxa"/>
              <w:right w:w="28" w:type="dxa"/>
            </w:tcMar>
          </w:tcPr>
          <w:p w:rsidR="005C2D49" w:rsidRDefault="00BD7958" w14:paraId="1932792E" w14:textId="77777777">
            <w:pPr>
              <w:pStyle w:val="p-table"/>
              <w:jc w:val="right"/>
              <w:rPr>
                <w:sz w:val="17"/>
              </w:rPr>
            </w:pPr>
            <w:r>
              <w:rPr>
                <w:b/>
                <w:sz w:val="17"/>
              </w:rPr>
              <w:t>33.772</w:t>
            </w:r>
          </w:p>
        </w:tc>
        <w:tc>
          <w:tcPr>
            <w:tcW w:w="2203" w:type="dxa"/>
            <w:tcBorders>
              <w:bottom w:val="single" w:color="009EE0" w:sz="2" w:space="0"/>
            </w:tcBorders>
            <w:tcMar>
              <w:top w:w="22" w:type="dxa"/>
              <w:left w:w="28" w:type="dxa"/>
              <w:bottom w:w="22" w:type="dxa"/>
              <w:right w:w="28" w:type="dxa"/>
            </w:tcMar>
          </w:tcPr>
          <w:p w:rsidR="005C2D49" w:rsidRDefault="00BD7958" w14:paraId="405FA16B" w14:textId="77777777">
            <w:pPr>
              <w:pStyle w:val="p-table"/>
              <w:jc w:val="right"/>
              <w:rPr>
                <w:sz w:val="17"/>
              </w:rPr>
            </w:pPr>
            <w:r>
              <w:rPr>
                <w:b/>
                <w:sz w:val="17"/>
              </w:rPr>
              <w:t>655.499</w:t>
            </w:r>
          </w:p>
        </w:tc>
      </w:tr>
      <w:tr w:rsidR="005C2D49" w14:paraId="78F63CD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12A860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765144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BC8088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3FB86A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36947DB" w14:textId="77777777">
            <w:pPr>
              <w:pStyle w:val="p-table"/>
              <w:rPr>
                <w:sz w:val="17"/>
              </w:rPr>
            </w:pPr>
          </w:p>
        </w:tc>
      </w:tr>
      <w:tr w:rsidR="005C2D49" w14:paraId="5616B05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9895C0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59D2515"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38A45F9C" w14:textId="77777777">
            <w:pPr>
              <w:pStyle w:val="p-table"/>
              <w:jc w:val="right"/>
              <w:rPr>
                <w:sz w:val="17"/>
              </w:rPr>
            </w:pPr>
            <w:r>
              <w:rPr>
                <w:b/>
                <w:sz w:val="17"/>
              </w:rPr>
              <w:t>634.004</w:t>
            </w:r>
          </w:p>
        </w:tc>
        <w:tc>
          <w:tcPr>
            <w:tcW w:w="2203" w:type="dxa"/>
            <w:tcBorders>
              <w:bottom w:val="single" w:color="009EE0" w:sz="2" w:space="0"/>
            </w:tcBorders>
            <w:tcMar>
              <w:top w:w="22" w:type="dxa"/>
              <w:left w:w="28" w:type="dxa"/>
              <w:bottom w:w="22" w:type="dxa"/>
              <w:right w:w="28" w:type="dxa"/>
            </w:tcMar>
          </w:tcPr>
          <w:p w:rsidR="005C2D49" w:rsidRDefault="00BD7958" w14:paraId="14F4BA5E" w14:textId="77777777">
            <w:pPr>
              <w:pStyle w:val="p-table"/>
              <w:jc w:val="right"/>
              <w:rPr>
                <w:sz w:val="17"/>
              </w:rPr>
            </w:pPr>
            <w:r>
              <w:rPr>
                <w:b/>
                <w:sz w:val="17"/>
              </w:rPr>
              <w:t>34.279</w:t>
            </w:r>
          </w:p>
        </w:tc>
        <w:tc>
          <w:tcPr>
            <w:tcW w:w="2203" w:type="dxa"/>
            <w:tcBorders>
              <w:bottom w:val="single" w:color="009EE0" w:sz="2" w:space="0"/>
            </w:tcBorders>
            <w:tcMar>
              <w:top w:w="22" w:type="dxa"/>
              <w:left w:w="28" w:type="dxa"/>
              <w:bottom w:w="22" w:type="dxa"/>
              <w:right w:w="28" w:type="dxa"/>
            </w:tcMar>
          </w:tcPr>
          <w:p w:rsidR="005C2D49" w:rsidRDefault="00BD7958" w14:paraId="0B9E61B2" w14:textId="77777777">
            <w:pPr>
              <w:pStyle w:val="p-table"/>
              <w:jc w:val="right"/>
              <w:rPr>
                <w:sz w:val="17"/>
              </w:rPr>
            </w:pPr>
            <w:r>
              <w:rPr>
                <w:b/>
                <w:sz w:val="17"/>
              </w:rPr>
              <w:t>668.283</w:t>
            </w:r>
          </w:p>
        </w:tc>
      </w:tr>
      <w:tr w:rsidR="005C2D49" w14:paraId="5C29C84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F771EA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7DF662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05EA13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95B738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46CC763" w14:textId="77777777">
            <w:pPr>
              <w:pStyle w:val="p-table"/>
              <w:rPr>
                <w:sz w:val="17"/>
              </w:rPr>
            </w:pPr>
          </w:p>
        </w:tc>
      </w:tr>
      <w:tr w:rsidR="005C2D49" w14:paraId="31D13A5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49F619AC" w14:textId="77777777">
            <w:pPr>
              <w:pStyle w:val="p-table"/>
              <w:rPr>
                <w:sz w:val="17"/>
              </w:rPr>
            </w:pPr>
            <w:r>
              <w:rPr>
                <w:b/>
                <w:sz w:val="17"/>
              </w:rPr>
              <w:t>10.30</w:t>
            </w:r>
          </w:p>
        </w:tc>
        <w:tc>
          <w:tcPr>
            <w:tcW w:w="2203" w:type="dxa"/>
            <w:tcBorders>
              <w:bottom w:val="single" w:color="009EE0" w:sz="2" w:space="0"/>
            </w:tcBorders>
            <w:tcMar>
              <w:top w:w="22" w:type="dxa"/>
              <w:left w:w="28" w:type="dxa"/>
              <w:bottom w:w="22" w:type="dxa"/>
              <w:right w:w="28" w:type="dxa"/>
            </w:tcMar>
          </w:tcPr>
          <w:p w:rsidR="005C2D49" w:rsidRDefault="00BD7958" w14:paraId="0143C450" w14:textId="77777777">
            <w:pPr>
              <w:pStyle w:val="p-table"/>
              <w:rPr>
                <w:sz w:val="17"/>
              </w:rPr>
            </w:pPr>
            <w:r>
              <w:rPr>
                <w:b/>
                <w:sz w:val="17"/>
              </w:rPr>
              <w:t>Kerndepartement</w:t>
            </w:r>
          </w:p>
        </w:tc>
        <w:tc>
          <w:tcPr>
            <w:tcW w:w="2203" w:type="dxa"/>
            <w:tcBorders>
              <w:bottom w:val="single" w:color="009EE0" w:sz="2" w:space="0"/>
            </w:tcBorders>
            <w:tcMar>
              <w:top w:w="22" w:type="dxa"/>
              <w:left w:w="28" w:type="dxa"/>
              <w:bottom w:w="22" w:type="dxa"/>
              <w:right w:w="28" w:type="dxa"/>
            </w:tcMar>
          </w:tcPr>
          <w:p w:rsidR="005C2D49" w:rsidRDefault="00BD7958" w14:paraId="1FCEE8F6" w14:textId="77777777">
            <w:pPr>
              <w:pStyle w:val="p-table"/>
              <w:jc w:val="right"/>
              <w:rPr>
                <w:sz w:val="17"/>
              </w:rPr>
            </w:pPr>
            <w:r>
              <w:rPr>
                <w:b/>
                <w:sz w:val="17"/>
              </w:rPr>
              <w:t>460.765</w:t>
            </w:r>
          </w:p>
        </w:tc>
        <w:tc>
          <w:tcPr>
            <w:tcW w:w="2203" w:type="dxa"/>
            <w:tcBorders>
              <w:bottom w:val="single" w:color="009EE0" w:sz="2" w:space="0"/>
            </w:tcBorders>
            <w:tcMar>
              <w:top w:w="22" w:type="dxa"/>
              <w:left w:w="28" w:type="dxa"/>
              <w:bottom w:w="22" w:type="dxa"/>
              <w:right w:w="28" w:type="dxa"/>
            </w:tcMar>
          </w:tcPr>
          <w:p w:rsidR="005C2D49" w:rsidRDefault="00BD7958" w14:paraId="5FCBEC2D" w14:textId="77777777">
            <w:pPr>
              <w:pStyle w:val="p-table"/>
              <w:jc w:val="right"/>
              <w:rPr>
                <w:sz w:val="17"/>
              </w:rPr>
            </w:pPr>
            <w:r>
              <w:rPr>
                <w:b/>
                <w:sz w:val="17"/>
              </w:rPr>
              <w:t>28.470</w:t>
            </w:r>
          </w:p>
        </w:tc>
        <w:tc>
          <w:tcPr>
            <w:tcW w:w="2203" w:type="dxa"/>
            <w:tcBorders>
              <w:bottom w:val="single" w:color="009EE0" w:sz="2" w:space="0"/>
            </w:tcBorders>
            <w:tcMar>
              <w:top w:w="22" w:type="dxa"/>
              <w:left w:w="28" w:type="dxa"/>
              <w:bottom w:w="22" w:type="dxa"/>
              <w:right w:w="28" w:type="dxa"/>
            </w:tcMar>
          </w:tcPr>
          <w:p w:rsidR="005C2D49" w:rsidRDefault="00BD7958" w14:paraId="2D305247" w14:textId="77777777">
            <w:pPr>
              <w:pStyle w:val="p-table"/>
              <w:jc w:val="right"/>
              <w:rPr>
                <w:sz w:val="17"/>
              </w:rPr>
            </w:pPr>
            <w:r>
              <w:rPr>
                <w:b/>
                <w:sz w:val="17"/>
              </w:rPr>
              <w:t>489.235</w:t>
            </w:r>
          </w:p>
        </w:tc>
      </w:tr>
      <w:tr w:rsidR="005C2D49" w14:paraId="4947CBB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2B91A6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2372E6C" w14:textId="77777777">
            <w:pPr>
              <w:pStyle w:val="p-table"/>
              <w:rPr>
                <w:sz w:val="17"/>
              </w:rPr>
            </w:pPr>
            <w:r>
              <w:rPr>
                <w:i/>
                <w:sz w:val="17"/>
              </w:rPr>
              <w:t>Personele uitgaven</w:t>
            </w:r>
          </w:p>
        </w:tc>
        <w:tc>
          <w:tcPr>
            <w:tcW w:w="2203" w:type="dxa"/>
            <w:tcBorders>
              <w:bottom w:val="single" w:color="009EE0" w:sz="2" w:space="0"/>
            </w:tcBorders>
            <w:tcMar>
              <w:top w:w="22" w:type="dxa"/>
              <w:left w:w="28" w:type="dxa"/>
              <w:bottom w:w="22" w:type="dxa"/>
              <w:right w:w="28" w:type="dxa"/>
            </w:tcMar>
          </w:tcPr>
          <w:p w:rsidR="005C2D49" w:rsidRDefault="00BD7958" w14:paraId="29FCBDE0" w14:textId="77777777">
            <w:pPr>
              <w:pStyle w:val="p-table"/>
              <w:jc w:val="right"/>
              <w:rPr>
                <w:sz w:val="17"/>
              </w:rPr>
            </w:pPr>
            <w:r>
              <w:rPr>
                <w:i/>
                <w:sz w:val="17"/>
              </w:rPr>
              <w:t>370.823</w:t>
            </w:r>
          </w:p>
        </w:tc>
        <w:tc>
          <w:tcPr>
            <w:tcW w:w="2203" w:type="dxa"/>
            <w:tcBorders>
              <w:bottom w:val="single" w:color="009EE0" w:sz="2" w:space="0"/>
            </w:tcBorders>
            <w:tcMar>
              <w:top w:w="22" w:type="dxa"/>
              <w:left w:w="28" w:type="dxa"/>
              <w:bottom w:w="22" w:type="dxa"/>
              <w:right w:w="28" w:type="dxa"/>
            </w:tcMar>
          </w:tcPr>
          <w:p w:rsidR="005C2D49" w:rsidRDefault="00BD7958" w14:paraId="600D0FA4" w14:textId="77777777">
            <w:pPr>
              <w:pStyle w:val="p-table"/>
              <w:jc w:val="right"/>
              <w:rPr>
                <w:sz w:val="17"/>
              </w:rPr>
            </w:pPr>
            <w:r>
              <w:rPr>
                <w:i/>
                <w:sz w:val="17"/>
              </w:rPr>
              <w:t>35.287</w:t>
            </w:r>
          </w:p>
        </w:tc>
        <w:tc>
          <w:tcPr>
            <w:tcW w:w="2203" w:type="dxa"/>
            <w:tcBorders>
              <w:bottom w:val="single" w:color="009EE0" w:sz="2" w:space="0"/>
            </w:tcBorders>
            <w:tcMar>
              <w:top w:w="22" w:type="dxa"/>
              <w:left w:w="28" w:type="dxa"/>
              <w:bottom w:w="22" w:type="dxa"/>
              <w:right w:w="28" w:type="dxa"/>
            </w:tcMar>
          </w:tcPr>
          <w:p w:rsidR="005C2D49" w:rsidRDefault="00BD7958" w14:paraId="701DFB8A" w14:textId="77777777">
            <w:pPr>
              <w:pStyle w:val="p-table"/>
              <w:jc w:val="right"/>
              <w:rPr>
                <w:sz w:val="17"/>
              </w:rPr>
            </w:pPr>
            <w:r>
              <w:rPr>
                <w:i/>
                <w:sz w:val="17"/>
              </w:rPr>
              <w:t>406.110</w:t>
            </w:r>
          </w:p>
        </w:tc>
      </w:tr>
      <w:tr w:rsidR="005C2D49" w14:paraId="414F215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25F7C4E"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4309F18" w14:textId="77777777">
            <w:pPr>
              <w:pStyle w:val="p-table"/>
              <w:rPr>
                <w:sz w:val="17"/>
              </w:rPr>
            </w:pPr>
            <w:r>
              <w:rPr>
                <w:sz w:val="17"/>
              </w:rPr>
              <w:t>Eigen personeel</w:t>
            </w:r>
          </w:p>
        </w:tc>
        <w:tc>
          <w:tcPr>
            <w:tcW w:w="2203" w:type="dxa"/>
            <w:tcBorders>
              <w:bottom w:val="single" w:color="009EE0" w:sz="2" w:space="0"/>
            </w:tcBorders>
            <w:tcMar>
              <w:top w:w="22" w:type="dxa"/>
              <w:left w:w="28" w:type="dxa"/>
              <w:bottom w:w="22" w:type="dxa"/>
              <w:right w:w="28" w:type="dxa"/>
            </w:tcMar>
          </w:tcPr>
          <w:p w:rsidR="005C2D49" w:rsidRDefault="00BD7958" w14:paraId="58541EA1" w14:textId="77777777">
            <w:pPr>
              <w:pStyle w:val="p-table"/>
              <w:jc w:val="right"/>
              <w:rPr>
                <w:sz w:val="17"/>
              </w:rPr>
            </w:pPr>
            <w:r>
              <w:rPr>
                <w:sz w:val="17"/>
              </w:rPr>
              <w:t>269.085</w:t>
            </w:r>
          </w:p>
        </w:tc>
        <w:tc>
          <w:tcPr>
            <w:tcW w:w="2203" w:type="dxa"/>
            <w:tcBorders>
              <w:bottom w:val="single" w:color="009EE0" w:sz="2" w:space="0"/>
            </w:tcBorders>
            <w:tcMar>
              <w:top w:w="22" w:type="dxa"/>
              <w:left w:w="28" w:type="dxa"/>
              <w:bottom w:w="22" w:type="dxa"/>
              <w:right w:w="28" w:type="dxa"/>
            </w:tcMar>
          </w:tcPr>
          <w:p w:rsidR="005C2D49" w:rsidRDefault="00BD7958" w14:paraId="2E27E832" w14:textId="77777777">
            <w:pPr>
              <w:pStyle w:val="p-table"/>
              <w:jc w:val="right"/>
              <w:rPr>
                <w:sz w:val="17"/>
              </w:rPr>
            </w:pPr>
            <w:r>
              <w:rPr>
                <w:sz w:val="17"/>
              </w:rPr>
              <w:t>23.883</w:t>
            </w:r>
          </w:p>
        </w:tc>
        <w:tc>
          <w:tcPr>
            <w:tcW w:w="2203" w:type="dxa"/>
            <w:tcBorders>
              <w:bottom w:val="single" w:color="009EE0" w:sz="2" w:space="0"/>
            </w:tcBorders>
            <w:tcMar>
              <w:top w:w="22" w:type="dxa"/>
              <w:left w:w="28" w:type="dxa"/>
              <w:bottom w:w="22" w:type="dxa"/>
              <w:right w:w="28" w:type="dxa"/>
            </w:tcMar>
          </w:tcPr>
          <w:p w:rsidR="005C2D49" w:rsidRDefault="00BD7958" w14:paraId="4C039A9C" w14:textId="77777777">
            <w:pPr>
              <w:pStyle w:val="p-table"/>
              <w:jc w:val="right"/>
              <w:rPr>
                <w:sz w:val="17"/>
              </w:rPr>
            </w:pPr>
            <w:r>
              <w:rPr>
                <w:sz w:val="17"/>
              </w:rPr>
              <w:t>292.968</w:t>
            </w:r>
          </w:p>
        </w:tc>
      </w:tr>
      <w:tr w:rsidR="005C2D49" w14:paraId="41B3FA0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3BF228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69C9506" w14:textId="77777777">
            <w:pPr>
              <w:pStyle w:val="p-table"/>
              <w:rPr>
                <w:sz w:val="17"/>
              </w:rPr>
            </w:pPr>
            <w:r>
              <w:rPr>
                <w:sz w:val="17"/>
              </w:rPr>
              <w:t>Eigen personeel</w:t>
            </w:r>
          </w:p>
        </w:tc>
        <w:tc>
          <w:tcPr>
            <w:tcW w:w="2203" w:type="dxa"/>
            <w:tcBorders>
              <w:bottom w:val="single" w:color="009EE0" w:sz="2" w:space="0"/>
            </w:tcBorders>
            <w:tcMar>
              <w:top w:w="22" w:type="dxa"/>
              <w:left w:w="28" w:type="dxa"/>
              <w:bottom w:w="22" w:type="dxa"/>
              <w:right w:w="28" w:type="dxa"/>
            </w:tcMar>
          </w:tcPr>
          <w:p w:rsidR="005C2D49" w:rsidRDefault="00BD7958" w14:paraId="600DC3F2" w14:textId="77777777">
            <w:pPr>
              <w:pStyle w:val="p-table"/>
              <w:jc w:val="right"/>
              <w:rPr>
                <w:sz w:val="17"/>
              </w:rPr>
            </w:pPr>
            <w:r>
              <w:rPr>
                <w:sz w:val="17"/>
              </w:rPr>
              <w:t>2.367</w:t>
            </w:r>
          </w:p>
        </w:tc>
        <w:tc>
          <w:tcPr>
            <w:tcW w:w="2203" w:type="dxa"/>
            <w:tcBorders>
              <w:bottom w:val="single" w:color="009EE0" w:sz="2" w:space="0"/>
            </w:tcBorders>
            <w:tcMar>
              <w:top w:w="22" w:type="dxa"/>
              <w:left w:w="28" w:type="dxa"/>
              <w:bottom w:w="22" w:type="dxa"/>
              <w:right w:w="28" w:type="dxa"/>
            </w:tcMar>
          </w:tcPr>
          <w:p w:rsidR="005C2D49" w:rsidRDefault="00BD7958" w14:paraId="0B2300AC"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58DD6D39" w14:textId="77777777">
            <w:pPr>
              <w:pStyle w:val="p-table"/>
              <w:jc w:val="right"/>
              <w:rPr>
                <w:sz w:val="17"/>
              </w:rPr>
            </w:pPr>
            <w:r>
              <w:rPr>
                <w:sz w:val="17"/>
              </w:rPr>
              <w:t>2.367</w:t>
            </w:r>
          </w:p>
        </w:tc>
      </w:tr>
      <w:tr w:rsidR="005C2D49" w14:paraId="739BAD8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08B9B9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6DD8AEE" w14:textId="77777777">
            <w:pPr>
              <w:pStyle w:val="p-table"/>
              <w:rPr>
                <w:sz w:val="17"/>
              </w:rPr>
            </w:pPr>
            <w:r>
              <w:rPr>
                <w:sz w:val="17"/>
              </w:rPr>
              <w:t>Externe inhuur</w:t>
            </w:r>
          </w:p>
        </w:tc>
        <w:tc>
          <w:tcPr>
            <w:tcW w:w="2203" w:type="dxa"/>
            <w:tcBorders>
              <w:bottom w:val="single" w:color="009EE0" w:sz="2" w:space="0"/>
            </w:tcBorders>
            <w:tcMar>
              <w:top w:w="22" w:type="dxa"/>
              <w:left w:w="28" w:type="dxa"/>
              <w:bottom w:w="22" w:type="dxa"/>
              <w:right w:w="28" w:type="dxa"/>
            </w:tcMar>
          </w:tcPr>
          <w:p w:rsidR="005C2D49" w:rsidRDefault="00BD7958" w14:paraId="2C27D5CE" w14:textId="77777777">
            <w:pPr>
              <w:pStyle w:val="p-table"/>
              <w:jc w:val="right"/>
              <w:rPr>
                <w:sz w:val="17"/>
              </w:rPr>
            </w:pPr>
            <w:r>
              <w:rPr>
                <w:sz w:val="17"/>
              </w:rPr>
              <w:t>96.415</w:t>
            </w:r>
          </w:p>
        </w:tc>
        <w:tc>
          <w:tcPr>
            <w:tcW w:w="2203" w:type="dxa"/>
            <w:tcBorders>
              <w:bottom w:val="single" w:color="009EE0" w:sz="2" w:space="0"/>
            </w:tcBorders>
            <w:tcMar>
              <w:top w:w="22" w:type="dxa"/>
              <w:left w:w="28" w:type="dxa"/>
              <w:bottom w:w="22" w:type="dxa"/>
              <w:right w:w="28" w:type="dxa"/>
            </w:tcMar>
          </w:tcPr>
          <w:p w:rsidR="005C2D49" w:rsidRDefault="00BD7958" w14:paraId="0F4217BB" w14:textId="77777777">
            <w:pPr>
              <w:pStyle w:val="p-table"/>
              <w:jc w:val="right"/>
              <w:rPr>
                <w:sz w:val="17"/>
              </w:rPr>
            </w:pPr>
            <w:r>
              <w:rPr>
                <w:sz w:val="17"/>
              </w:rPr>
              <w:t>6.298</w:t>
            </w:r>
          </w:p>
        </w:tc>
        <w:tc>
          <w:tcPr>
            <w:tcW w:w="2203" w:type="dxa"/>
            <w:tcBorders>
              <w:bottom w:val="single" w:color="009EE0" w:sz="2" w:space="0"/>
            </w:tcBorders>
            <w:tcMar>
              <w:top w:w="22" w:type="dxa"/>
              <w:left w:w="28" w:type="dxa"/>
              <w:bottom w:w="22" w:type="dxa"/>
              <w:right w:w="28" w:type="dxa"/>
            </w:tcMar>
          </w:tcPr>
          <w:p w:rsidR="005C2D49" w:rsidRDefault="00BD7958" w14:paraId="759516E1" w14:textId="77777777">
            <w:pPr>
              <w:pStyle w:val="p-table"/>
              <w:jc w:val="right"/>
              <w:rPr>
                <w:sz w:val="17"/>
              </w:rPr>
            </w:pPr>
            <w:r>
              <w:rPr>
                <w:sz w:val="17"/>
              </w:rPr>
              <w:t>102.713</w:t>
            </w:r>
          </w:p>
        </w:tc>
      </w:tr>
      <w:tr w:rsidR="005C2D49" w14:paraId="020685A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65DBEC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56CE04A" w14:textId="77777777">
            <w:pPr>
              <w:pStyle w:val="p-table"/>
              <w:rPr>
                <w:sz w:val="17"/>
              </w:rPr>
            </w:pPr>
            <w:r>
              <w:rPr>
                <w:sz w:val="17"/>
              </w:rPr>
              <w:t>Inhuur deskundigen</w:t>
            </w:r>
          </w:p>
        </w:tc>
        <w:tc>
          <w:tcPr>
            <w:tcW w:w="2203" w:type="dxa"/>
            <w:tcBorders>
              <w:bottom w:val="single" w:color="009EE0" w:sz="2" w:space="0"/>
            </w:tcBorders>
            <w:tcMar>
              <w:top w:w="22" w:type="dxa"/>
              <w:left w:w="28" w:type="dxa"/>
              <w:bottom w:w="22" w:type="dxa"/>
              <w:right w:w="28" w:type="dxa"/>
            </w:tcMar>
          </w:tcPr>
          <w:p w:rsidR="005C2D49" w:rsidRDefault="00BD7958" w14:paraId="7CE5445B"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27C5039" w14:textId="77777777">
            <w:pPr>
              <w:pStyle w:val="p-table"/>
              <w:jc w:val="right"/>
              <w:rPr>
                <w:sz w:val="17"/>
              </w:rPr>
            </w:pPr>
            <w:r>
              <w:rPr>
                <w:sz w:val="17"/>
              </w:rPr>
              <w:t>2.000</w:t>
            </w:r>
          </w:p>
        </w:tc>
        <w:tc>
          <w:tcPr>
            <w:tcW w:w="2203" w:type="dxa"/>
            <w:tcBorders>
              <w:bottom w:val="single" w:color="009EE0" w:sz="2" w:space="0"/>
            </w:tcBorders>
            <w:tcMar>
              <w:top w:w="22" w:type="dxa"/>
              <w:left w:w="28" w:type="dxa"/>
              <w:bottom w:w="22" w:type="dxa"/>
              <w:right w:w="28" w:type="dxa"/>
            </w:tcMar>
          </w:tcPr>
          <w:p w:rsidR="005C2D49" w:rsidRDefault="00BD7958" w14:paraId="761E433E" w14:textId="77777777">
            <w:pPr>
              <w:pStyle w:val="p-table"/>
              <w:jc w:val="right"/>
              <w:rPr>
                <w:sz w:val="17"/>
              </w:rPr>
            </w:pPr>
            <w:r>
              <w:rPr>
                <w:sz w:val="17"/>
              </w:rPr>
              <w:t>2.000</w:t>
            </w:r>
          </w:p>
        </w:tc>
      </w:tr>
      <w:tr w:rsidR="005C2D49" w14:paraId="43AC06C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F4155D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8861516"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6AE3B585" w14:textId="77777777">
            <w:pPr>
              <w:pStyle w:val="p-table"/>
              <w:jc w:val="right"/>
              <w:rPr>
                <w:sz w:val="17"/>
              </w:rPr>
            </w:pPr>
            <w:r>
              <w:rPr>
                <w:sz w:val="17"/>
              </w:rPr>
              <w:t>2.956</w:t>
            </w:r>
          </w:p>
        </w:tc>
        <w:tc>
          <w:tcPr>
            <w:tcW w:w="2203" w:type="dxa"/>
            <w:tcBorders>
              <w:bottom w:val="single" w:color="009EE0" w:sz="2" w:space="0"/>
            </w:tcBorders>
            <w:tcMar>
              <w:top w:w="22" w:type="dxa"/>
              <w:left w:w="28" w:type="dxa"/>
              <w:bottom w:w="22" w:type="dxa"/>
              <w:right w:w="28" w:type="dxa"/>
            </w:tcMar>
          </w:tcPr>
          <w:p w:rsidR="005C2D49" w:rsidRDefault="00BD7958" w14:paraId="3CB7A8ED" w14:textId="77777777">
            <w:pPr>
              <w:pStyle w:val="p-table"/>
              <w:jc w:val="right"/>
              <w:rPr>
                <w:sz w:val="17"/>
              </w:rPr>
            </w:pPr>
            <w:r>
              <w:rPr>
                <w:sz w:val="17"/>
              </w:rPr>
              <w:t>3.106</w:t>
            </w:r>
          </w:p>
        </w:tc>
        <w:tc>
          <w:tcPr>
            <w:tcW w:w="2203" w:type="dxa"/>
            <w:tcBorders>
              <w:bottom w:val="single" w:color="009EE0" w:sz="2" w:space="0"/>
            </w:tcBorders>
            <w:tcMar>
              <w:top w:w="22" w:type="dxa"/>
              <w:left w:w="28" w:type="dxa"/>
              <w:bottom w:w="22" w:type="dxa"/>
              <w:right w:w="28" w:type="dxa"/>
            </w:tcMar>
          </w:tcPr>
          <w:p w:rsidR="005C2D49" w:rsidRDefault="00BD7958" w14:paraId="6CD85E71" w14:textId="77777777">
            <w:pPr>
              <w:pStyle w:val="p-table"/>
              <w:jc w:val="right"/>
              <w:rPr>
                <w:sz w:val="17"/>
              </w:rPr>
            </w:pPr>
            <w:r>
              <w:rPr>
                <w:sz w:val="17"/>
              </w:rPr>
              <w:t>6.062</w:t>
            </w:r>
          </w:p>
        </w:tc>
      </w:tr>
      <w:tr w:rsidR="005C2D49" w14:paraId="378BCFB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98D696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11124C2" w14:textId="77777777">
            <w:pPr>
              <w:pStyle w:val="p-table"/>
              <w:rPr>
                <w:sz w:val="17"/>
              </w:rPr>
            </w:pPr>
            <w:r>
              <w:rPr>
                <w:i/>
                <w:sz w:val="17"/>
              </w:rPr>
              <w:t>Materiële uitgaven</w:t>
            </w:r>
          </w:p>
        </w:tc>
        <w:tc>
          <w:tcPr>
            <w:tcW w:w="2203" w:type="dxa"/>
            <w:tcBorders>
              <w:bottom w:val="single" w:color="009EE0" w:sz="2" w:space="0"/>
            </w:tcBorders>
            <w:tcMar>
              <w:top w:w="22" w:type="dxa"/>
              <w:left w:w="28" w:type="dxa"/>
              <w:bottom w:w="22" w:type="dxa"/>
              <w:right w:w="28" w:type="dxa"/>
            </w:tcMar>
          </w:tcPr>
          <w:p w:rsidR="005C2D49" w:rsidRDefault="00BD7958" w14:paraId="09BBCA85" w14:textId="77777777">
            <w:pPr>
              <w:pStyle w:val="p-table"/>
              <w:jc w:val="right"/>
              <w:rPr>
                <w:sz w:val="17"/>
              </w:rPr>
            </w:pPr>
            <w:r>
              <w:rPr>
                <w:i/>
                <w:sz w:val="17"/>
              </w:rPr>
              <w:t>89.942</w:t>
            </w:r>
          </w:p>
        </w:tc>
        <w:tc>
          <w:tcPr>
            <w:tcW w:w="2203" w:type="dxa"/>
            <w:tcBorders>
              <w:bottom w:val="single" w:color="009EE0" w:sz="2" w:space="0"/>
            </w:tcBorders>
            <w:tcMar>
              <w:top w:w="22" w:type="dxa"/>
              <w:left w:w="28" w:type="dxa"/>
              <w:bottom w:w="22" w:type="dxa"/>
              <w:right w:w="28" w:type="dxa"/>
            </w:tcMar>
          </w:tcPr>
          <w:p w:rsidR="005C2D49" w:rsidRDefault="00BD7958" w14:paraId="045511F5" w14:textId="77777777">
            <w:pPr>
              <w:pStyle w:val="p-table"/>
              <w:jc w:val="right"/>
              <w:rPr>
                <w:sz w:val="17"/>
              </w:rPr>
            </w:pPr>
            <w:r>
              <w:rPr>
                <w:i/>
                <w:sz w:val="17"/>
              </w:rPr>
              <w:t>‒</w:t>
            </w:r>
            <w:r>
              <w:rPr>
                <w:i/>
                <w:sz w:val="17"/>
              </w:rPr>
              <w:t xml:space="preserve"> 6.817</w:t>
            </w:r>
          </w:p>
        </w:tc>
        <w:tc>
          <w:tcPr>
            <w:tcW w:w="2203" w:type="dxa"/>
            <w:tcBorders>
              <w:bottom w:val="single" w:color="009EE0" w:sz="2" w:space="0"/>
            </w:tcBorders>
            <w:tcMar>
              <w:top w:w="22" w:type="dxa"/>
              <w:left w:w="28" w:type="dxa"/>
              <w:bottom w:w="22" w:type="dxa"/>
              <w:right w:w="28" w:type="dxa"/>
            </w:tcMar>
          </w:tcPr>
          <w:p w:rsidR="005C2D49" w:rsidRDefault="00BD7958" w14:paraId="4E9EA77A" w14:textId="77777777">
            <w:pPr>
              <w:pStyle w:val="p-table"/>
              <w:jc w:val="right"/>
              <w:rPr>
                <w:sz w:val="17"/>
              </w:rPr>
            </w:pPr>
            <w:r>
              <w:rPr>
                <w:i/>
                <w:sz w:val="17"/>
              </w:rPr>
              <w:t>83.125</w:t>
            </w:r>
          </w:p>
        </w:tc>
      </w:tr>
      <w:tr w:rsidR="005C2D49" w14:paraId="6391254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9AD9B1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422BC5B" w14:textId="77777777">
            <w:pPr>
              <w:pStyle w:val="p-table"/>
              <w:rPr>
                <w:sz w:val="17"/>
              </w:rPr>
            </w:pPr>
            <w:r>
              <w:rPr>
                <w:sz w:val="17"/>
              </w:rPr>
              <w:t>ICT</w:t>
            </w:r>
          </w:p>
        </w:tc>
        <w:tc>
          <w:tcPr>
            <w:tcW w:w="2203" w:type="dxa"/>
            <w:tcBorders>
              <w:bottom w:val="single" w:color="009EE0" w:sz="2" w:space="0"/>
            </w:tcBorders>
            <w:tcMar>
              <w:top w:w="22" w:type="dxa"/>
              <w:left w:w="28" w:type="dxa"/>
              <w:bottom w:w="22" w:type="dxa"/>
              <w:right w:w="28" w:type="dxa"/>
            </w:tcMar>
          </w:tcPr>
          <w:p w:rsidR="005C2D49" w:rsidRDefault="00BD7958" w14:paraId="23A0DF74" w14:textId="77777777">
            <w:pPr>
              <w:pStyle w:val="p-table"/>
              <w:jc w:val="right"/>
              <w:rPr>
                <w:sz w:val="17"/>
              </w:rPr>
            </w:pPr>
            <w:r>
              <w:rPr>
                <w:sz w:val="17"/>
              </w:rPr>
              <w:t>13.202</w:t>
            </w:r>
          </w:p>
        </w:tc>
        <w:tc>
          <w:tcPr>
            <w:tcW w:w="2203" w:type="dxa"/>
            <w:tcBorders>
              <w:bottom w:val="single" w:color="009EE0" w:sz="2" w:space="0"/>
            </w:tcBorders>
            <w:tcMar>
              <w:top w:w="22" w:type="dxa"/>
              <w:left w:w="28" w:type="dxa"/>
              <w:bottom w:w="22" w:type="dxa"/>
              <w:right w:w="28" w:type="dxa"/>
            </w:tcMar>
          </w:tcPr>
          <w:p w:rsidR="005C2D49" w:rsidRDefault="00BD7958" w14:paraId="6DA92A4C" w14:textId="77777777">
            <w:pPr>
              <w:pStyle w:val="p-table"/>
              <w:jc w:val="right"/>
              <w:rPr>
                <w:sz w:val="17"/>
              </w:rPr>
            </w:pPr>
            <w:r>
              <w:rPr>
                <w:sz w:val="17"/>
              </w:rPr>
              <w:t>‒</w:t>
            </w:r>
            <w:r>
              <w:rPr>
                <w:sz w:val="17"/>
              </w:rPr>
              <w:t xml:space="preserve"> 6.346</w:t>
            </w:r>
          </w:p>
        </w:tc>
        <w:tc>
          <w:tcPr>
            <w:tcW w:w="2203" w:type="dxa"/>
            <w:tcBorders>
              <w:bottom w:val="single" w:color="009EE0" w:sz="2" w:space="0"/>
            </w:tcBorders>
            <w:tcMar>
              <w:top w:w="22" w:type="dxa"/>
              <w:left w:w="28" w:type="dxa"/>
              <w:bottom w:w="22" w:type="dxa"/>
              <w:right w:w="28" w:type="dxa"/>
            </w:tcMar>
          </w:tcPr>
          <w:p w:rsidR="005C2D49" w:rsidRDefault="00BD7958" w14:paraId="0DC8988E" w14:textId="77777777">
            <w:pPr>
              <w:pStyle w:val="p-table"/>
              <w:jc w:val="right"/>
              <w:rPr>
                <w:sz w:val="17"/>
              </w:rPr>
            </w:pPr>
            <w:r>
              <w:rPr>
                <w:sz w:val="17"/>
              </w:rPr>
              <w:t>6.856</w:t>
            </w:r>
          </w:p>
        </w:tc>
      </w:tr>
      <w:tr w:rsidR="005C2D49" w14:paraId="2EE3E88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24FD64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BDC588E" w14:textId="77777777">
            <w:pPr>
              <w:pStyle w:val="p-table"/>
              <w:rPr>
                <w:sz w:val="17"/>
              </w:rPr>
            </w:pPr>
            <w:r>
              <w:rPr>
                <w:sz w:val="17"/>
              </w:rPr>
              <w:t xml:space="preserve">Bijdrage </w:t>
            </w:r>
            <w:proofErr w:type="spellStart"/>
            <w:r>
              <w:rPr>
                <w:sz w:val="17"/>
              </w:rPr>
              <w:t>SSO's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2F3E159B" w14:textId="77777777">
            <w:pPr>
              <w:pStyle w:val="p-table"/>
              <w:jc w:val="right"/>
              <w:rPr>
                <w:sz w:val="17"/>
              </w:rPr>
            </w:pPr>
            <w:r>
              <w:rPr>
                <w:sz w:val="17"/>
              </w:rPr>
              <w:t>63.493</w:t>
            </w:r>
          </w:p>
        </w:tc>
        <w:tc>
          <w:tcPr>
            <w:tcW w:w="2203" w:type="dxa"/>
            <w:tcBorders>
              <w:bottom w:val="single" w:color="009EE0" w:sz="2" w:space="0"/>
            </w:tcBorders>
            <w:tcMar>
              <w:top w:w="22" w:type="dxa"/>
              <w:left w:w="28" w:type="dxa"/>
              <w:bottom w:w="22" w:type="dxa"/>
              <w:right w:w="28" w:type="dxa"/>
            </w:tcMar>
          </w:tcPr>
          <w:p w:rsidR="005C2D49" w:rsidRDefault="00BD7958" w14:paraId="7BCFA2DD" w14:textId="77777777">
            <w:pPr>
              <w:pStyle w:val="p-table"/>
              <w:jc w:val="right"/>
              <w:rPr>
                <w:sz w:val="17"/>
              </w:rPr>
            </w:pPr>
            <w:r>
              <w:rPr>
                <w:sz w:val="17"/>
              </w:rPr>
              <w:t>2.007</w:t>
            </w:r>
          </w:p>
        </w:tc>
        <w:tc>
          <w:tcPr>
            <w:tcW w:w="2203" w:type="dxa"/>
            <w:tcBorders>
              <w:bottom w:val="single" w:color="009EE0" w:sz="2" w:space="0"/>
            </w:tcBorders>
            <w:tcMar>
              <w:top w:w="22" w:type="dxa"/>
              <w:left w:w="28" w:type="dxa"/>
              <w:bottom w:w="22" w:type="dxa"/>
              <w:right w:w="28" w:type="dxa"/>
            </w:tcMar>
          </w:tcPr>
          <w:p w:rsidR="005C2D49" w:rsidRDefault="00BD7958" w14:paraId="67A7E408" w14:textId="77777777">
            <w:pPr>
              <w:pStyle w:val="p-table"/>
              <w:jc w:val="right"/>
              <w:rPr>
                <w:sz w:val="17"/>
              </w:rPr>
            </w:pPr>
            <w:r>
              <w:rPr>
                <w:sz w:val="17"/>
              </w:rPr>
              <w:t>65.500</w:t>
            </w:r>
          </w:p>
        </w:tc>
      </w:tr>
      <w:tr w:rsidR="005C2D49" w14:paraId="61A48B2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85CC39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9C90A78"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50A36C7E" w14:textId="77777777">
            <w:pPr>
              <w:pStyle w:val="p-table"/>
              <w:jc w:val="right"/>
              <w:rPr>
                <w:sz w:val="17"/>
              </w:rPr>
            </w:pPr>
            <w:r>
              <w:rPr>
                <w:sz w:val="17"/>
              </w:rPr>
              <w:t>13.247</w:t>
            </w:r>
          </w:p>
        </w:tc>
        <w:tc>
          <w:tcPr>
            <w:tcW w:w="2203" w:type="dxa"/>
            <w:tcBorders>
              <w:bottom w:val="single" w:color="009EE0" w:sz="2" w:space="0"/>
            </w:tcBorders>
            <w:tcMar>
              <w:top w:w="22" w:type="dxa"/>
              <w:left w:w="28" w:type="dxa"/>
              <w:bottom w:w="22" w:type="dxa"/>
              <w:right w:w="28" w:type="dxa"/>
            </w:tcMar>
          </w:tcPr>
          <w:p w:rsidR="005C2D49" w:rsidRDefault="00BD7958" w14:paraId="288601E1" w14:textId="77777777">
            <w:pPr>
              <w:pStyle w:val="p-table"/>
              <w:jc w:val="right"/>
              <w:rPr>
                <w:sz w:val="17"/>
              </w:rPr>
            </w:pPr>
            <w:r>
              <w:rPr>
                <w:sz w:val="17"/>
              </w:rPr>
              <w:t>‒</w:t>
            </w:r>
            <w:r>
              <w:rPr>
                <w:sz w:val="17"/>
              </w:rPr>
              <w:t xml:space="preserve"> 2.478</w:t>
            </w:r>
          </w:p>
        </w:tc>
        <w:tc>
          <w:tcPr>
            <w:tcW w:w="2203" w:type="dxa"/>
            <w:tcBorders>
              <w:bottom w:val="single" w:color="009EE0" w:sz="2" w:space="0"/>
            </w:tcBorders>
            <w:tcMar>
              <w:top w:w="22" w:type="dxa"/>
              <w:left w:w="28" w:type="dxa"/>
              <w:bottom w:w="22" w:type="dxa"/>
              <w:right w:w="28" w:type="dxa"/>
            </w:tcMar>
          </w:tcPr>
          <w:p w:rsidR="005C2D49" w:rsidRDefault="00BD7958" w14:paraId="3802E1FD" w14:textId="77777777">
            <w:pPr>
              <w:pStyle w:val="p-table"/>
              <w:jc w:val="right"/>
              <w:rPr>
                <w:sz w:val="17"/>
              </w:rPr>
            </w:pPr>
            <w:r>
              <w:rPr>
                <w:sz w:val="17"/>
              </w:rPr>
              <w:t>10.769</w:t>
            </w:r>
          </w:p>
        </w:tc>
      </w:tr>
      <w:tr w:rsidR="005C2D49" w14:paraId="34BC6EA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007BA573" w14:textId="77777777">
            <w:pPr>
              <w:pStyle w:val="p-table"/>
              <w:rPr>
                <w:sz w:val="17"/>
              </w:rPr>
            </w:pPr>
            <w:r>
              <w:rPr>
                <w:b/>
                <w:sz w:val="17"/>
              </w:rPr>
              <w:t>10.40</w:t>
            </w:r>
          </w:p>
        </w:tc>
        <w:tc>
          <w:tcPr>
            <w:tcW w:w="2203" w:type="dxa"/>
            <w:tcBorders>
              <w:bottom w:val="single" w:color="009EE0" w:sz="2" w:space="0"/>
            </w:tcBorders>
            <w:tcMar>
              <w:top w:w="22" w:type="dxa"/>
              <w:left w:w="28" w:type="dxa"/>
              <w:bottom w:w="22" w:type="dxa"/>
              <w:right w:w="28" w:type="dxa"/>
            </w:tcMar>
          </w:tcPr>
          <w:p w:rsidR="005C2D49" w:rsidRDefault="00BD7958" w14:paraId="2286E26E" w14:textId="77777777">
            <w:pPr>
              <w:pStyle w:val="p-table"/>
              <w:rPr>
                <w:sz w:val="17"/>
              </w:rPr>
            </w:pPr>
            <w:r>
              <w:rPr>
                <w:b/>
                <w:sz w:val="17"/>
              </w:rPr>
              <w:t>Inspecties</w:t>
            </w:r>
          </w:p>
        </w:tc>
        <w:tc>
          <w:tcPr>
            <w:tcW w:w="2203" w:type="dxa"/>
            <w:tcBorders>
              <w:bottom w:val="single" w:color="009EE0" w:sz="2" w:space="0"/>
            </w:tcBorders>
            <w:tcMar>
              <w:top w:w="22" w:type="dxa"/>
              <w:left w:w="28" w:type="dxa"/>
              <w:bottom w:w="22" w:type="dxa"/>
              <w:right w:w="28" w:type="dxa"/>
            </w:tcMar>
          </w:tcPr>
          <w:p w:rsidR="005C2D49" w:rsidRDefault="00BD7958" w14:paraId="2BA94B8A" w14:textId="77777777">
            <w:pPr>
              <w:pStyle w:val="p-table"/>
              <w:jc w:val="right"/>
              <w:rPr>
                <w:sz w:val="17"/>
              </w:rPr>
            </w:pPr>
            <w:r>
              <w:rPr>
                <w:b/>
                <w:sz w:val="17"/>
              </w:rPr>
              <w:t>128.002</w:t>
            </w:r>
          </w:p>
        </w:tc>
        <w:tc>
          <w:tcPr>
            <w:tcW w:w="2203" w:type="dxa"/>
            <w:tcBorders>
              <w:bottom w:val="single" w:color="009EE0" w:sz="2" w:space="0"/>
            </w:tcBorders>
            <w:tcMar>
              <w:top w:w="22" w:type="dxa"/>
              <w:left w:w="28" w:type="dxa"/>
              <w:bottom w:w="22" w:type="dxa"/>
              <w:right w:w="28" w:type="dxa"/>
            </w:tcMar>
          </w:tcPr>
          <w:p w:rsidR="005C2D49" w:rsidRDefault="00BD7958" w14:paraId="18C3A73E" w14:textId="77777777">
            <w:pPr>
              <w:pStyle w:val="p-table"/>
              <w:jc w:val="right"/>
              <w:rPr>
                <w:sz w:val="17"/>
              </w:rPr>
            </w:pPr>
            <w:r>
              <w:rPr>
                <w:b/>
                <w:sz w:val="17"/>
              </w:rPr>
              <w:t>4.777</w:t>
            </w:r>
          </w:p>
        </w:tc>
        <w:tc>
          <w:tcPr>
            <w:tcW w:w="2203" w:type="dxa"/>
            <w:tcBorders>
              <w:bottom w:val="single" w:color="009EE0" w:sz="2" w:space="0"/>
            </w:tcBorders>
            <w:tcMar>
              <w:top w:w="22" w:type="dxa"/>
              <w:left w:w="28" w:type="dxa"/>
              <w:bottom w:w="22" w:type="dxa"/>
              <w:right w:w="28" w:type="dxa"/>
            </w:tcMar>
          </w:tcPr>
          <w:p w:rsidR="005C2D49" w:rsidRDefault="00BD7958" w14:paraId="24F3B6E6" w14:textId="77777777">
            <w:pPr>
              <w:pStyle w:val="p-table"/>
              <w:jc w:val="right"/>
              <w:rPr>
                <w:sz w:val="17"/>
              </w:rPr>
            </w:pPr>
            <w:r>
              <w:rPr>
                <w:b/>
                <w:sz w:val="17"/>
              </w:rPr>
              <w:t>132.779</w:t>
            </w:r>
          </w:p>
        </w:tc>
      </w:tr>
      <w:tr w:rsidR="005C2D49" w14:paraId="7549AF8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BEEF89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9C3A636" w14:textId="77777777">
            <w:pPr>
              <w:pStyle w:val="p-table"/>
              <w:rPr>
                <w:sz w:val="17"/>
              </w:rPr>
            </w:pPr>
            <w:r>
              <w:rPr>
                <w:i/>
                <w:sz w:val="17"/>
              </w:rPr>
              <w:t>Personele uitgaven</w:t>
            </w:r>
          </w:p>
        </w:tc>
        <w:tc>
          <w:tcPr>
            <w:tcW w:w="2203" w:type="dxa"/>
            <w:tcBorders>
              <w:bottom w:val="single" w:color="009EE0" w:sz="2" w:space="0"/>
            </w:tcBorders>
            <w:tcMar>
              <w:top w:w="22" w:type="dxa"/>
              <w:left w:w="28" w:type="dxa"/>
              <w:bottom w:w="22" w:type="dxa"/>
              <w:right w:w="28" w:type="dxa"/>
            </w:tcMar>
          </w:tcPr>
          <w:p w:rsidR="005C2D49" w:rsidRDefault="00BD7958" w14:paraId="41CC569C" w14:textId="77777777">
            <w:pPr>
              <w:pStyle w:val="p-table"/>
              <w:jc w:val="right"/>
              <w:rPr>
                <w:sz w:val="17"/>
              </w:rPr>
            </w:pPr>
            <w:r>
              <w:rPr>
                <w:i/>
                <w:sz w:val="17"/>
              </w:rPr>
              <w:t>104.014</w:t>
            </w:r>
          </w:p>
        </w:tc>
        <w:tc>
          <w:tcPr>
            <w:tcW w:w="2203" w:type="dxa"/>
            <w:tcBorders>
              <w:bottom w:val="single" w:color="009EE0" w:sz="2" w:space="0"/>
            </w:tcBorders>
            <w:tcMar>
              <w:top w:w="22" w:type="dxa"/>
              <w:left w:w="28" w:type="dxa"/>
              <w:bottom w:w="22" w:type="dxa"/>
              <w:right w:w="28" w:type="dxa"/>
            </w:tcMar>
          </w:tcPr>
          <w:p w:rsidR="005C2D49" w:rsidRDefault="00BD7958" w14:paraId="57237537" w14:textId="77777777">
            <w:pPr>
              <w:pStyle w:val="p-table"/>
              <w:jc w:val="right"/>
              <w:rPr>
                <w:sz w:val="17"/>
              </w:rPr>
            </w:pPr>
            <w:r>
              <w:rPr>
                <w:i/>
                <w:sz w:val="17"/>
              </w:rPr>
              <w:t>4.777</w:t>
            </w:r>
          </w:p>
        </w:tc>
        <w:tc>
          <w:tcPr>
            <w:tcW w:w="2203" w:type="dxa"/>
            <w:tcBorders>
              <w:bottom w:val="single" w:color="009EE0" w:sz="2" w:space="0"/>
            </w:tcBorders>
            <w:tcMar>
              <w:top w:w="22" w:type="dxa"/>
              <w:left w:w="28" w:type="dxa"/>
              <w:bottom w:w="22" w:type="dxa"/>
              <w:right w:w="28" w:type="dxa"/>
            </w:tcMar>
          </w:tcPr>
          <w:p w:rsidR="005C2D49" w:rsidRDefault="00BD7958" w14:paraId="065490F5" w14:textId="77777777">
            <w:pPr>
              <w:pStyle w:val="p-table"/>
              <w:jc w:val="right"/>
              <w:rPr>
                <w:sz w:val="17"/>
              </w:rPr>
            </w:pPr>
            <w:r>
              <w:rPr>
                <w:i/>
                <w:sz w:val="17"/>
              </w:rPr>
              <w:t>108.791</w:t>
            </w:r>
          </w:p>
        </w:tc>
      </w:tr>
      <w:tr w:rsidR="005C2D49" w14:paraId="3DAF5FC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26E0253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001626A" w14:textId="77777777">
            <w:pPr>
              <w:pStyle w:val="p-table"/>
              <w:rPr>
                <w:sz w:val="17"/>
              </w:rPr>
            </w:pPr>
            <w:r>
              <w:rPr>
                <w:sz w:val="17"/>
              </w:rPr>
              <w:t>Eigen personeel</w:t>
            </w:r>
          </w:p>
        </w:tc>
        <w:tc>
          <w:tcPr>
            <w:tcW w:w="2203" w:type="dxa"/>
            <w:tcBorders>
              <w:bottom w:val="single" w:color="009EE0" w:sz="2" w:space="0"/>
            </w:tcBorders>
            <w:tcMar>
              <w:top w:w="22" w:type="dxa"/>
              <w:left w:w="28" w:type="dxa"/>
              <w:bottom w:w="22" w:type="dxa"/>
              <w:right w:w="28" w:type="dxa"/>
            </w:tcMar>
          </w:tcPr>
          <w:p w:rsidR="005C2D49" w:rsidRDefault="00BD7958" w14:paraId="50293A66" w14:textId="77777777">
            <w:pPr>
              <w:pStyle w:val="p-table"/>
              <w:jc w:val="right"/>
              <w:rPr>
                <w:sz w:val="17"/>
              </w:rPr>
            </w:pPr>
            <w:r>
              <w:rPr>
                <w:sz w:val="17"/>
              </w:rPr>
              <w:t>99.986</w:t>
            </w:r>
          </w:p>
        </w:tc>
        <w:tc>
          <w:tcPr>
            <w:tcW w:w="2203" w:type="dxa"/>
            <w:tcBorders>
              <w:bottom w:val="single" w:color="009EE0" w:sz="2" w:space="0"/>
            </w:tcBorders>
            <w:tcMar>
              <w:top w:w="22" w:type="dxa"/>
              <w:left w:w="28" w:type="dxa"/>
              <w:bottom w:w="22" w:type="dxa"/>
              <w:right w:w="28" w:type="dxa"/>
            </w:tcMar>
          </w:tcPr>
          <w:p w:rsidR="005C2D49" w:rsidRDefault="00BD7958" w14:paraId="58B2363E" w14:textId="77777777">
            <w:pPr>
              <w:pStyle w:val="p-table"/>
              <w:jc w:val="right"/>
              <w:rPr>
                <w:sz w:val="17"/>
              </w:rPr>
            </w:pPr>
            <w:r>
              <w:rPr>
                <w:sz w:val="17"/>
              </w:rPr>
              <w:t>4.703</w:t>
            </w:r>
          </w:p>
        </w:tc>
        <w:tc>
          <w:tcPr>
            <w:tcW w:w="2203" w:type="dxa"/>
            <w:tcBorders>
              <w:bottom w:val="single" w:color="009EE0" w:sz="2" w:space="0"/>
            </w:tcBorders>
            <w:tcMar>
              <w:top w:w="22" w:type="dxa"/>
              <w:left w:w="28" w:type="dxa"/>
              <w:bottom w:w="22" w:type="dxa"/>
              <w:right w:w="28" w:type="dxa"/>
            </w:tcMar>
          </w:tcPr>
          <w:p w:rsidR="005C2D49" w:rsidRDefault="00BD7958" w14:paraId="47D7D266" w14:textId="77777777">
            <w:pPr>
              <w:pStyle w:val="p-table"/>
              <w:jc w:val="right"/>
              <w:rPr>
                <w:sz w:val="17"/>
              </w:rPr>
            </w:pPr>
            <w:r>
              <w:rPr>
                <w:sz w:val="17"/>
              </w:rPr>
              <w:t>104.689</w:t>
            </w:r>
          </w:p>
        </w:tc>
      </w:tr>
      <w:tr w:rsidR="005C2D49" w14:paraId="26385F9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BFA558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DAEBAD0" w14:textId="77777777">
            <w:pPr>
              <w:pStyle w:val="p-table"/>
              <w:rPr>
                <w:sz w:val="17"/>
              </w:rPr>
            </w:pPr>
            <w:r>
              <w:rPr>
                <w:sz w:val="17"/>
              </w:rPr>
              <w:t>Externe inhuur</w:t>
            </w:r>
          </w:p>
        </w:tc>
        <w:tc>
          <w:tcPr>
            <w:tcW w:w="2203" w:type="dxa"/>
            <w:tcBorders>
              <w:bottom w:val="single" w:color="009EE0" w:sz="2" w:space="0"/>
            </w:tcBorders>
            <w:tcMar>
              <w:top w:w="22" w:type="dxa"/>
              <w:left w:w="28" w:type="dxa"/>
              <w:bottom w:w="22" w:type="dxa"/>
              <w:right w:w="28" w:type="dxa"/>
            </w:tcMar>
          </w:tcPr>
          <w:p w:rsidR="005C2D49" w:rsidRDefault="00BD7958" w14:paraId="53417096" w14:textId="77777777">
            <w:pPr>
              <w:pStyle w:val="p-table"/>
              <w:jc w:val="right"/>
              <w:rPr>
                <w:sz w:val="17"/>
              </w:rPr>
            </w:pPr>
            <w:r>
              <w:rPr>
                <w:sz w:val="17"/>
              </w:rPr>
              <w:t>3.743</w:t>
            </w:r>
          </w:p>
        </w:tc>
        <w:tc>
          <w:tcPr>
            <w:tcW w:w="2203" w:type="dxa"/>
            <w:tcBorders>
              <w:bottom w:val="single" w:color="009EE0" w:sz="2" w:space="0"/>
            </w:tcBorders>
            <w:tcMar>
              <w:top w:w="22" w:type="dxa"/>
              <w:left w:w="28" w:type="dxa"/>
              <w:bottom w:w="22" w:type="dxa"/>
              <w:right w:w="28" w:type="dxa"/>
            </w:tcMar>
          </w:tcPr>
          <w:p w:rsidR="005C2D49" w:rsidRDefault="00BD7958" w14:paraId="10891F15" w14:textId="77777777">
            <w:pPr>
              <w:pStyle w:val="p-table"/>
              <w:jc w:val="right"/>
              <w:rPr>
                <w:sz w:val="17"/>
              </w:rPr>
            </w:pPr>
            <w:r>
              <w:rPr>
                <w:sz w:val="17"/>
              </w:rPr>
              <w:t>59</w:t>
            </w:r>
          </w:p>
        </w:tc>
        <w:tc>
          <w:tcPr>
            <w:tcW w:w="2203" w:type="dxa"/>
            <w:tcBorders>
              <w:bottom w:val="single" w:color="009EE0" w:sz="2" w:space="0"/>
            </w:tcBorders>
            <w:tcMar>
              <w:top w:w="22" w:type="dxa"/>
              <w:left w:w="28" w:type="dxa"/>
              <w:bottom w:w="22" w:type="dxa"/>
              <w:right w:w="28" w:type="dxa"/>
            </w:tcMar>
          </w:tcPr>
          <w:p w:rsidR="005C2D49" w:rsidRDefault="00BD7958" w14:paraId="777A3461" w14:textId="77777777">
            <w:pPr>
              <w:pStyle w:val="p-table"/>
              <w:jc w:val="right"/>
              <w:rPr>
                <w:sz w:val="17"/>
              </w:rPr>
            </w:pPr>
            <w:r>
              <w:rPr>
                <w:sz w:val="17"/>
              </w:rPr>
              <w:t>3.802</w:t>
            </w:r>
          </w:p>
        </w:tc>
      </w:tr>
      <w:tr w:rsidR="005C2D49" w14:paraId="46C4318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BB791C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2C612191"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25518514" w14:textId="77777777">
            <w:pPr>
              <w:pStyle w:val="p-table"/>
              <w:jc w:val="right"/>
              <w:rPr>
                <w:sz w:val="17"/>
              </w:rPr>
            </w:pPr>
            <w:r>
              <w:rPr>
                <w:sz w:val="17"/>
              </w:rPr>
              <w:t>285</w:t>
            </w:r>
          </w:p>
        </w:tc>
        <w:tc>
          <w:tcPr>
            <w:tcW w:w="2203" w:type="dxa"/>
            <w:tcBorders>
              <w:bottom w:val="single" w:color="009EE0" w:sz="2" w:space="0"/>
            </w:tcBorders>
            <w:tcMar>
              <w:top w:w="22" w:type="dxa"/>
              <w:left w:w="28" w:type="dxa"/>
              <w:bottom w:w="22" w:type="dxa"/>
              <w:right w:w="28" w:type="dxa"/>
            </w:tcMar>
          </w:tcPr>
          <w:p w:rsidR="005C2D49" w:rsidRDefault="00BD7958" w14:paraId="436B1C18" w14:textId="77777777">
            <w:pPr>
              <w:pStyle w:val="p-table"/>
              <w:jc w:val="right"/>
              <w:rPr>
                <w:sz w:val="17"/>
              </w:rPr>
            </w:pPr>
            <w:r>
              <w:rPr>
                <w:sz w:val="17"/>
              </w:rPr>
              <w:t>15</w:t>
            </w:r>
          </w:p>
        </w:tc>
        <w:tc>
          <w:tcPr>
            <w:tcW w:w="2203" w:type="dxa"/>
            <w:tcBorders>
              <w:bottom w:val="single" w:color="009EE0" w:sz="2" w:space="0"/>
            </w:tcBorders>
            <w:tcMar>
              <w:top w:w="22" w:type="dxa"/>
              <w:left w:w="28" w:type="dxa"/>
              <w:bottom w:w="22" w:type="dxa"/>
              <w:right w:w="28" w:type="dxa"/>
            </w:tcMar>
          </w:tcPr>
          <w:p w:rsidR="005C2D49" w:rsidRDefault="00BD7958" w14:paraId="7F2197A9" w14:textId="77777777">
            <w:pPr>
              <w:pStyle w:val="p-table"/>
              <w:jc w:val="right"/>
              <w:rPr>
                <w:sz w:val="17"/>
              </w:rPr>
            </w:pPr>
            <w:r>
              <w:rPr>
                <w:sz w:val="17"/>
              </w:rPr>
              <w:t>300</w:t>
            </w:r>
          </w:p>
        </w:tc>
      </w:tr>
      <w:tr w:rsidR="005C2D49" w14:paraId="73E9112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FAC905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A2AF97B" w14:textId="77777777">
            <w:pPr>
              <w:pStyle w:val="p-table"/>
              <w:rPr>
                <w:sz w:val="17"/>
              </w:rPr>
            </w:pPr>
            <w:r>
              <w:rPr>
                <w:i/>
                <w:sz w:val="17"/>
              </w:rPr>
              <w:t>Materiële uitgaven</w:t>
            </w:r>
          </w:p>
        </w:tc>
        <w:tc>
          <w:tcPr>
            <w:tcW w:w="2203" w:type="dxa"/>
            <w:tcBorders>
              <w:bottom w:val="single" w:color="009EE0" w:sz="2" w:space="0"/>
            </w:tcBorders>
            <w:tcMar>
              <w:top w:w="22" w:type="dxa"/>
              <w:left w:w="28" w:type="dxa"/>
              <w:bottom w:w="22" w:type="dxa"/>
              <w:right w:w="28" w:type="dxa"/>
            </w:tcMar>
          </w:tcPr>
          <w:p w:rsidR="005C2D49" w:rsidRDefault="00BD7958" w14:paraId="6DB1B86D" w14:textId="77777777">
            <w:pPr>
              <w:pStyle w:val="p-table"/>
              <w:jc w:val="right"/>
              <w:rPr>
                <w:sz w:val="17"/>
              </w:rPr>
            </w:pPr>
            <w:r>
              <w:rPr>
                <w:i/>
                <w:sz w:val="17"/>
              </w:rPr>
              <w:t>23.988</w:t>
            </w:r>
          </w:p>
        </w:tc>
        <w:tc>
          <w:tcPr>
            <w:tcW w:w="2203" w:type="dxa"/>
            <w:tcBorders>
              <w:bottom w:val="single" w:color="009EE0" w:sz="2" w:space="0"/>
            </w:tcBorders>
            <w:tcMar>
              <w:top w:w="22" w:type="dxa"/>
              <w:left w:w="28" w:type="dxa"/>
              <w:bottom w:w="22" w:type="dxa"/>
              <w:right w:w="28" w:type="dxa"/>
            </w:tcMar>
          </w:tcPr>
          <w:p w:rsidR="005C2D49" w:rsidRDefault="00BD7958" w14:paraId="55FD1825" w14:textId="77777777">
            <w:pPr>
              <w:pStyle w:val="p-table"/>
              <w:jc w:val="right"/>
              <w:rPr>
                <w:sz w:val="17"/>
              </w:rPr>
            </w:pPr>
            <w:r>
              <w:rPr>
                <w:i/>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99428AB" w14:textId="77777777">
            <w:pPr>
              <w:pStyle w:val="p-table"/>
              <w:jc w:val="right"/>
              <w:rPr>
                <w:sz w:val="17"/>
              </w:rPr>
            </w:pPr>
            <w:r>
              <w:rPr>
                <w:i/>
                <w:sz w:val="17"/>
              </w:rPr>
              <w:t>23.988</w:t>
            </w:r>
          </w:p>
        </w:tc>
      </w:tr>
      <w:tr w:rsidR="005C2D49" w14:paraId="7C0F502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F4491C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499ACE8" w14:textId="77777777">
            <w:pPr>
              <w:pStyle w:val="p-table"/>
              <w:rPr>
                <w:sz w:val="17"/>
              </w:rPr>
            </w:pPr>
            <w:r>
              <w:rPr>
                <w:sz w:val="17"/>
              </w:rPr>
              <w:t>ICT</w:t>
            </w:r>
          </w:p>
        </w:tc>
        <w:tc>
          <w:tcPr>
            <w:tcW w:w="2203" w:type="dxa"/>
            <w:tcBorders>
              <w:bottom w:val="single" w:color="009EE0" w:sz="2" w:space="0"/>
            </w:tcBorders>
            <w:tcMar>
              <w:top w:w="22" w:type="dxa"/>
              <w:left w:w="28" w:type="dxa"/>
              <w:bottom w:w="22" w:type="dxa"/>
              <w:right w:w="28" w:type="dxa"/>
            </w:tcMar>
          </w:tcPr>
          <w:p w:rsidR="005C2D49" w:rsidRDefault="00BD7958" w14:paraId="668AEE6F" w14:textId="77777777">
            <w:pPr>
              <w:pStyle w:val="p-table"/>
              <w:jc w:val="right"/>
              <w:rPr>
                <w:sz w:val="17"/>
              </w:rPr>
            </w:pPr>
            <w:r>
              <w:rPr>
                <w:sz w:val="17"/>
              </w:rPr>
              <w:t>12.522</w:t>
            </w:r>
          </w:p>
        </w:tc>
        <w:tc>
          <w:tcPr>
            <w:tcW w:w="2203" w:type="dxa"/>
            <w:tcBorders>
              <w:bottom w:val="single" w:color="009EE0" w:sz="2" w:space="0"/>
            </w:tcBorders>
            <w:tcMar>
              <w:top w:w="22" w:type="dxa"/>
              <w:left w:w="28" w:type="dxa"/>
              <w:bottom w:w="22" w:type="dxa"/>
              <w:right w:w="28" w:type="dxa"/>
            </w:tcMar>
          </w:tcPr>
          <w:p w:rsidR="005C2D49" w:rsidRDefault="00BD7958" w14:paraId="7AEA1454"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11ACBF6" w14:textId="77777777">
            <w:pPr>
              <w:pStyle w:val="p-table"/>
              <w:jc w:val="right"/>
              <w:rPr>
                <w:sz w:val="17"/>
              </w:rPr>
            </w:pPr>
            <w:r>
              <w:rPr>
                <w:sz w:val="17"/>
              </w:rPr>
              <w:t>12.522</w:t>
            </w:r>
          </w:p>
        </w:tc>
      </w:tr>
      <w:tr w:rsidR="005C2D49" w14:paraId="41CA33F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282629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F0E6893" w14:textId="77777777">
            <w:pPr>
              <w:pStyle w:val="p-table"/>
              <w:rPr>
                <w:sz w:val="17"/>
              </w:rPr>
            </w:pPr>
            <w:r>
              <w:rPr>
                <w:sz w:val="17"/>
              </w:rPr>
              <w:t xml:space="preserve">Bijdrage </w:t>
            </w:r>
            <w:proofErr w:type="spellStart"/>
            <w:r>
              <w:rPr>
                <w:sz w:val="17"/>
              </w:rPr>
              <w:t>SSO's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36CE77CA" w14:textId="77777777">
            <w:pPr>
              <w:pStyle w:val="p-table"/>
              <w:jc w:val="right"/>
              <w:rPr>
                <w:sz w:val="17"/>
              </w:rPr>
            </w:pPr>
            <w:r>
              <w:rPr>
                <w:sz w:val="17"/>
              </w:rPr>
              <w:t>3.910</w:t>
            </w:r>
          </w:p>
        </w:tc>
        <w:tc>
          <w:tcPr>
            <w:tcW w:w="2203" w:type="dxa"/>
            <w:tcBorders>
              <w:bottom w:val="single" w:color="009EE0" w:sz="2" w:space="0"/>
            </w:tcBorders>
            <w:tcMar>
              <w:top w:w="22" w:type="dxa"/>
              <w:left w:w="28" w:type="dxa"/>
              <w:bottom w:w="22" w:type="dxa"/>
              <w:right w:w="28" w:type="dxa"/>
            </w:tcMar>
          </w:tcPr>
          <w:p w:rsidR="005C2D49" w:rsidRDefault="00BD7958" w14:paraId="29D6568D"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1EC334B8" w14:textId="77777777">
            <w:pPr>
              <w:pStyle w:val="p-table"/>
              <w:jc w:val="right"/>
              <w:rPr>
                <w:sz w:val="17"/>
              </w:rPr>
            </w:pPr>
            <w:r>
              <w:rPr>
                <w:sz w:val="17"/>
              </w:rPr>
              <w:t>3.910</w:t>
            </w:r>
          </w:p>
        </w:tc>
      </w:tr>
      <w:tr w:rsidR="005C2D49" w14:paraId="234BE7F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5392CC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D77AD26"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733A895B" w14:textId="77777777">
            <w:pPr>
              <w:pStyle w:val="p-table"/>
              <w:jc w:val="right"/>
              <w:rPr>
                <w:sz w:val="17"/>
              </w:rPr>
            </w:pPr>
            <w:r>
              <w:rPr>
                <w:sz w:val="17"/>
              </w:rPr>
              <w:t>7.556</w:t>
            </w:r>
          </w:p>
        </w:tc>
        <w:tc>
          <w:tcPr>
            <w:tcW w:w="2203" w:type="dxa"/>
            <w:tcBorders>
              <w:bottom w:val="single" w:color="009EE0" w:sz="2" w:space="0"/>
            </w:tcBorders>
            <w:tcMar>
              <w:top w:w="22" w:type="dxa"/>
              <w:left w:w="28" w:type="dxa"/>
              <w:bottom w:w="22" w:type="dxa"/>
              <w:right w:w="28" w:type="dxa"/>
            </w:tcMar>
          </w:tcPr>
          <w:p w:rsidR="005C2D49" w:rsidRDefault="00BD7958" w14:paraId="27B46052"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4DDFF1CB" w14:textId="77777777">
            <w:pPr>
              <w:pStyle w:val="p-table"/>
              <w:jc w:val="right"/>
              <w:rPr>
                <w:sz w:val="17"/>
              </w:rPr>
            </w:pPr>
            <w:r>
              <w:rPr>
                <w:sz w:val="17"/>
              </w:rPr>
              <w:t>7.556</w:t>
            </w:r>
          </w:p>
        </w:tc>
      </w:tr>
      <w:tr w:rsidR="005C2D49" w14:paraId="2F5C64E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320DD14F" w14:textId="77777777">
            <w:pPr>
              <w:pStyle w:val="p-table"/>
              <w:rPr>
                <w:sz w:val="17"/>
              </w:rPr>
            </w:pPr>
            <w:r>
              <w:rPr>
                <w:b/>
                <w:sz w:val="17"/>
              </w:rPr>
              <w:t>10.50</w:t>
            </w:r>
          </w:p>
        </w:tc>
        <w:tc>
          <w:tcPr>
            <w:tcW w:w="2203" w:type="dxa"/>
            <w:tcBorders>
              <w:bottom w:val="single" w:color="009EE0" w:sz="2" w:space="0"/>
            </w:tcBorders>
            <w:tcMar>
              <w:top w:w="22" w:type="dxa"/>
              <w:left w:w="28" w:type="dxa"/>
              <w:bottom w:w="22" w:type="dxa"/>
              <w:right w:w="28" w:type="dxa"/>
            </w:tcMar>
          </w:tcPr>
          <w:p w:rsidR="005C2D49" w:rsidRDefault="00BD7958" w14:paraId="5723857C" w14:textId="77777777">
            <w:pPr>
              <w:pStyle w:val="p-table"/>
              <w:rPr>
                <w:sz w:val="17"/>
              </w:rPr>
            </w:pPr>
            <w:r>
              <w:rPr>
                <w:b/>
                <w:sz w:val="17"/>
              </w:rPr>
              <w:t>SCP en Raden</w:t>
            </w:r>
          </w:p>
        </w:tc>
        <w:tc>
          <w:tcPr>
            <w:tcW w:w="2203" w:type="dxa"/>
            <w:tcBorders>
              <w:bottom w:val="single" w:color="009EE0" w:sz="2" w:space="0"/>
            </w:tcBorders>
            <w:tcMar>
              <w:top w:w="22" w:type="dxa"/>
              <w:left w:w="28" w:type="dxa"/>
              <w:bottom w:w="22" w:type="dxa"/>
              <w:right w:w="28" w:type="dxa"/>
            </w:tcMar>
          </w:tcPr>
          <w:p w:rsidR="005C2D49" w:rsidRDefault="00BD7958" w14:paraId="08C4D252" w14:textId="77777777">
            <w:pPr>
              <w:pStyle w:val="p-table"/>
              <w:jc w:val="right"/>
              <w:rPr>
                <w:sz w:val="17"/>
              </w:rPr>
            </w:pPr>
            <w:r>
              <w:rPr>
                <w:b/>
                <w:sz w:val="17"/>
              </w:rPr>
              <w:t>45.237</w:t>
            </w:r>
          </w:p>
        </w:tc>
        <w:tc>
          <w:tcPr>
            <w:tcW w:w="2203" w:type="dxa"/>
            <w:tcBorders>
              <w:bottom w:val="single" w:color="009EE0" w:sz="2" w:space="0"/>
            </w:tcBorders>
            <w:tcMar>
              <w:top w:w="22" w:type="dxa"/>
              <w:left w:w="28" w:type="dxa"/>
              <w:bottom w:w="22" w:type="dxa"/>
              <w:right w:w="28" w:type="dxa"/>
            </w:tcMar>
          </w:tcPr>
          <w:p w:rsidR="005C2D49" w:rsidRDefault="00BD7958" w14:paraId="01C55954" w14:textId="77777777">
            <w:pPr>
              <w:pStyle w:val="p-table"/>
              <w:jc w:val="right"/>
              <w:rPr>
                <w:sz w:val="17"/>
              </w:rPr>
            </w:pPr>
            <w:r>
              <w:rPr>
                <w:b/>
                <w:sz w:val="17"/>
              </w:rPr>
              <w:t>1.032</w:t>
            </w:r>
          </w:p>
        </w:tc>
        <w:tc>
          <w:tcPr>
            <w:tcW w:w="2203" w:type="dxa"/>
            <w:tcBorders>
              <w:bottom w:val="single" w:color="009EE0" w:sz="2" w:space="0"/>
            </w:tcBorders>
            <w:tcMar>
              <w:top w:w="22" w:type="dxa"/>
              <w:left w:w="28" w:type="dxa"/>
              <w:bottom w:w="22" w:type="dxa"/>
              <w:right w:w="28" w:type="dxa"/>
            </w:tcMar>
          </w:tcPr>
          <w:p w:rsidR="005C2D49" w:rsidRDefault="00BD7958" w14:paraId="0B008E36" w14:textId="77777777">
            <w:pPr>
              <w:pStyle w:val="p-table"/>
              <w:jc w:val="right"/>
              <w:rPr>
                <w:sz w:val="17"/>
              </w:rPr>
            </w:pPr>
            <w:r>
              <w:rPr>
                <w:b/>
                <w:sz w:val="17"/>
              </w:rPr>
              <w:t>46.269</w:t>
            </w:r>
          </w:p>
        </w:tc>
      </w:tr>
      <w:tr w:rsidR="005C2D49" w14:paraId="7BC14A3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69857C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D6CB577" w14:textId="77777777">
            <w:pPr>
              <w:pStyle w:val="p-table"/>
              <w:rPr>
                <w:sz w:val="17"/>
              </w:rPr>
            </w:pPr>
            <w:r>
              <w:rPr>
                <w:i/>
                <w:sz w:val="17"/>
              </w:rPr>
              <w:t>Personele uitgaven</w:t>
            </w:r>
          </w:p>
        </w:tc>
        <w:tc>
          <w:tcPr>
            <w:tcW w:w="2203" w:type="dxa"/>
            <w:tcBorders>
              <w:bottom w:val="single" w:color="009EE0" w:sz="2" w:space="0"/>
            </w:tcBorders>
            <w:tcMar>
              <w:top w:w="22" w:type="dxa"/>
              <w:left w:w="28" w:type="dxa"/>
              <w:bottom w:w="22" w:type="dxa"/>
              <w:right w:w="28" w:type="dxa"/>
            </w:tcMar>
          </w:tcPr>
          <w:p w:rsidR="005C2D49" w:rsidRDefault="00BD7958" w14:paraId="6E7A6697" w14:textId="77777777">
            <w:pPr>
              <w:pStyle w:val="p-table"/>
              <w:jc w:val="right"/>
              <w:rPr>
                <w:sz w:val="17"/>
              </w:rPr>
            </w:pPr>
            <w:r>
              <w:rPr>
                <w:i/>
                <w:sz w:val="17"/>
              </w:rPr>
              <w:t>36.044</w:t>
            </w:r>
          </w:p>
        </w:tc>
        <w:tc>
          <w:tcPr>
            <w:tcW w:w="2203" w:type="dxa"/>
            <w:tcBorders>
              <w:bottom w:val="single" w:color="009EE0" w:sz="2" w:space="0"/>
            </w:tcBorders>
            <w:tcMar>
              <w:top w:w="22" w:type="dxa"/>
              <w:left w:w="28" w:type="dxa"/>
              <w:bottom w:w="22" w:type="dxa"/>
              <w:right w:w="28" w:type="dxa"/>
            </w:tcMar>
          </w:tcPr>
          <w:p w:rsidR="005C2D49" w:rsidRDefault="00BD7958" w14:paraId="68BE9492" w14:textId="77777777">
            <w:pPr>
              <w:pStyle w:val="p-table"/>
              <w:jc w:val="right"/>
              <w:rPr>
                <w:sz w:val="17"/>
              </w:rPr>
            </w:pPr>
            <w:r>
              <w:rPr>
                <w:i/>
                <w:sz w:val="17"/>
              </w:rPr>
              <w:t>1.001</w:t>
            </w:r>
          </w:p>
        </w:tc>
        <w:tc>
          <w:tcPr>
            <w:tcW w:w="2203" w:type="dxa"/>
            <w:tcBorders>
              <w:bottom w:val="single" w:color="009EE0" w:sz="2" w:space="0"/>
            </w:tcBorders>
            <w:tcMar>
              <w:top w:w="22" w:type="dxa"/>
              <w:left w:w="28" w:type="dxa"/>
              <w:bottom w:w="22" w:type="dxa"/>
              <w:right w:w="28" w:type="dxa"/>
            </w:tcMar>
          </w:tcPr>
          <w:p w:rsidR="005C2D49" w:rsidRDefault="00BD7958" w14:paraId="725681DF" w14:textId="77777777">
            <w:pPr>
              <w:pStyle w:val="p-table"/>
              <w:jc w:val="right"/>
              <w:rPr>
                <w:sz w:val="17"/>
              </w:rPr>
            </w:pPr>
            <w:r>
              <w:rPr>
                <w:i/>
                <w:sz w:val="17"/>
              </w:rPr>
              <w:t>37.045</w:t>
            </w:r>
          </w:p>
        </w:tc>
      </w:tr>
      <w:tr w:rsidR="005C2D49" w14:paraId="379066F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149D45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862C5EC" w14:textId="77777777">
            <w:pPr>
              <w:pStyle w:val="p-table"/>
              <w:rPr>
                <w:sz w:val="17"/>
              </w:rPr>
            </w:pPr>
            <w:r>
              <w:rPr>
                <w:sz w:val="17"/>
              </w:rPr>
              <w:t>Eigen personeel</w:t>
            </w:r>
          </w:p>
        </w:tc>
        <w:tc>
          <w:tcPr>
            <w:tcW w:w="2203" w:type="dxa"/>
            <w:tcBorders>
              <w:bottom w:val="single" w:color="009EE0" w:sz="2" w:space="0"/>
            </w:tcBorders>
            <w:tcMar>
              <w:top w:w="22" w:type="dxa"/>
              <w:left w:w="28" w:type="dxa"/>
              <w:bottom w:w="22" w:type="dxa"/>
              <w:right w:w="28" w:type="dxa"/>
            </w:tcMar>
          </w:tcPr>
          <w:p w:rsidR="005C2D49" w:rsidRDefault="00BD7958" w14:paraId="104FC5CE" w14:textId="77777777">
            <w:pPr>
              <w:pStyle w:val="p-table"/>
              <w:jc w:val="right"/>
              <w:rPr>
                <w:sz w:val="17"/>
              </w:rPr>
            </w:pPr>
            <w:r>
              <w:rPr>
                <w:sz w:val="17"/>
              </w:rPr>
              <w:t>32.112</w:t>
            </w:r>
          </w:p>
        </w:tc>
        <w:tc>
          <w:tcPr>
            <w:tcW w:w="2203" w:type="dxa"/>
            <w:tcBorders>
              <w:bottom w:val="single" w:color="009EE0" w:sz="2" w:space="0"/>
            </w:tcBorders>
            <w:tcMar>
              <w:top w:w="22" w:type="dxa"/>
              <w:left w:w="28" w:type="dxa"/>
              <w:bottom w:w="22" w:type="dxa"/>
              <w:right w:w="28" w:type="dxa"/>
            </w:tcMar>
          </w:tcPr>
          <w:p w:rsidR="005C2D49" w:rsidRDefault="00BD7958" w14:paraId="5F6425DC" w14:textId="77777777">
            <w:pPr>
              <w:pStyle w:val="p-table"/>
              <w:jc w:val="right"/>
              <w:rPr>
                <w:sz w:val="17"/>
              </w:rPr>
            </w:pPr>
            <w:r>
              <w:rPr>
                <w:sz w:val="17"/>
              </w:rPr>
              <w:t>979</w:t>
            </w:r>
          </w:p>
        </w:tc>
        <w:tc>
          <w:tcPr>
            <w:tcW w:w="2203" w:type="dxa"/>
            <w:tcBorders>
              <w:bottom w:val="single" w:color="009EE0" w:sz="2" w:space="0"/>
            </w:tcBorders>
            <w:tcMar>
              <w:top w:w="22" w:type="dxa"/>
              <w:left w:w="28" w:type="dxa"/>
              <w:bottom w:w="22" w:type="dxa"/>
              <w:right w:w="28" w:type="dxa"/>
            </w:tcMar>
          </w:tcPr>
          <w:p w:rsidR="005C2D49" w:rsidRDefault="00BD7958" w14:paraId="200D4157" w14:textId="77777777">
            <w:pPr>
              <w:pStyle w:val="p-table"/>
              <w:jc w:val="right"/>
              <w:rPr>
                <w:sz w:val="17"/>
              </w:rPr>
            </w:pPr>
            <w:r>
              <w:rPr>
                <w:sz w:val="17"/>
              </w:rPr>
              <w:t>33.091</w:t>
            </w:r>
          </w:p>
        </w:tc>
      </w:tr>
      <w:tr w:rsidR="005C2D49" w14:paraId="1CF6FED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9CB130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EA6ED8E" w14:textId="77777777">
            <w:pPr>
              <w:pStyle w:val="p-table"/>
              <w:rPr>
                <w:sz w:val="17"/>
              </w:rPr>
            </w:pPr>
            <w:r>
              <w:rPr>
                <w:sz w:val="17"/>
              </w:rPr>
              <w:t>Externe inhuur</w:t>
            </w:r>
          </w:p>
        </w:tc>
        <w:tc>
          <w:tcPr>
            <w:tcW w:w="2203" w:type="dxa"/>
            <w:tcBorders>
              <w:bottom w:val="single" w:color="009EE0" w:sz="2" w:space="0"/>
            </w:tcBorders>
            <w:tcMar>
              <w:top w:w="22" w:type="dxa"/>
              <w:left w:w="28" w:type="dxa"/>
              <w:bottom w:w="22" w:type="dxa"/>
              <w:right w:w="28" w:type="dxa"/>
            </w:tcMar>
          </w:tcPr>
          <w:p w:rsidR="005C2D49" w:rsidRDefault="00BD7958" w14:paraId="24F448E3" w14:textId="77777777">
            <w:pPr>
              <w:pStyle w:val="p-table"/>
              <w:jc w:val="right"/>
              <w:rPr>
                <w:sz w:val="17"/>
              </w:rPr>
            </w:pPr>
            <w:r>
              <w:rPr>
                <w:sz w:val="17"/>
              </w:rPr>
              <w:t>3.932</w:t>
            </w:r>
          </w:p>
        </w:tc>
        <w:tc>
          <w:tcPr>
            <w:tcW w:w="2203" w:type="dxa"/>
            <w:tcBorders>
              <w:bottom w:val="single" w:color="009EE0" w:sz="2" w:space="0"/>
            </w:tcBorders>
            <w:tcMar>
              <w:top w:w="22" w:type="dxa"/>
              <w:left w:w="28" w:type="dxa"/>
              <w:bottom w:w="22" w:type="dxa"/>
              <w:right w:w="28" w:type="dxa"/>
            </w:tcMar>
          </w:tcPr>
          <w:p w:rsidR="005C2D49" w:rsidRDefault="00BD7958" w14:paraId="4A9D004F" w14:textId="77777777">
            <w:pPr>
              <w:pStyle w:val="p-table"/>
              <w:jc w:val="right"/>
              <w:rPr>
                <w:sz w:val="17"/>
              </w:rPr>
            </w:pPr>
            <w:r>
              <w:rPr>
                <w:sz w:val="17"/>
              </w:rPr>
              <w:t>22</w:t>
            </w:r>
          </w:p>
        </w:tc>
        <w:tc>
          <w:tcPr>
            <w:tcW w:w="2203" w:type="dxa"/>
            <w:tcBorders>
              <w:bottom w:val="single" w:color="009EE0" w:sz="2" w:space="0"/>
            </w:tcBorders>
            <w:tcMar>
              <w:top w:w="22" w:type="dxa"/>
              <w:left w:w="28" w:type="dxa"/>
              <w:bottom w:w="22" w:type="dxa"/>
              <w:right w:w="28" w:type="dxa"/>
            </w:tcMar>
          </w:tcPr>
          <w:p w:rsidR="005C2D49" w:rsidRDefault="00BD7958" w14:paraId="0421BA5C" w14:textId="77777777">
            <w:pPr>
              <w:pStyle w:val="p-table"/>
              <w:jc w:val="right"/>
              <w:rPr>
                <w:sz w:val="17"/>
              </w:rPr>
            </w:pPr>
            <w:r>
              <w:rPr>
                <w:sz w:val="17"/>
              </w:rPr>
              <w:t>3.954</w:t>
            </w:r>
          </w:p>
        </w:tc>
      </w:tr>
      <w:tr w:rsidR="005C2D49" w14:paraId="5E33BBA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A9C3AE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668C88DB" w14:textId="77777777">
            <w:pPr>
              <w:pStyle w:val="p-table"/>
              <w:rPr>
                <w:sz w:val="17"/>
              </w:rPr>
            </w:pPr>
            <w:r>
              <w:rPr>
                <w:i/>
                <w:sz w:val="17"/>
              </w:rPr>
              <w:t>Materiële uitgaven</w:t>
            </w:r>
          </w:p>
        </w:tc>
        <w:tc>
          <w:tcPr>
            <w:tcW w:w="2203" w:type="dxa"/>
            <w:tcBorders>
              <w:bottom w:val="single" w:color="009EE0" w:sz="2" w:space="0"/>
            </w:tcBorders>
            <w:tcMar>
              <w:top w:w="22" w:type="dxa"/>
              <w:left w:w="28" w:type="dxa"/>
              <w:bottom w:w="22" w:type="dxa"/>
              <w:right w:w="28" w:type="dxa"/>
            </w:tcMar>
          </w:tcPr>
          <w:p w:rsidR="005C2D49" w:rsidRDefault="00BD7958" w14:paraId="386B2AB3" w14:textId="77777777">
            <w:pPr>
              <w:pStyle w:val="p-table"/>
              <w:jc w:val="right"/>
              <w:rPr>
                <w:sz w:val="17"/>
              </w:rPr>
            </w:pPr>
            <w:r>
              <w:rPr>
                <w:i/>
                <w:sz w:val="17"/>
              </w:rPr>
              <w:t>9.193</w:t>
            </w:r>
          </w:p>
        </w:tc>
        <w:tc>
          <w:tcPr>
            <w:tcW w:w="2203" w:type="dxa"/>
            <w:tcBorders>
              <w:bottom w:val="single" w:color="009EE0" w:sz="2" w:space="0"/>
            </w:tcBorders>
            <w:tcMar>
              <w:top w:w="22" w:type="dxa"/>
              <w:left w:w="28" w:type="dxa"/>
              <w:bottom w:w="22" w:type="dxa"/>
              <w:right w:w="28" w:type="dxa"/>
            </w:tcMar>
          </w:tcPr>
          <w:p w:rsidR="005C2D49" w:rsidRDefault="00BD7958" w14:paraId="0251F983" w14:textId="77777777">
            <w:pPr>
              <w:pStyle w:val="p-table"/>
              <w:jc w:val="right"/>
              <w:rPr>
                <w:sz w:val="17"/>
              </w:rPr>
            </w:pPr>
            <w:r>
              <w:rPr>
                <w:i/>
                <w:sz w:val="17"/>
              </w:rPr>
              <w:t>31</w:t>
            </w:r>
          </w:p>
        </w:tc>
        <w:tc>
          <w:tcPr>
            <w:tcW w:w="2203" w:type="dxa"/>
            <w:tcBorders>
              <w:bottom w:val="single" w:color="009EE0" w:sz="2" w:space="0"/>
            </w:tcBorders>
            <w:tcMar>
              <w:top w:w="22" w:type="dxa"/>
              <w:left w:w="28" w:type="dxa"/>
              <w:bottom w:w="22" w:type="dxa"/>
              <w:right w:w="28" w:type="dxa"/>
            </w:tcMar>
          </w:tcPr>
          <w:p w:rsidR="005C2D49" w:rsidRDefault="00BD7958" w14:paraId="1DDDB9F5" w14:textId="77777777">
            <w:pPr>
              <w:pStyle w:val="p-table"/>
              <w:jc w:val="right"/>
              <w:rPr>
                <w:sz w:val="17"/>
              </w:rPr>
            </w:pPr>
            <w:r>
              <w:rPr>
                <w:i/>
                <w:sz w:val="17"/>
              </w:rPr>
              <w:t>9.224</w:t>
            </w:r>
          </w:p>
        </w:tc>
      </w:tr>
      <w:tr w:rsidR="005C2D49" w14:paraId="06E5FE0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1B2E9B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7BD92A2" w14:textId="77777777">
            <w:pPr>
              <w:pStyle w:val="p-table"/>
              <w:rPr>
                <w:sz w:val="17"/>
              </w:rPr>
            </w:pPr>
            <w:r>
              <w:rPr>
                <w:sz w:val="17"/>
              </w:rPr>
              <w:t>ICT</w:t>
            </w:r>
          </w:p>
        </w:tc>
        <w:tc>
          <w:tcPr>
            <w:tcW w:w="2203" w:type="dxa"/>
            <w:tcBorders>
              <w:bottom w:val="single" w:color="009EE0" w:sz="2" w:space="0"/>
            </w:tcBorders>
            <w:tcMar>
              <w:top w:w="22" w:type="dxa"/>
              <w:left w:w="28" w:type="dxa"/>
              <w:bottom w:w="22" w:type="dxa"/>
              <w:right w:w="28" w:type="dxa"/>
            </w:tcMar>
          </w:tcPr>
          <w:p w:rsidR="005C2D49" w:rsidRDefault="00BD7958" w14:paraId="4EAF39AE" w14:textId="77777777">
            <w:pPr>
              <w:pStyle w:val="p-table"/>
              <w:jc w:val="right"/>
              <w:rPr>
                <w:sz w:val="17"/>
              </w:rPr>
            </w:pPr>
            <w:r>
              <w:rPr>
                <w:sz w:val="17"/>
              </w:rPr>
              <w:t>2.178</w:t>
            </w:r>
          </w:p>
        </w:tc>
        <w:tc>
          <w:tcPr>
            <w:tcW w:w="2203" w:type="dxa"/>
            <w:tcBorders>
              <w:bottom w:val="single" w:color="009EE0" w:sz="2" w:space="0"/>
            </w:tcBorders>
            <w:tcMar>
              <w:top w:w="22" w:type="dxa"/>
              <w:left w:w="28" w:type="dxa"/>
              <w:bottom w:w="22" w:type="dxa"/>
              <w:right w:w="28" w:type="dxa"/>
            </w:tcMar>
          </w:tcPr>
          <w:p w:rsidR="005C2D49" w:rsidRDefault="00BD7958" w14:paraId="3344971D"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965F146" w14:textId="77777777">
            <w:pPr>
              <w:pStyle w:val="p-table"/>
              <w:jc w:val="right"/>
              <w:rPr>
                <w:sz w:val="17"/>
              </w:rPr>
            </w:pPr>
            <w:r>
              <w:rPr>
                <w:sz w:val="17"/>
              </w:rPr>
              <w:t>2.178</w:t>
            </w:r>
          </w:p>
        </w:tc>
      </w:tr>
      <w:tr w:rsidR="005C2D49" w14:paraId="1979981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04FD04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50F50270" w14:textId="77777777">
            <w:pPr>
              <w:pStyle w:val="p-table"/>
              <w:rPr>
                <w:sz w:val="17"/>
              </w:rPr>
            </w:pPr>
            <w:r>
              <w:rPr>
                <w:sz w:val="17"/>
              </w:rPr>
              <w:t xml:space="preserve">Bijdrage </w:t>
            </w:r>
            <w:proofErr w:type="spellStart"/>
            <w:r>
              <w:rPr>
                <w:sz w:val="17"/>
              </w:rPr>
              <w:t>SSO's</w:t>
            </w:r>
            <w:proofErr w:type="spellEnd"/>
          </w:p>
        </w:tc>
        <w:tc>
          <w:tcPr>
            <w:tcW w:w="2203" w:type="dxa"/>
            <w:tcBorders>
              <w:bottom w:val="single" w:color="009EE0" w:sz="2" w:space="0"/>
            </w:tcBorders>
            <w:tcMar>
              <w:top w:w="22" w:type="dxa"/>
              <w:left w:w="28" w:type="dxa"/>
              <w:bottom w:w="22" w:type="dxa"/>
              <w:right w:w="28" w:type="dxa"/>
            </w:tcMar>
          </w:tcPr>
          <w:p w:rsidR="005C2D49" w:rsidRDefault="00BD7958" w14:paraId="626B5EB3" w14:textId="77777777">
            <w:pPr>
              <w:pStyle w:val="p-table"/>
              <w:jc w:val="right"/>
              <w:rPr>
                <w:sz w:val="17"/>
              </w:rPr>
            </w:pPr>
            <w:r>
              <w:rPr>
                <w:sz w:val="17"/>
              </w:rPr>
              <w:t>1.365</w:t>
            </w:r>
          </w:p>
        </w:tc>
        <w:tc>
          <w:tcPr>
            <w:tcW w:w="2203" w:type="dxa"/>
            <w:tcBorders>
              <w:bottom w:val="single" w:color="009EE0" w:sz="2" w:space="0"/>
            </w:tcBorders>
            <w:tcMar>
              <w:top w:w="22" w:type="dxa"/>
              <w:left w:w="28" w:type="dxa"/>
              <w:bottom w:w="22" w:type="dxa"/>
              <w:right w:w="28" w:type="dxa"/>
            </w:tcMar>
          </w:tcPr>
          <w:p w:rsidR="005C2D49" w:rsidRDefault="00BD7958" w14:paraId="4C1CD4F7" w14:textId="77777777">
            <w:pPr>
              <w:pStyle w:val="p-table"/>
              <w:jc w:val="right"/>
              <w:rPr>
                <w:sz w:val="17"/>
              </w:rPr>
            </w:pPr>
            <w:r>
              <w:rPr>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0922DCB4" w14:textId="77777777">
            <w:pPr>
              <w:pStyle w:val="p-table"/>
              <w:jc w:val="right"/>
              <w:rPr>
                <w:sz w:val="17"/>
              </w:rPr>
            </w:pPr>
            <w:r>
              <w:rPr>
                <w:sz w:val="17"/>
              </w:rPr>
              <w:t>1.365</w:t>
            </w:r>
          </w:p>
        </w:tc>
      </w:tr>
      <w:tr w:rsidR="005C2D49" w14:paraId="796DD46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8CD8F9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10B5646"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1AF985E9" w14:textId="77777777">
            <w:pPr>
              <w:pStyle w:val="p-table"/>
              <w:jc w:val="right"/>
              <w:rPr>
                <w:sz w:val="17"/>
              </w:rPr>
            </w:pPr>
            <w:r>
              <w:rPr>
                <w:sz w:val="17"/>
              </w:rPr>
              <w:t>5.650</w:t>
            </w:r>
          </w:p>
        </w:tc>
        <w:tc>
          <w:tcPr>
            <w:tcW w:w="2203" w:type="dxa"/>
            <w:tcBorders>
              <w:bottom w:val="single" w:color="009EE0" w:sz="2" w:space="0"/>
            </w:tcBorders>
            <w:tcMar>
              <w:top w:w="22" w:type="dxa"/>
              <w:left w:w="28" w:type="dxa"/>
              <w:bottom w:w="22" w:type="dxa"/>
              <w:right w:w="28" w:type="dxa"/>
            </w:tcMar>
          </w:tcPr>
          <w:p w:rsidR="005C2D49" w:rsidRDefault="00BD7958" w14:paraId="7193043F" w14:textId="77777777">
            <w:pPr>
              <w:pStyle w:val="p-table"/>
              <w:jc w:val="right"/>
              <w:rPr>
                <w:sz w:val="17"/>
              </w:rPr>
            </w:pPr>
            <w:r>
              <w:rPr>
                <w:sz w:val="17"/>
              </w:rPr>
              <w:t>31</w:t>
            </w:r>
          </w:p>
        </w:tc>
        <w:tc>
          <w:tcPr>
            <w:tcW w:w="2203" w:type="dxa"/>
            <w:tcBorders>
              <w:bottom w:val="single" w:color="009EE0" w:sz="2" w:space="0"/>
            </w:tcBorders>
            <w:tcMar>
              <w:top w:w="22" w:type="dxa"/>
              <w:left w:w="28" w:type="dxa"/>
              <w:bottom w:w="22" w:type="dxa"/>
              <w:right w:w="28" w:type="dxa"/>
            </w:tcMar>
          </w:tcPr>
          <w:p w:rsidR="005C2D49" w:rsidRDefault="00BD7958" w14:paraId="3016E577" w14:textId="77777777">
            <w:pPr>
              <w:pStyle w:val="p-table"/>
              <w:jc w:val="right"/>
              <w:rPr>
                <w:sz w:val="17"/>
              </w:rPr>
            </w:pPr>
            <w:r>
              <w:rPr>
                <w:sz w:val="17"/>
              </w:rPr>
              <w:t>5.681</w:t>
            </w:r>
          </w:p>
        </w:tc>
      </w:tr>
      <w:tr w:rsidR="005C2D49" w14:paraId="1B9320A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579786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00C3E3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10BB8C1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5F9119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F2578AB" w14:textId="77777777">
            <w:pPr>
              <w:pStyle w:val="p-table"/>
              <w:rPr>
                <w:sz w:val="17"/>
              </w:rPr>
            </w:pPr>
          </w:p>
        </w:tc>
      </w:tr>
      <w:tr w:rsidR="005C2D49" w14:paraId="77C517B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65842B0"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33035798"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22442D39" w14:textId="77777777">
            <w:pPr>
              <w:pStyle w:val="p-table"/>
              <w:jc w:val="right"/>
              <w:rPr>
                <w:sz w:val="17"/>
              </w:rPr>
            </w:pPr>
            <w:r>
              <w:rPr>
                <w:b/>
                <w:sz w:val="17"/>
              </w:rPr>
              <w:t>11.971</w:t>
            </w:r>
          </w:p>
        </w:tc>
        <w:tc>
          <w:tcPr>
            <w:tcW w:w="2203" w:type="dxa"/>
            <w:tcBorders>
              <w:bottom w:val="single" w:color="009EE0" w:sz="2" w:space="0"/>
            </w:tcBorders>
            <w:tcMar>
              <w:top w:w="22" w:type="dxa"/>
              <w:left w:w="28" w:type="dxa"/>
              <w:bottom w:w="22" w:type="dxa"/>
              <w:right w:w="28" w:type="dxa"/>
            </w:tcMar>
          </w:tcPr>
          <w:p w:rsidR="005C2D49" w:rsidRDefault="00BD7958" w14:paraId="2C87B6BB"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6D79E14C" w14:textId="77777777">
            <w:pPr>
              <w:pStyle w:val="p-table"/>
              <w:jc w:val="right"/>
              <w:rPr>
                <w:sz w:val="17"/>
              </w:rPr>
            </w:pPr>
            <w:r>
              <w:rPr>
                <w:b/>
                <w:sz w:val="17"/>
              </w:rPr>
              <w:t>11.971</w:t>
            </w:r>
          </w:p>
        </w:tc>
      </w:tr>
      <w:tr w:rsidR="005C2D49" w14:paraId="3F6AC70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5F2CCD0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4C2933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7972AC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D51072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88C74D3" w14:textId="77777777">
            <w:pPr>
              <w:pStyle w:val="p-table"/>
              <w:rPr>
                <w:sz w:val="17"/>
              </w:rPr>
            </w:pPr>
          </w:p>
        </w:tc>
      </w:tr>
    </w:tbl>
    <w:p w:rsidR="005C2D49" w:rsidRDefault="005C2D49" w14:paraId="7E63160F" w14:textId="77777777">
      <w:pPr>
        <w:pStyle w:val="p-marginbottom"/>
      </w:pPr>
    </w:p>
    <w:p w:rsidR="005C2D49" w:rsidRDefault="00BD7958" w14:paraId="3A524392" w14:textId="77777777">
      <w:pPr>
        <w:pStyle w:val="section-title-4"/>
      </w:pPr>
      <w:r>
        <w:t>Budgettaire gevolgen van beleid</w:t>
      </w:r>
    </w:p>
    <w:p w:rsidR="005C2D49" w:rsidRDefault="00BD7958" w14:paraId="00F71747" w14:textId="77777777">
      <w:pPr>
        <w:pStyle w:val="section-title-5"/>
      </w:pPr>
      <w:r>
        <w:t>Toelichting</w:t>
      </w:r>
    </w:p>
    <w:p w:rsidR="005C2D49" w:rsidRDefault="00BD7958" w14:paraId="2244AD1A" w14:textId="77777777">
      <w:pPr>
        <w:pStyle w:val="p"/>
      </w:pPr>
      <w:r>
        <w:rPr>
          <w:b/>
        </w:rPr>
        <w:t>Verplichtingen</w:t>
      </w:r>
    </w:p>
    <w:p w:rsidR="005C2D49" w:rsidRDefault="00BD7958" w14:paraId="3FB17BAA" w14:textId="77777777">
      <w:pPr>
        <w:pStyle w:val="p"/>
      </w:pPr>
      <w:r>
        <w:t xml:space="preserve">Het verplichtingenbudget voor apparaatsuitgaven binnen het kerndepartement wordt opgehoogd met € 33,7 miljoen. Het grootste gedeelte hiervan </w:t>
      </w:r>
      <w:r>
        <w:t>betreft de toedeling van de loonbijstelling van circa € 27,8 miljoen.</w:t>
      </w:r>
    </w:p>
    <w:p w:rsidR="005C2D49" w:rsidRDefault="00BD7958" w14:paraId="16E1F719" w14:textId="77777777">
      <w:pPr>
        <w:pStyle w:val="section-title-5"/>
      </w:pPr>
      <w:r>
        <w:t>3. Kerndepartement</w:t>
      </w:r>
    </w:p>
    <w:p w:rsidR="005C2D49" w:rsidRDefault="00BD7958" w14:paraId="75D13D11" w14:textId="77777777">
      <w:pPr>
        <w:pStyle w:val="p"/>
      </w:pPr>
      <w:r>
        <w:rPr>
          <w:i/>
        </w:rPr>
        <w:t>Eigen personeel</w:t>
      </w:r>
    </w:p>
    <w:p w:rsidR="005C2D49" w:rsidRDefault="00BD7958" w14:paraId="77209DD9" w14:textId="77777777">
      <w:pPr>
        <w:pStyle w:val="p"/>
      </w:pPr>
      <w:r>
        <w:t xml:space="preserve">Het budget voor personele uitgaven binnen het kerndepartement wordt opgehoogd met € 23,9 miljoen. Het grootste gedeelte hiervan betreft de </w:t>
      </w:r>
      <w:r>
        <w:t>toedeling van de loonbijstelling van circa € 14,4 miljoen.</w:t>
      </w:r>
    </w:p>
    <w:p w:rsidR="005C2D49" w:rsidRDefault="005C2D49" w14:paraId="39548498" w14:textId="77777777">
      <w:pPr>
        <w:pStyle w:val="page-break"/>
      </w:pPr>
    </w:p>
    <w:p w:rsidR="005C2D49" w:rsidRDefault="00BD7958" w14:paraId="7A6F914F" w14:textId="77777777">
      <w:pPr>
        <w:pStyle w:val="section-title-3"/>
      </w:pPr>
      <w:r>
        <w:t>4.3 Artikel 11 Nog onverdeeld</w:t>
      </w:r>
    </w:p>
    <w:tbl>
      <w:tblPr>
        <w:tblW w:w="9694" w:type="dxa"/>
        <w:tblInd w:w="-3317" w:type="dxa"/>
        <w:tblCellMar>
          <w:left w:w="10" w:type="dxa"/>
          <w:right w:w="10" w:type="dxa"/>
        </w:tblCellMar>
        <w:tblLook w:val="0000" w:firstRow="0" w:lastRow="0" w:firstColumn="0" w:lastColumn="0" w:noHBand="0" w:noVBand="0"/>
      </w:tblPr>
      <w:tblGrid>
        <w:gridCol w:w="483"/>
        <w:gridCol w:w="2302"/>
        <w:gridCol w:w="2303"/>
        <w:gridCol w:w="2303"/>
        <w:gridCol w:w="2303"/>
      </w:tblGrid>
      <w:tr w:rsidR="005C2D49" w14:paraId="4FECFA1E" w14:textId="77777777">
        <w:tblPrEx>
          <w:tblCellMar>
            <w:top w:w="0" w:type="dxa"/>
            <w:bottom w:w="0" w:type="dxa"/>
          </w:tblCellMar>
        </w:tblPrEx>
        <w:trPr>
          <w:tblHeader/>
        </w:trPr>
        <w:tc>
          <w:tcPr>
            <w:tcW w:w="9179" w:type="dxa"/>
            <w:gridSpan w:val="5"/>
            <w:tcMar>
              <w:top w:w="22" w:type="dxa"/>
              <w:left w:w="113" w:type="dxa"/>
              <w:bottom w:w="22" w:type="dxa"/>
            </w:tcMar>
          </w:tcPr>
          <w:p w:rsidR="005C2D49" w:rsidRDefault="00BD7958" w14:paraId="25267897" w14:textId="77777777">
            <w:pPr>
              <w:pStyle w:val="kio2-table-title"/>
            </w:pPr>
            <w:r>
              <w:t xml:space="preserve">Tabel 14 Nog </w:t>
            </w:r>
            <w:proofErr w:type="spellStart"/>
            <w:r>
              <w:t>onderdeeld</w:t>
            </w:r>
            <w:proofErr w:type="spellEnd"/>
            <w:r>
              <w:t xml:space="preserve"> (Bedragen x € 1.000)</w:t>
            </w:r>
          </w:p>
        </w:tc>
      </w:tr>
      <w:tr w:rsidR="005C2D49" w14:paraId="750E48F7"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5C2D49" w:rsidRDefault="005C2D49" w14:paraId="514432C1"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5C2D49" w14:paraId="405BF87F"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358E69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24923EFD" w14:textId="77777777">
            <w:pPr>
              <w:pStyle w:val="p-table"/>
              <w:jc w:val="center"/>
              <w:rPr>
                <w:color w:val="000000"/>
                <w:sz w:val="17"/>
              </w:rPr>
            </w:pPr>
            <w:r>
              <w:rPr>
                <w:color w:val="000000"/>
                <w:sz w:val="17"/>
              </w:rPr>
              <w:t>Mutaties suppletoire begroting september (2)</w:t>
            </w:r>
          </w:p>
        </w:tc>
        <w:tc>
          <w:tcPr>
            <w:tcW w:w="2203" w:type="dxa"/>
            <w:tcBorders>
              <w:top w:val="single" w:color="000000" w:sz="2" w:space="0"/>
              <w:bottom w:val="single" w:color="009EE0" w:sz="2" w:space="0"/>
            </w:tcBorders>
            <w:tcMar>
              <w:top w:w="28" w:type="dxa"/>
              <w:left w:w="28" w:type="dxa"/>
              <w:bottom w:w="28" w:type="dxa"/>
              <w:right w:w="28" w:type="dxa"/>
            </w:tcMar>
          </w:tcPr>
          <w:p w:rsidR="005C2D49" w:rsidRDefault="00BD7958" w14:paraId="1987427C" w14:textId="77777777">
            <w:pPr>
              <w:pStyle w:val="p-table"/>
              <w:jc w:val="center"/>
              <w:rPr>
                <w:color w:val="000000"/>
                <w:sz w:val="17"/>
              </w:rPr>
            </w:pPr>
            <w:r>
              <w:rPr>
                <w:color w:val="000000"/>
                <w:sz w:val="17"/>
              </w:rPr>
              <w:t>Stand suppletoire begroting september (3) = (1) + (2)</w:t>
            </w:r>
          </w:p>
        </w:tc>
      </w:tr>
      <w:tr w:rsidR="005C2D49" w14:paraId="60DDD47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4012153B" w14:textId="77777777">
            <w:pPr>
              <w:pStyle w:val="p-table"/>
              <w:rPr>
                <w:sz w:val="17"/>
              </w:rPr>
            </w:pPr>
            <w:r>
              <w:rPr>
                <w:b/>
                <w:sz w:val="17"/>
              </w:rPr>
              <w:t>Art.</w:t>
            </w:r>
          </w:p>
        </w:tc>
        <w:tc>
          <w:tcPr>
            <w:tcW w:w="2203" w:type="dxa"/>
            <w:tcBorders>
              <w:bottom w:val="single" w:color="009EE0" w:sz="2" w:space="0"/>
            </w:tcBorders>
            <w:tcMar>
              <w:top w:w="22" w:type="dxa"/>
              <w:left w:w="28" w:type="dxa"/>
              <w:bottom w:w="22" w:type="dxa"/>
              <w:right w:w="28" w:type="dxa"/>
            </w:tcMar>
          </w:tcPr>
          <w:p w:rsidR="005C2D49" w:rsidRDefault="00BD7958" w14:paraId="10C548AF"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5C2D49" w:rsidRDefault="00BD7958" w14:paraId="7B8229A7" w14:textId="77777777">
            <w:pPr>
              <w:pStyle w:val="p-table"/>
              <w:jc w:val="right"/>
              <w:rPr>
                <w:sz w:val="17"/>
              </w:rPr>
            </w:pPr>
            <w:r>
              <w:rPr>
                <w:b/>
                <w:sz w:val="17"/>
              </w:rPr>
              <w:t>259.451</w:t>
            </w:r>
          </w:p>
        </w:tc>
        <w:tc>
          <w:tcPr>
            <w:tcW w:w="2203" w:type="dxa"/>
            <w:tcBorders>
              <w:bottom w:val="single" w:color="009EE0" w:sz="2" w:space="0"/>
            </w:tcBorders>
            <w:tcMar>
              <w:top w:w="22" w:type="dxa"/>
              <w:left w:w="28" w:type="dxa"/>
              <w:bottom w:w="22" w:type="dxa"/>
              <w:right w:w="28" w:type="dxa"/>
            </w:tcMar>
          </w:tcPr>
          <w:p w:rsidR="005C2D49" w:rsidRDefault="00BD7958" w14:paraId="4B84E1D4" w14:textId="77777777">
            <w:pPr>
              <w:pStyle w:val="p-table"/>
              <w:jc w:val="right"/>
              <w:rPr>
                <w:sz w:val="17"/>
              </w:rPr>
            </w:pPr>
            <w:r>
              <w:rPr>
                <w:b/>
                <w:sz w:val="17"/>
              </w:rPr>
              <w:t>‒</w:t>
            </w:r>
            <w:r>
              <w:rPr>
                <w:b/>
                <w:sz w:val="17"/>
              </w:rPr>
              <w:t xml:space="preserve"> 259.451</w:t>
            </w:r>
          </w:p>
        </w:tc>
        <w:tc>
          <w:tcPr>
            <w:tcW w:w="2203" w:type="dxa"/>
            <w:tcBorders>
              <w:bottom w:val="single" w:color="009EE0" w:sz="2" w:space="0"/>
            </w:tcBorders>
            <w:tcMar>
              <w:top w:w="22" w:type="dxa"/>
              <w:left w:w="28" w:type="dxa"/>
              <w:bottom w:w="22" w:type="dxa"/>
              <w:right w:w="28" w:type="dxa"/>
            </w:tcMar>
          </w:tcPr>
          <w:p w:rsidR="005C2D49" w:rsidRDefault="00BD7958" w14:paraId="43D86D17" w14:textId="77777777">
            <w:pPr>
              <w:pStyle w:val="p-table"/>
              <w:jc w:val="right"/>
              <w:rPr>
                <w:sz w:val="17"/>
              </w:rPr>
            </w:pPr>
            <w:r>
              <w:rPr>
                <w:b/>
                <w:sz w:val="17"/>
              </w:rPr>
              <w:t>0</w:t>
            </w:r>
          </w:p>
        </w:tc>
      </w:tr>
      <w:tr w:rsidR="005C2D49" w14:paraId="1F9DA7B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392D7DA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13B2D8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64DE85B"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5D7EF3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8019428" w14:textId="77777777">
            <w:pPr>
              <w:pStyle w:val="p-table"/>
              <w:rPr>
                <w:sz w:val="17"/>
              </w:rPr>
            </w:pPr>
          </w:p>
        </w:tc>
      </w:tr>
      <w:tr w:rsidR="005C2D49" w14:paraId="5BDCD4D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E36C6A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66FEBF5"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5C2D49" w:rsidRDefault="00BD7958" w14:paraId="5EBBD012" w14:textId="77777777">
            <w:pPr>
              <w:pStyle w:val="p-table"/>
              <w:jc w:val="right"/>
              <w:rPr>
                <w:sz w:val="17"/>
              </w:rPr>
            </w:pPr>
            <w:r>
              <w:rPr>
                <w:b/>
                <w:sz w:val="17"/>
              </w:rPr>
              <w:t>259.451</w:t>
            </w:r>
          </w:p>
        </w:tc>
        <w:tc>
          <w:tcPr>
            <w:tcW w:w="2203" w:type="dxa"/>
            <w:tcBorders>
              <w:bottom w:val="single" w:color="009EE0" w:sz="2" w:space="0"/>
            </w:tcBorders>
            <w:tcMar>
              <w:top w:w="22" w:type="dxa"/>
              <w:left w:w="28" w:type="dxa"/>
              <w:bottom w:w="22" w:type="dxa"/>
              <w:right w:w="28" w:type="dxa"/>
            </w:tcMar>
          </w:tcPr>
          <w:p w:rsidR="005C2D49" w:rsidRDefault="00BD7958" w14:paraId="662A39F9" w14:textId="77777777">
            <w:pPr>
              <w:pStyle w:val="p-table"/>
              <w:jc w:val="right"/>
              <w:rPr>
                <w:sz w:val="17"/>
              </w:rPr>
            </w:pPr>
            <w:r>
              <w:rPr>
                <w:b/>
                <w:sz w:val="17"/>
              </w:rPr>
              <w:t>‒</w:t>
            </w:r>
            <w:r>
              <w:rPr>
                <w:b/>
                <w:sz w:val="17"/>
              </w:rPr>
              <w:t xml:space="preserve"> 259.451</w:t>
            </w:r>
          </w:p>
        </w:tc>
        <w:tc>
          <w:tcPr>
            <w:tcW w:w="2203" w:type="dxa"/>
            <w:tcBorders>
              <w:bottom w:val="single" w:color="009EE0" w:sz="2" w:space="0"/>
            </w:tcBorders>
            <w:tcMar>
              <w:top w:w="22" w:type="dxa"/>
              <w:left w:w="28" w:type="dxa"/>
              <w:bottom w:w="22" w:type="dxa"/>
              <w:right w:w="28" w:type="dxa"/>
            </w:tcMar>
          </w:tcPr>
          <w:p w:rsidR="005C2D49" w:rsidRDefault="00BD7958" w14:paraId="7CFEF3D3" w14:textId="77777777">
            <w:pPr>
              <w:pStyle w:val="p-table"/>
              <w:jc w:val="right"/>
              <w:rPr>
                <w:sz w:val="17"/>
              </w:rPr>
            </w:pPr>
            <w:r>
              <w:rPr>
                <w:b/>
                <w:sz w:val="17"/>
              </w:rPr>
              <w:t>0</w:t>
            </w:r>
          </w:p>
        </w:tc>
      </w:tr>
      <w:tr w:rsidR="005C2D49" w14:paraId="6A8807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1DE519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8ECCFA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7FE6B2D9"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50681ABA"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4D640FD" w14:textId="77777777">
            <w:pPr>
              <w:pStyle w:val="p-table"/>
              <w:rPr>
                <w:sz w:val="17"/>
              </w:rPr>
            </w:pPr>
          </w:p>
        </w:tc>
      </w:tr>
      <w:tr w:rsidR="005C2D49" w14:paraId="0E0F6D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BD7958" w14:paraId="7F9747D3" w14:textId="77777777">
            <w:pPr>
              <w:pStyle w:val="p-table"/>
              <w:rPr>
                <w:sz w:val="17"/>
              </w:rPr>
            </w:pPr>
            <w:r>
              <w:rPr>
                <w:b/>
                <w:sz w:val="17"/>
              </w:rPr>
              <w:t>11.4</w:t>
            </w:r>
          </w:p>
        </w:tc>
        <w:tc>
          <w:tcPr>
            <w:tcW w:w="2203" w:type="dxa"/>
            <w:tcBorders>
              <w:bottom w:val="single" w:color="009EE0" w:sz="2" w:space="0"/>
            </w:tcBorders>
            <w:tcMar>
              <w:top w:w="22" w:type="dxa"/>
              <w:left w:w="28" w:type="dxa"/>
              <w:bottom w:w="22" w:type="dxa"/>
              <w:right w:w="28" w:type="dxa"/>
            </w:tcMar>
          </w:tcPr>
          <w:p w:rsidR="005C2D49" w:rsidRDefault="00BD7958" w14:paraId="69AB570C" w14:textId="77777777">
            <w:pPr>
              <w:pStyle w:val="p-table"/>
              <w:rPr>
                <w:sz w:val="17"/>
              </w:rPr>
            </w:pPr>
            <w:r>
              <w:rPr>
                <w:b/>
                <w:sz w:val="17"/>
              </w:rPr>
              <w:t>Nog onverdeeld</w:t>
            </w:r>
          </w:p>
        </w:tc>
        <w:tc>
          <w:tcPr>
            <w:tcW w:w="2203" w:type="dxa"/>
            <w:tcBorders>
              <w:bottom w:val="single" w:color="009EE0" w:sz="2" w:space="0"/>
            </w:tcBorders>
            <w:tcMar>
              <w:top w:w="22" w:type="dxa"/>
              <w:left w:w="28" w:type="dxa"/>
              <w:bottom w:w="22" w:type="dxa"/>
              <w:right w:w="28" w:type="dxa"/>
            </w:tcMar>
          </w:tcPr>
          <w:p w:rsidR="005C2D49" w:rsidRDefault="00BD7958" w14:paraId="6D3748B0" w14:textId="77777777">
            <w:pPr>
              <w:pStyle w:val="p-table"/>
              <w:jc w:val="right"/>
              <w:rPr>
                <w:sz w:val="17"/>
              </w:rPr>
            </w:pPr>
            <w:r>
              <w:rPr>
                <w:b/>
                <w:sz w:val="17"/>
              </w:rPr>
              <w:t>259.451</w:t>
            </w:r>
          </w:p>
        </w:tc>
        <w:tc>
          <w:tcPr>
            <w:tcW w:w="2203" w:type="dxa"/>
            <w:tcBorders>
              <w:bottom w:val="single" w:color="009EE0" w:sz="2" w:space="0"/>
            </w:tcBorders>
            <w:tcMar>
              <w:top w:w="22" w:type="dxa"/>
              <w:left w:w="28" w:type="dxa"/>
              <w:bottom w:w="22" w:type="dxa"/>
              <w:right w:w="28" w:type="dxa"/>
            </w:tcMar>
          </w:tcPr>
          <w:p w:rsidR="005C2D49" w:rsidRDefault="00BD7958" w14:paraId="7CEC8643" w14:textId="77777777">
            <w:pPr>
              <w:pStyle w:val="p-table"/>
              <w:jc w:val="right"/>
              <w:rPr>
                <w:sz w:val="17"/>
              </w:rPr>
            </w:pPr>
            <w:r>
              <w:rPr>
                <w:b/>
                <w:sz w:val="17"/>
              </w:rPr>
              <w:t>‒</w:t>
            </w:r>
            <w:r>
              <w:rPr>
                <w:b/>
                <w:sz w:val="17"/>
              </w:rPr>
              <w:t xml:space="preserve"> 259.451</w:t>
            </w:r>
          </w:p>
        </w:tc>
        <w:tc>
          <w:tcPr>
            <w:tcW w:w="2203" w:type="dxa"/>
            <w:tcBorders>
              <w:bottom w:val="single" w:color="009EE0" w:sz="2" w:space="0"/>
            </w:tcBorders>
            <w:tcMar>
              <w:top w:w="22" w:type="dxa"/>
              <w:left w:w="28" w:type="dxa"/>
              <w:bottom w:w="22" w:type="dxa"/>
              <w:right w:w="28" w:type="dxa"/>
            </w:tcMar>
          </w:tcPr>
          <w:p w:rsidR="005C2D49" w:rsidRDefault="00BD7958" w14:paraId="18E7C223" w14:textId="77777777">
            <w:pPr>
              <w:pStyle w:val="p-table"/>
              <w:jc w:val="right"/>
              <w:rPr>
                <w:sz w:val="17"/>
              </w:rPr>
            </w:pPr>
            <w:r>
              <w:rPr>
                <w:b/>
                <w:sz w:val="17"/>
              </w:rPr>
              <w:t>0</w:t>
            </w:r>
          </w:p>
        </w:tc>
      </w:tr>
      <w:tr w:rsidR="005C2D49" w14:paraId="118A5A4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0EFE2E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0DDFF22A" w14:textId="77777777">
            <w:pPr>
              <w:pStyle w:val="p-table"/>
              <w:rPr>
                <w:sz w:val="17"/>
              </w:rPr>
            </w:pPr>
            <w:r>
              <w:rPr>
                <w:i/>
                <w:sz w:val="17"/>
              </w:rPr>
              <w:t>Nog te verdelen</w:t>
            </w:r>
          </w:p>
        </w:tc>
        <w:tc>
          <w:tcPr>
            <w:tcW w:w="2203" w:type="dxa"/>
            <w:tcBorders>
              <w:bottom w:val="single" w:color="009EE0" w:sz="2" w:space="0"/>
            </w:tcBorders>
            <w:tcMar>
              <w:top w:w="22" w:type="dxa"/>
              <w:left w:w="28" w:type="dxa"/>
              <w:bottom w:w="22" w:type="dxa"/>
              <w:right w:w="28" w:type="dxa"/>
            </w:tcMar>
          </w:tcPr>
          <w:p w:rsidR="005C2D49" w:rsidRDefault="00BD7958" w14:paraId="6359E49D" w14:textId="77777777">
            <w:pPr>
              <w:pStyle w:val="p-table"/>
              <w:jc w:val="right"/>
              <w:rPr>
                <w:sz w:val="17"/>
              </w:rPr>
            </w:pPr>
            <w:r>
              <w:rPr>
                <w:i/>
                <w:sz w:val="17"/>
              </w:rPr>
              <w:t>259.451</w:t>
            </w:r>
          </w:p>
        </w:tc>
        <w:tc>
          <w:tcPr>
            <w:tcW w:w="2203" w:type="dxa"/>
            <w:tcBorders>
              <w:bottom w:val="single" w:color="009EE0" w:sz="2" w:space="0"/>
            </w:tcBorders>
            <w:tcMar>
              <w:top w:w="22" w:type="dxa"/>
              <w:left w:w="28" w:type="dxa"/>
              <w:bottom w:w="22" w:type="dxa"/>
              <w:right w:w="28" w:type="dxa"/>
            </w:tcMar>
          </w:tcPr>
          <w:p w:rsidR="005C2D49" w:rsidRDefault="00BD7958" w14:paraId="0AA43896" w14:textId="77777777">
            <w:pPr>
              <w:pStyle w:val="p-table"/>
              <w:jc w:val="right"/>
              <w:rPr>
                <w:sz w:val="17"/>
              </w:rPr>
            </w:pPr>
            <w:r>
              <w:rPr>
                <w:i/>
                <w:sz w:val="17"/>
              </w:rPr>
              <w:t>‒</w:t>
            </w:r>
            <w:r>
              <w:rPr>
                <w:i/>
                <w:sz w:val="17"/>
              </w:rPr>
              <w:t xml:space="preserve"> 259.451</w:t>
            </w:r>
          </w:p>
        </w:tc>
        <w:tc>
          <w:tcPr>
            <w:tcW w:w="2203" w:type="dxa"/>
            <w:tcBorders>
              <w:bottom w:val="single" w:color="009EE0" w:sz="2" w:space="0"/>
            </w:tcBorders>
            <w:tcMar>
              <w:top w:w="22" w:type="dxa"/>
              <w:left w:w="28" w:type="dxa"/>
              <w:bottom w:w="22" w:type="dxa"/>
              <w:right w:w="28" w:type="dxa"/>
            </w:tcMar>
          </w:tcPr>
          <w:p w:rsidR="005C2D49" w:rsidRDefault="00BD7958" w14:paraId="591B90AE" w14:textId="77777777">
            <w:pPr>
              <w:pStyle w:val="p-table"/>
              <w:jc w:val="right"/>
              <w:rPr>
                <w:sz w:val="17"/>
              </w:rPr>
            </w:pPr>
            <w:r>
              <w:rPr>
                <w:i/>
                <w:sz w:val="17"/>
              </w:rPr>
              <w:t>0</w:t>
            </w:r>
          </w:p>
        </w:tc>
      </w:tr>
      <w:tr w:rsidR="005C2D49" w14:paraId="25D81E8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3B5FAF6"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7696670" w14:textId="77777777">
            <w:pPr>
              <w:pStyle w:val="p-table"/>
              <w:rPr>
                <w:sz w:val="17"/>
              </w:rPr>
            </w:pPr>
            <w:r>
              <w:rPr>
                <w:sz w:val="17"/>
              </w:rPr>
              <w:t>Loonbijstelling</w:t>
            </w:r>
          </w:p>
        </w:tc>
        <w:tc>
          <w:tcPr>
            <w:tcW w:w="2203" w:type="dxa"/>
            <w:tcBorders>
              <w:bottom w:val="single" w:color="009EE0" w:sz="2" w:space="0"/>
            </w:tcBorders>
            <w:tcMar>
              <w:top w:w="22" w:type="dxa"/>
              <w:left w:w="28" w:type="dxa"/>
              <w:bottom w:w="22" w:type="dxa"/>
              <w:right w:w="28" w:type="dxa"/>
            </w:tcMar>
          </w:tcPr>
          <w:p w:rsidR="005C2D49" w:rsidRDefault="00BD7958" w14:paraId="218BC3EF" w14:textId="77777777">
            <w:pPr>
              <w:pStyle w:val="p-table"/>
              <w:jc w:val="right"/>
              <w:rPr>
                <w:sz w:val="17"/>
              </w:rPr>
            </w:pPr>
            <w:r>
              <w:rPr>
                <w:sz w:val="17"/>
              </w:rPr>
              <w:t>181.424</w:t>
            </w:r>
          </w:p>
        </w:tc>
        <w:tc>
          <w:tcPr>
            <w:tcW w:w="2203" w:type="dxa"/>
            <w:tcBorders>
              <w:bottom w:val="single" w:color="009EE0" w:sz="2" w:space="0"/>
            </w:tcBorders>
            <w:tcMar>
              <w:top w:w="22" w:type="dxa"/>
              <w:left w:w="28" w:type="dxa"/>
              <w:bottom w:w="22" w:type="dxa"/>
              <w:right w:w="28" w:type="dxa"/>
            </w:tcMar>
          </w:tcPr>
          <w:p w:rsidR="005C2D49" w:rsidRDefault="00BD7958" w14:paraId="09E87B5F" w14:textId="77777777">
            <w:pPr>
              <w:pStyle w:val="p-table"/>
              <w:jc w:val="right"/>
              <w:rPr>
                <w:sz w:val="17"/>
              </w:rPr>
            </w:pPr>
            <w:r>
              <w:rPr>
                <w:sz w:val="17"/>
              </w:rPr>
              <w:t>‒</w:t>
            </w:r>
            <w:r>
              <w:rPr>
                <w:sz w:val="17"/>
              </w:rPr>
              <w:t xml:space="preserve"> 181.424</w:t>
            </w:r>
          </w:p>
        </w:tc>
        <w:tc>
          <w:tcPr>
            <w:tcW w:w="2203" w:type="dxa"/>
            <w:tcBorders>
              <w:bottom w:val="single" w:color="009EE0" w:sz="2" w:space="0"/>
            </w:tcBorders>
            <w:tcMar>
              <w:top w:w="22" w:type="dxa"/>
              <w:left w:w="28" w:type="dxa"/>
              <w:bottom w:w="22" w:type="dxa"/>
              <w:right w:w="28" w:type="dxa"/>
            </w:tcMar>
          </w:tcPr>
          <w:p w:rsidR="005C2D49" w:rsidRDefault="00BD7958" w14:paraId="36D1B34B" w14:textId="77777777">
            <w:pPr>
              <w:pStyle w:val="p-table"/>
              <w:jc w:val="right"/>
              <w:rPr>
                <w:sz w:val="17"/>
              </w:rPr>
            </w:pPr>
            <w:r>
              <w:rPr>
                <w:sz w:val="17"/>
              </w:rPr>
              <w:t>0</w:t>
            </w:r>
          </w:p>
        </w:tc>
      </w:tr>
      <w:tr w:rsidR="005C2D49" w14:paraId="0596A99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6F1842E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10CAE57F" w14:textId="77777777">
            <w:pPr>
              <w:pStyle w:val="p-table"/>
              <w:rPr>
                <w:sz w:val="17"/>
              </w:rPr>
            </w:pPr>
            <w:r>
              <w:rPr>
                <w:sz w:val="17"/>
              </w:rPr>
              <w:t>Prijsbijstelling</w:t>
            </w:r>
          </w:p>
        </w:tc>
        <w:tc>
          <w:tcPr>
            <w:tcW w:w="2203" w:type="dxa"/>
            <w:tcBorders>
              <w:bottom w:val="single" w:color="009EE0" w:sz="2" w:space="0"/>
            </w:tcBorders>
            <w:tcMar>
              <w:top w:w="22" w:type="dxa"/>
              <w:left w:w="28" w:type="dxa"/>
              <w:bottom w:w="22" w:type="dxa"/>
              <w:right w:w="28" w:type="dxa"/>
            </w:tcMar>
          </w:tcPr>
          <w:p w:rsidR="005C2D49" w:rsidRDefault="00BD7958" w14:paraId="52D2E352" w14:textId="77777777">
            <w:pPr>
              <w:pStyle w:val="p-table"/>
              <w:jc w:val="right"/>
              <w:rPr>
                <w:sz w:val="17"/>
              </w:rPr>
            </w:pPr>
            <w:r>
              <w:rPr>
                <w:sz w:val="17"/>
              </w:rPr>
              <w:t>28.027</w:t>
            </w:r>
          </w:p>
        </w:tc>
        <w:tc>
          <w:tcPr>
            <w:tcW w:w="2203" w:type="dxa"/>
            <w:tcBorders>
              <w:bottom w:val="single" w:color="009EE0" w:sz="2" w:space="0"/>
            </w:tcBorders>
            <w:tcMar>
              <w:top w:w="22" w:type="dxa"/>
              <w:left w:w="28" w:type="dxa"/>
              <w:bottom w:w="22" w:type="dxa"/>
              <w:right w:w="28" w:type="dxa"/>
            </w:tcMar>
          </w:tcPr>
          <w:p w:rsidR="005C2D49" w:rsidRDefault="00BD7958" w14:paraId="7F67A4BD" w14:textId="77777777">
            <w:pPr>
              <w:pStyle w:val="p-table"/>
              <w:jc w:val="right"/>
              <w:rPr>
                <w:sz w:val="17"/>
              </w:rPr>
            </w:pPr>
            <w:r>
              <w:rPr>
                <w:sz w:val="17"/>
              </w:rPr>
              <w:t>‒</w:t>
            </w:r>
            <w:r>
              <w:rPr>
                <w:sz w:val="17"/>
              </w:rPr>
              <w:t xml:space="preserve"> 28.027</w:t>
            </w:r>
          </w:p>
        </w:tc>
        <w:tc>
          <w:tcPr>
            <w:tcW w:w="2203" w:type="dxa"/>
            <w:tcBorders>
              <w:bottom w:val="single" w:color="009EE0" w:sz="2" w:space="0"/>
            </w:tcBorders>
            <w:tcMar>
              <w:top w:w="22" w:type="dxa"/>
              <w:left w:w="28" w:type="dxa"/>
              <w:bottom w:w="22" w:type="dxa"/>
              <w:right w:w="28" w:type="dxa"/>
            </w:tcMar>
          </w:tcPr>
          <w:p w:rsidR="005C2D49" w:rsidRDefault="00BD7958" w14:paraId="4627F2B3" w14:textId="77777777">
            <w:pPr>
              <w:pStyle w:val="p-table"/>
              <w:jc w:val="right"/>
              <w:rPr>
                <w:sz w:val="17"/>
              </w:rPr>
            </w:pPr>
            <w:r>
              <w:rPr>
                <w:sz w:val="17"/>
              </w:rPr>
              <w:t>0</w:t>
            </w:r>
          </w:p>
        </w:tc>
      </w:tr>
      <w:tr w:rsidR="005C2D49" w14:paraId="7F4884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7FF533F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7CD84FD7" w14:textId="77777777">
            <w:pPr>
              <w:pStyle w:val="p-table"/>
              <w:rPr>
                <w:sz w:val="17"/>
              </w:rPr>
            </w:pPr>
            <w:r>
              <w:rPr>
                <w:sz w:val="17"/>
              </w:rPr>
              <w:t>Overige</w:t>
            </w:r>
          </w:p>
        </w:tc>
        <w:tc>
          <w:tcPr>
            <w:tcW w:w="2203" w:type="dxa"/>
            <w:tcBorders>
              <w:bottom w:val="single" w:color="009EE0" w:sz="2" w:space="0"/>
            </w:tcBorders>
            <w:tcMar>
              <w:top w:w="22" w:type="dxa"/>
              <w:left w:w="28" w:type="dxa"/>
              <w:bottom w:w="22" w:type="dxa"/>
              <w:right w:w="28" w:type="dxa"/>
            </w:tcMar>
          </w:tcPr>
          <w:p w:rsidR="005C2D49" w:rsidRDefault="00BD7958" w14:paraId="117BF0B5" w14:textId="77777777">
            <w:pPr>
              <w:pStyle w:val="p-table"/>
              <w:jc w:val="right"/>
              <w:rPr>
                <w:sz w:val="17"/>
              </w:rPr>
            </w:pPr>
            <w:r>
              <w:rPr>
                <w:sz w:val="17"/>
              </w:rPr>
              <w:t>50.000</w:t>
            </w:r>
          </w:p>
        </w:tc>
        <w:tc>
          <w:tcPr>
            <w:tcW w:w="2203" w:type="dxa"/>
            <w:tcBorders>
              <w:bottom w:val="single" w:color="009EE0" w:sz="2" w:space="0"/>
            </w:tcBorders>
            <w:tcMar>
              <w:top w:w="22" w:type="dxa"/>
              <w:left w:w="28" w:type="dxa"/>
              <w:bottom w:w="22" w:type="dxa"/>
              <w:right w:w="28" w:type="dxa"/>
            </w:tcMar>
          </w:tcPr>
          <w:p w:rsidR="005C2D49" w:rsidRDefault="00BD7958" w14:paraId="5ACDFE22" w14:textId="77777777">
            <w:pPr>
              <w:pStyle w:val="p-table"/>
              <w:jc w:val="right"/>
              <w:rPr>
                <w:sz w:val="17"/>
              </w:rPr>
            </w:pPr>
            <w:r>
              <w:rPr>
                <w:sz w:val="17"/>
              </w:rPr>
              <w:t>‒</w:t>
            </w:r>
            <w:r>
              <w:rPr>
                <w:sz w:val="17"/>
              </w:rPr>
              <w:t xml:space="preserve"> 50.000</w:t>
            </w:r>
          </w:p>
        </w:tc>
        <w:tc>
          <w:tcPr>
            <w:tcW w:w="2203" w:type="dxa"/>
            <w:tcBorders>
              <w:bottom w:val="single" w:color="009EE0" w:sz="2" w:space="0"/>
            </w:tcBorders>
            <w:tcMar>
              <w:top w:w="22" w:type="dxa"/>
              <w:left w:w="28" w:type="dxa"/>
              <w:bottom w:w="22" w:type="dxa"/>
              <w:right w:w="28" w:type="dxa"/>
            </w:tcMar>
          </w:tcPr>
          <w:p w:rsidR="005C2D49" w:rsidRDefault="00BD7958" w14:paraId="2B9B48E7" w14:textId="77777777">
            <w:pPr>
              <w:pStyle w:val="p-table"/>
              <w:jc w:val="right"/>
              <w:rPr>
                <w:sz w:val="17"/>
              </w:rPr>
            </w:pPr>
            <w:r>
              <w:rPr>
                <w:sz w:val="17"/>
              </w:rPr>
              <w:t>0</w:t>
            </w:r>
          </w:p>
        </w:tc>
      </w:tr>
      <w:tr w:rsidR="005C2D49" w14:paraId="04B75E3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1C1515F8"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FF879C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A6480FD"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6CB53EA7"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00317738" w14:textId="77777777">
            <w:pPr>
              <w:pStyle w:val="p-table"/>
              <w:rPr>
                <w:sz w:val="17"/>
              </w:rPr>
            </w:pPr>
          </w:p>
        </w:tc>
      </w:tr>
      <w:tr w:rsidR="005C2D49" w14:paraId="3EC2A4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09A6004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BD7958" w14:paraId="40668B83"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5C2D49" w:rsidRDefault="00BD7958" w14:paraId="3902E5B6"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3F33536E"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5C2D49" w:rsidRDefault="00BD7958" w14:paraId="2F147469" w14:textId="77777777">
            <w:pPr>
              <w:pStyle w:val="p-table"/>
              <w:jc w:val="right"/>
              <w:rPr>
                <w:sz w:val="17"/>
              </w:rPr>
            </w:pPr>
            <w:r>
              <w:rPr>
                <w:b/>
                <w:sz w:val="17"/>
              </w:rPr>
              <w:t>0</w:t>
            </w:r>
          </w:p>
        </w:tc>
      </w:tr>
      <w:tr w:rsidR="005C2D49" w14:paraId="6DC605D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5C2D49" w:rsidRDefault="005C2D49" w14:paraId="4C328F13"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AA7BCE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200673BC"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3292C54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5C2D49" w:rsidRDefault="005C2D49" w14:paraId="43A6B6F7" w14:textId="77777777">
            <w:pPr>
              <w:pStyle w:val="p-table"/>
              <w:rPr>
                <w:sz w:val="17"/>
              </w:rPr>
            </w:pPr>
          </w:p>
        </w:tc>
      </w:tr>
    </w:tbl>
    <w:p w:rsidR="005C2D49" w:rsidRDefault="005C2D49" w14:paraId="60DAAFFE" w14:textId="77777777">
      <w:pPr>
        <w:pStyle w:val="p-marginbottom"/>
      </w:pPr>
    </w:p>
    <w:p w:rsidR="005C2D49" w:rsidRDefault="00BD7958" w14:paraId="409E879A" w14:textId="77777777">
      <w:pPr>
        <w:pStyle w:val="section-title-4"/>
      </w:pPr>
      <w:r>
        <w:t>Budgettaire gevolgen van beleid</w:t>
      </w:r>
    </w:p>
    <w:p w:rsidR="005C2D49" w:rsidRDefault="00BD7958" w14:paraId="1CC5011B" w14:textId="77777777">
      <w:pPr>
        <w:pStyle w:val="section-title-5"/>
      </w:pPr>
      <w:r>
        <w:t>Toelichting</w:t>
      </w:r>
    </w:p>
    <w:p w:rsidR="005C2D49" w:rsidRDefault="00BD7958" w14:paraId="4CC81A56" w14:textId="77777777">
      <w:pPr>
        <w:pStyle w:val="p"/>
      </w:pPr>
      <w:r>
        <w:rPr>
          <w:i/>
        </w:rPr>
        <w:t>Nog te verdelen</w:t>
      </w:r>
    </w:p>
    <w:p w:rsidR="005C2D49" w:rsidRDefault="00BD7958" w14:paraId="33A7318E" w14:textId="77777777">
      <w:pPr>
        <w:pStyle w:val="p"/>
      </w:pPr>
      <w:r>
        <w:rPr>
          <w:b/>
        </w:rPr>
        <w:t>Loonbijstelling</w:t>
      </w:r>
    </w:p>
    <w:p w:rsidR="005C2D49" w:rsidRDefault="00BD7958" w14:paraId="3024E609" w14:textId="77777777">
      <w:pPr>
        <w:pStyle w:val="p"/>
      </w:pPr>
      <w:r>
        <w:t xml:space="preserve">Deze mutatie betreft de doorverdeling van de </w:t>
      </w:r>
      <w:proofErr w:type="spellStart"/>
      <w:r>
        <w:t>loonbĳstelling</w:t>
      </w:r>
      <w:proofErr w:type="spellEnd"/>
      <w:r>
        <w:t xml:space="preserve"> tranche 2025 naar de </w:t>
      </w:r>
      <w:r>
        <w:t>desbetreffende beleidsartikelen.</w:t>
      </w:r>
    </w:p>
    <w:p w:rsidR="005C2D49" w:rsidRDefault="00BD7958" w14:paraId="1299ABC2" w14:textId="77777777">
      <w:pPr>
        <w:pStyle w:val="p"/>
      </w:pPr>
      <w:r>
        <w:rPr>
          <w:b/>
        </w:rPr>
        <w:t>Prijsbijstelling</w:t>
      </w:r>
    </w:p>
    <w:p w:rsidR="005C2D49" w:rsidRDefault="00BD7958" w14:paraId="2C5EE5B4" w14:textId="77777777">
      <w:pPr>
        <w:pStyle w:val="p"/>
      </w:pPr>
      <w:r>
        <w:t xml:space="preserve">Deze mutatie betreft de doorverdeling van de </w:t>
      </w:r>
      <w:proofErr w:type="spellStart"/>
      <w:r>
        <w:t>prijsbĳstelling</w:t>
      </w:r>
      <w:proofErr w:type="spellEnd"/>
      <w:r>
        <w:t xml:space="preserve"> tranche 2025 naar de desbetreffende beleidsartikelen.</w:t>
      </w:r>
    </w:p>
    <w:p w:rsidR="005C2D49" w:rsidRDefault="00BD7958" w14:paraId="4F9EF505" w14:textId="77777777">
      <w:pPr>
        <w:pStyle w:val="p"/>
      </w:pPr>
      <w:r>
        <w:rPr>
          <w:b/>
        </w:rPr>
        <w:t>Overige</w:t>
      </w:r>
    </w:p>
    <w:p w:rsidR="005C2D49" w:rsidRDefault="00BD7958" w14:paraId="202A975C" w14:textId="77777777">
      <w:pPr>
        <w:pStyle w:val="p"/>
      </w:pPr>
      <w:r>
        <w:t xml:space="preserve">Bij de Voorjaarsnota 2025 is een eenmalige reservering van € 50 miljoen voor </w:t>
      </w:r>
      <w:r>
        <w:t xml:space="preserve">2025 getroffen ten behoeve van de </w:t>
      </w:r>
      <w:proofErr w:type="spellStart"/>
      <w:r>
        <w:t>backpay</w:t>
      </w:r>
      <w:proofErr w:type="spellEnd"/>
      <w:r>
        <w:t xml:space="preserve"> voor weduwen van voormalig KNIL-</w:t>
      </w:r>
      <w:proofErr w:type="spellStart"/>
      <w:r>
        <w:t>miltairen</w:t>
      </w:r>
      <w:proofErr w:type="spellEnd"/>
      <w:r>
        <w:t xml:space="preserve"> en ambtenaren in Nederlands-Indië. In de uitvoering is het niet mogelijk gebleken om in 2025 de </w:t>
      </w:r>
      <w:proofErr w:type="spellStart"/>
      <w:r>
        <w:t>backpay</w:t>
      </w:r>
      <w:proofErr w:type="spellEnd"/>
      <w:r>
        <w:t xml:space="preserve"> mogelijk te maken. Daarom wordt € 50 miljoen doorgeschoven naar 2026.</w:t>
      </w:r>
    </w:p>
    <w:sectPr w:rsidR="005C2D49">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9BDA" w14:textId="77777777" w:rsidR="00BD7958" w:rsidRDefault="00BD7958">
      <w:r>
        <w:separator/>
      </w:r>
    </w:p>
  </w:endnote>
  <w:endnote w:type="continuationSeparator" w:id="0">
    <w:p w14:paraId="07C448FB" w14:textId="77777777" w:rsidR="00BD7958" w:rsidRDefault="00BD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91ED" w14:textId="77777777" w:rsidR="00BD7958" w:rsidRDefault="00BD7958">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CF97" w14:textId="77777777" w:rsidR="00BD7958" w:rsidRDefault="00BD7958">
      <w:r>
        <w:rPr>
          <w:color w:val="000000"/>
        </w:rPr>
        <w:separator/>
      </w:r>
    </w:p>
  </w:footnote>
  <w:footnote w:type="continuationSeparator" w:id="0">
    <w:p w14:paraId="4CB1259E" w14:textId="77777777" w:rsidR="00BD7958" w:rsidRDefault="00BD7958">
      <w:r>
        <w:continuationSeparator/>
      </w:r>
    </w:p>
  </w:footnote>
  <w:footnote w:id="1">
    <w:p w14:paraId="39351704" w14:textId="77777777" w:rsidR="005C2D49" w:rsidRDefault="00BD7958">
      <w:pPr>
        <w:pStyle w:val="footnote-p"/>
      </w:pPr>
      <w:r>
        <w:rPr>
          <w:rStyle w:val="Voetnootmarkering"/>
        </w:rPr>
        <w:footnoteRef/>
      </w:r>
      <w:r>
        <w:rPr>
          <w:rStyle w:val="footnote-text"/>
        </w:rPr>
        <w:t>__</w:t>
      </w:r>
      <w:r>
        <w:rPr>
          <w:color w:val="548DD4"/>
          <w:u w:val="single"/>
        </w:rPr>
        <w:t>Stemmingen | Tweede Kamer der Staten-Generaal</w:t>
      </w:r>
    </w:p>
  </w:footnote>
  <w:footnote w:id="2">
    <w:p w14:paraId="44C0BEEF" w14:textId="77777777" w:rsidR="005C2D49" w:rsidRDefault="00BD7958">
      <w:pPr>
        <w:pStyle w:val="footnote-p"/>
      </w:pPr>
      <w:r>
        <w:rPr>
          <w:rStyle w:val="Voetnootmarkering"/>
        </w:rPr>
        <w:footnoteRef/>
      </w:r>
      <w:r>
        <w:rPr>
          <w:rStyle w:val="footnote-text"/>
        </w:rPr>
        <w:t>__</w:t>
      </w:r>
      <w:r>
        <w:rPr>
          <w:color w:val="548DD4"/>
          <w:u w:val="single"/>
        </w:rPr>
        <w:t>Stemmingen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C558" w14:textId="77777777" w:rsidR="00BD7958" w:rsidRDefault="00BD7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98C"/>
    <w:multiLevelType w:val="multilevel"/>
    <w:tmpl w:val="7FE4E13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B037152"/>
    <w:multiLevelType w:val="multilevel"/>
    <w:tmpl w:val="665C2E9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A803696"/>
    <w:multiLevelType w:val="multilevel"/>
    <w:tmpl w:val="8D5C824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AE4307C"/>
    <w:multiLevelType w:val="multilevel"/>
    <w:tmpl w:val="7AAA679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07A5952"/>
    <w:multiLevelType w:val="multilevel"/>
    <w:tmpl w:val="E1B2E61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48B74735"/>
    <w:multiLevelType w:val="multilevel"/>
    <w:tmpl w:val="DDC2F4E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300306265">
    <w:abstractNumId w:val="1"/>
  </w:num>
  <w:num w:numId="2" w16cid:durableId="763843987">
    <w:abstractNumId w:val="2"/>
  </w:num>
  <w:num w:numId="3" w16cid:durableId="1744058399">
    <w:abstractNumId w:val="3"/>
  </w:num>
  <w:num w:numId="4" w16cid:durableId="441650681">
    <w:abstractNumId w:val="5"/>
  </w:num>
  <w:num w:numId="5" w16cid:durableId="578950708">
    <w:abstractNumId w:val="4"/>
  </w:num>
  <w:num w:numId="6" w16cid:durableId="10447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2D49"/>
    <w:rsid w:val="005C2D49"/>
    <w:rsid w:val="00BD7958"/>
    <w:rsid w:val="00BE7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180"/>
  <w15:docId w15:val="{2D1A4DAF-E31F-4E04-AF54-A444C15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5939</ap:Words>
  <ap:Characters>32665</ap:Characters>
  <ap:DocSecurity>0</ap:DocSecurity>
  <ap:Lines>272</ap:Lines>
  <ap:Paragraphs>77</ap:Paragraphs>
  <ap:ScaleCrop>false</ap:ScaleCrop>
  <ap:LinksUpToDate>false</ap:LinksUpToDate>
  <ap:CharactersWithSpaces>38527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2025-09-22T06:57:00.0000000Z</lastPrinted>
  <dcterms:created xsi:type="dcterms:W3CDTF">2025-09-22T06:57:00.0000000Z</dcterms:created>
  <dcterms:modified xsi:type="dcterms:W3CDTF">2025-09-22T06:57:00.0000000Z</dcterms:modified>
  <dc:description>------------------------</dc:description>
  <dc:subject/>
  <dc:title/>
  <keywords/>
  <version/>
  <category/>
</coreProperties>
</file>