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5A1F" w:rsidR="00AF7623" w:rsidP="00AF7623" w:rsidRDefault="004E4691" w14:paraId="5CA5DB5C" w14:textId="26366D1B">
      <w:pPr>
        <w:spacing w:after="160" w:line="240" w:lineRule="auto"/>
        <w:rPr>
          <w:rFonts w:ascii="Calibri" w:hAnsi="Calibri" w:cs="Calibri"/>
          <w:szCs w:val="22"/>
        </w:rPr>
      </w:pPr>
      <w:bookmarkStart w:name="OLE_LINK1" w:id="0"/>
      <w:bookmarkStart w:name="OLE_LINK2" w:id="1"/>
      <w:r w:rsidRPr="00F55A1F">
        <w:rPr>
          <w:rFonts w:ascii="Calibri" w:hAnsi="Calibri" w:cs="Calibri"/>
          <w:bCs/>
          <w:szCs w:val="22"/>
        </w:rPr>
        <w:t>22</w:t>
      </w:r>
      <w:r w:rsidRPr="00F55A1F" w:rsidR="00AF7623">
        <w:rPr>
          <w:rFonts w:ascii="Calibri" w:hAnsi="Calibri" w:cs="Calibri"/>
          <w:bCs/>
          <w:szCs w:val="22"/>
        </w:rPr>
        <w:t xml:space="preserve"> </w:t>
      </w:r>
      <w:r w:rsidRPr="00F55A1F">
        <w:rPr>
          <w:rFonts w:ascii="Calibri" w:hAnsi="Calibri" w:cs="Calibri"/>
          <w:bCs/>
          <w:szCs w:val="22"/>
        </w:rPr>
        <w:t>112</w:t>
      </w:r>
      <w:r w:rsidRPr="00F55A1F" w:rsidR="00AF7623">
        <w:rPr>
          <w:rFonts w:ascii="Calibri" w:hAnsi="Calibri" w:cs="Calibri"/>
          <w:bCs/>
          <w:szCs w:val="22"/>
        </w:rPr>
        <w:tab/>
      </w:r>
      <w:r w:rsidRPr="00F55A1F" w:rsidR="00AF7623">
        <w:rPr>
          <w:rFonts w:ascii="Calibri" w:hAnsi="Calibri" w:cs="Calibri"/>
          <w:bCs/>
          <w:szCs w:val="22"/>
        </w:rPr>
        <w:tab/>
      </w:r>
      <w:r w:rsidRPr="00F55A1F" w:rsidR="00AF7623">
        <w:rPr>
          <w:rFonts w:ascii="Calibri" w:hAnsi="Calibri" w:cs="Calibri"/>
          <w:szCs w:val="22"/>
        </w:rPr>
        <w:t>Nieuwe Commissievoorstellen en initiatieven van de lidstaten van de Europese Unie</w:t>
      </w:r>
    </w:p>
    <w:p w:rsidRPr="00F55A1F" w:rsidR="00AF7623" w:rsidP="00AF7623" w:rsidRDefault="00F81C36" w14:paraId="06E49084" w14:textId="77777777">
      <w:pPr>
        <w:spacing w:after="160" w:line="240" w:lineRule="auto"/>
        <w:rPr>
          <w:rFonts w:ascii="Calibri" w:hAnsi="Calibri" w:cs="Calibri"/>
          <w:szCs w:val="22"/>
        </w:rPr>
      </w:pPr>
      <w:r w:rsidRPr="00F55A1F">
        <w:rPr>
          <w:rFonts w:ascii="Calibri" w:hAnsi="Calibri" w:cs="Calibri"/>
          <w:bCs/>
          <w:szCs w:val="22"/>
        </w:rPr>
        <w:t xml:space="preserve">Nr. </w:t>
      </w:r>
      <w:r w:rsidRPr="00F55A1F" w:rsidR="004E4691">
        <w:rPr>
          <w:rFonts w:ascii="Calibri" w:hAnsi="Calibri" w:cs="Calibri"/>
          <w:bCs/>
          <w:szCs w:val="22"/>
        </w:rPr>
        <w:t>4152</w:t>
      </w:r>
      <w:r w:rsidRPr="00F55A1F">
        <w:rPr>
          <w:rFonts w:ascii="Calibri" w:hAnsi="Calibri" w:cs="Calibri"/>
          <w:bCs/>
          <w:szCs w:val="22"/>
        </w:rPr>
        <w:tab/>
      </w:r>
      <w:r w:rsidRPr="00F55A1F" w:rsidR="00AF7623">
        <w:rPr>
          <w:rFonts w:ascii="Calibri" w:hAnsi="Calibri" w:cs="Calibri"/>
          <w:bCs/>
          <w:szCs w:val="22"/>
        </w:rPr>
        <w:t xml:space="preserve">Brief van de </w:t>
      </w:r>
      <w:r w:rsidRPr="00F55A1F" w:rsidR="00AF7623">
        <w:rPr>
          <w:rFonts w:ascii="Calibri" w:hAnsi="Calibri" w:cs="Calibri"/>
          <w:szCs w:val="22"/>
        </w:rPr>
        <w:t>minister van Buitenlandse Zaken</w:t>
      </w:r>
    </w:p>
    <w:p w:rsidRPr="00F55A1F" w:rsidR="00AF7623" w:rsidP="00AF7623" w:rsidRDefault="00AF7623" w14:paraId="2FF7CCCE" w14:textId="77777777">
      <w:pPr>
        <w:spacing w:after="160" w:line="240" w:lineRule="auto"/>
        <w:rPr>
          <w:rFonts w:ascii="Calibri" w:hAnsi="Calibri" w:cs="Calibri"/>
          <w:bCs/>
          <w:szCs w:val="22"/>
        </w:rPr>
      </w:pPr>
      <w:r w:rsidRPr="00F55A1F">
        <w:rPr>
          <w:rFonts w:ascii="Calibri" w:hAnsi="Calibri" w:cs="Calibri"/>
          <w:bCs/>
          <w:szCs w:val="22"/>
        </w:rPr>
        <w:t>Aan de Voorzitter van de Tweede Kamer der Staten-Generaal</w:t>
      </w:r>
    </w:p>
    <w:p w:rsidRPr="00F55A1F" w:rsidR="004E4691" w:rsidP="00AF7623" w:rsidRDefault="00AF7623" w14:paraId="777BC8F7" w14:textId="10EFAB7B">
      <w:pPr>
        <w:spacing w:after="160" w:line="240" w:lineRule="auto"/>
        <w:rPr>
          <w:rFonts w:ascii="Calibri" w:hAnsi="Calibri" w:cs="Calibri"/>
          <w:bCs/>
          <w:szCs w:val="22"/>
        </w:rPr>
      </w:pPr>
      <w:r w:rsidRPr="00F55A1F">
        <w:rPr>
          <w:rFonts w:ascii="Calibri" w:hAnsi="Calibri" w:cs="Calibri"/>
          <w:bCs/>
          <w:szCs w:val="22"/>
        </w:rPr>
        <w:t>Den Haag, 12 september 2025</w:t>
      </w:r>
      <w:r w:rsidRPr="00F55A1F" w:rsidR="004E4691">
        <w:rPr>
          <w:rFonts w:ascii="Calibri" w:hAnsi="Calibri" w:cs="Calibri"/>
          <w:bCs/>
          <w:szCs w:val="22"/>
        </w:rPr>
        <w:br/>
      </w:r>
      <w:r w:rsidRPr="00F55A1F" w:rsidR="004E4691">
        <w:rPr>
          <w:rFonts w:ascii="Calibri" w:hAnsi="Calibri" w:cs="Calibri"/>
          <w:bCs/>
          <w:szCs w:val="22"/>
        </w:rPr>
        <w:br/>
        <w:t>Overeenkomstig de bestaande afspraken ontvangt u hierbij 21 fiches die werden opgesteld door de werkgroep Beoordeling Nieuwe Commissie voorstellen (BNC).</w:t>
      </w:r>
    </w:p>
    <w:p w:rsidRPr="00F55A1F" w:rsidR="004E4691" w:rsidP="004E4691" w:rsidRDefault="004E4691" w14:paraId="62D99BAC" w14:textId="77777777">
      <w:pPr>
        <w:rPr>
          <w:rFonts w:ascii="Calibri" w:hAnsi="Calibri" w:cs="Calibri"/>
          <w:bCs/>
          <w:szCs w:val="22"/>
        </w:rPr>
      </w:pPr>
    </w:p>
    <w:p w:rsidRPr="00F55A1F" w:rsidR="004E4691" w:rsidP="004E4691" w:rsidRDefault="004E4691" w14:paraId="5135FDB5" w14:textId="77777777">
      <w:pPr>
        <w:rPr>
          <w:rFonts w:ascii="Calibri" w:hAnsi="Calibri" w:cs="Calibri"/>
          <w:bCs/>
          <w:szCs w:val="22"/>
        </w:rPr>
      </w:pPr>
      <w:bookmarkStart w:name="_Hlk208573413" w:id="2"/>
      <w:r w:rsidRPr="00F55A1F">
        <w:rPr>
          <w:rFonts w:ascii="Calibri" w:hAnsi="Calibri" w:cs="Calibri"/>
          <w:bCs/>
          <w:szCs w:val="22"/>
        </w:rPr>
        <w:t>Daarbij geldt dat fiches 1 t/m 17 in samenhang dienen te worden gelezen met de kabinetsappreciatie van de voorstellen voor het Meerjarig Financieel Kader (MFK) en het eigenmiddelenbesluit (EMB). Deze kwam uw Kamer separaat toe.</w:t>
      </w:r>
      <w:bookmarkEnd w:id="2"/>
    </w:p>
    <w:p w:rsidRPr="00F55A1F" w:rsidR="004E4691" w:rsidP="004E4691" w:rsidRDefault="004E4691" w14:paraId="1F52FBFF" w14:textId="77777777">
      <w:pPr>
        <w:pStyle w:val="Geenafstand"/>
        <w:rPr>
          <w:rFonts w:ascii="Calibri" w:hAnsi="Calibri" w:cs="Calibri"/>
          <w:sz w:val="22"/>
          <w:szCs w:val="22"/>
        </w:rPr>
      </w:pPr>
    </w:p>
    <w:p w:rsidRPr="00F55A1F" w:rsidR="004E4691" w:rsidP="004E4691" w:rsidRDefault="004E4691" w14:paraId="4D9A270C" w14:textId="77777777">
      <w:pPr>
        <w:rPr>
          <w:rFonts w:ascii="Calibri" w:hAnsi="Calibri" w:cs="Calibri"/>
          <w:szCs w:val="22"/>
        </w:rPr>
      </w:pPr>
      <w:r w:rsidRPr="00F55A1F">
        <w:rPr>
          <w:rFonts w:ascii="Calibri" w:hAnsi="Calibri" w:cs="Calibri"/>
          <w:szCs w:val="22"/>
        </w:rPr>
        <w:t>Fiche: [MFK] Meerjarig Financieel Kader Prestatiekader.</w:t>
      </w:r>
    </w:p>
    <w:p w:rsidRPr="00F55A1F" w:rsidR="004E4691" w:rsidP="004E4691" w:rsidRDefault="004E4691" w14:paraId="2DD8E727" w14:textId="77777777">
      <w:pPr>
        <w:rPr>
          <w:rFonts w:ascii="Calibri" w:hAnsi="Calibri" w:cs="Calibri"/>
          <w:szCs w:val="22"/>
        </w:rPr>
      </w:pPr>
      <w:r w:rsidRPr="00F55A1F">
        <w:rPr>
          <w:rFonts w:ascii="Calibri" w:hAnsi="Calibri" w:cs="Calibri"/>
          <w:szCs w:val="22"/>
        </w:rPr>
        <w:t xml:space="preserve">Fiche: [MFK] Oprichting Europees Fonds Nationale en Regionale Partnerschap plannen. </w:t>
      </w:r>
    </w:p>
    <w:p w:rsidRPr="00F55A1F" w:rsidR="004E4691" w:rsidP="004E4691" w:rsidRDefault="004E4691" w14:paraId="75289D4E" w14:textId="77777777">
      <w:pPr>
        <w:rPr>
          <w:rFonts w:ascii="Calibri" w:hAnsi="Calibri" w:cs="Calibri"/>
          <w:szCs w:val="22"/>
        </w:rPr>
      </w:pPr>
      <w:r w:rsidRPr="00F55A1F">
        <w:rPr>
          <w:rFonts w:ascii="Calibri" w:hAnsi="Calibri" w:cs="Calibri"/>
          <w:szCs w:val="22"/>
        </w:rPr>
        <w:t>Fiche: [MFK] Herziening Gemeenschappelijke Marktordening verordening.</w:t>
      </w:r>
    </w:p>
    <w:p w:rsidRPr="00F55A1F" w:rsidR="004E4691" w:rsidP="004E4691" w:rsidRDefault="004E4691" w14:paraId="3227A6E2" w14:textId="77777777">
      <w:pPr>
        <w:rPr>
          <w:rFonts w:ascii="Calibri" w:hAnsi="Calibri" w:cs="Calibri"/>
          <w:szCs w:val="22"/>
        </w:rPr>
      </w:pPr>
      <w:r w:rsidRPr="00F55A1F">
        <w:rPr>
          <w:rFonts w:ascii="Calibri" w:hAnsi="Calibri" w:cs="Calibri"/>
          <w:szCs w:val="22"/>
        </w:rPr>
        <w:t>Fiche: [MFK] Voorwaarden voor steun voor het Gemeenschappelijk Visserijbeleid, Ocean Pact, het maritieme en aquacultuur beleid.</w:t>
      </w:r>
    </w:p>
    <w:p w:rsidRPr="00F55A1F" w:rsidR="004E4691" w:rsidP="004E4691" w:rsidRDefault="004E4691" w14:paraId="3639F528" w14:textId="77777777">
      <w:pPr>
        <w:rPr>
          <w:rFonts w:ascii="Calibri" w:hAnsi="Calibri" w:cs="Calibri"/>
          <w:kern w:val="32"/>
          <w:szCs w:val="22"/>
        </w:rPr>
      </w:pPr>
      <w:r w:rsidRPr="00F55A1F">
        <w:rPr>
          <w:rFonts w:ascii="Calibri" w:hAnsi="Calibri" w:cs="Calibri"/>
          <w:kern w:val="32"/>
          <w:szCs w:val="22"/>
        </w:rPr>
        <w:t>Fiche: [MFK] Voorstel nieuw gemeenschappelijk landbouwbeleid na 2027.</w:t>
      </w:r>
    </w:p>
    <w:p w:rsidRPr="00F55A1F" w:rsidR="004E4691" w:rsidP="004E4691" w:rsidRDefault="004E4691" w14:paraId="687EDD31" w14:textId="77777777">
      <w:pPr>
        <w:rPr>
          <w:rFonts w:ascii="Calibri" w:hAnsi="Calibri" w:cs="Calibri"/>
          <w:szCs w:val="22"/>
        </w:rPr>
      </w:pPr>
      <w:r w:rsidRPr="00F55A1F">
        <w:rPr>
          <w:rFonts w:ascii="Calibri" w:hAnsi="Calibri" w:cs="Calibri"/>
          <w:szCs w:val="22"/>
        </w:rPr>
        <w:t>Fiche: [MFK] Verordening EFRO met inbegrip van Interreg en het Cohesiefonds.</w:t>
      </w:r>
    </w:p>
    <w:p w:rsidRPr="00F55A1F" w:rsidR="004E4691" w:rsidP="004E4691" w:rsidRDefault="004E4691" w14:paraId="65F87C96" w14:textId="77777777">
      <w:pPr>
        <w:rPr>
          <w:rFonts w:ascii="Calibri" w:hAnsi="Calibri" w:cs="Calibri"/>
          <w:szCs w:val="22"/>
        </w:rPr>
      </w:pPr>
      <w:r w:rsidRPr="00F55A1F">
        <w:rPr>
          <w:rFonts w:ascii="Calibri" w:hAnsi="Calibri" w:cs="Calibri"/>
          <w:szCs w:val="22"/>
        </w:rPr>
        <w:t>Fiche: [MFK] EU-steun voor asiel, migratie en integratie.</w:t>
      </w:r>
    </w:p>
    <w:p w:rsidRPr="00F55A1F" w:rsidR="004E4691" w:rsidP="004E4691" w:rsidRDefault="004E4691" w14:paraId="08D073E4" w14:textId="77777777">
      <w:pPr>
        <w:rPr>
          <w:rFonts w:ascii="Calibri" w:hAnsi="Calibri" w:cs="Calibri"/>
          <w:szCs w:val="22"/>
        </w:rPr>
      </w:pPr>
      <w:r w:rsidRPr="00F55A1F">
        <w:rPr>
          <w:rFonts w:ascii="Calibri" w:hAnsi="Calibri" w:cs="Calibri"/>
          <w:szCs w:val="22"/>
        </w:rPr>
        <w:t>Fiche: [MFK] EU-steun voor het Schengengebied, geïntegreerd grensbeheer en visumbeleid.</w:t>
      </w:r>
    </w:p>
    <w:p w:rsidRPr="00F55A1F" w:rsidR="004E4691" w:rsidP="004E4691" w:rsidRDefault="004E4691" w14:paraId="3FFAACCC" w14:textId="77777777">
      <w:pPr>
        <w:rPr>
          <w:rFonts w:ascii="Calibri" w:hAnsi="Calibri" w:cs="Calibri"/>
          <w:szCs w:val="22"/>
        </w:rPr>
      </w:pPr>
      <w:r w:rsidRPr="00F55A1F">
        <w:rPr>
          <w:rFonts w:ascii="Calibri" w:hAnsi="Calibri" w:cs="Calibri"/>
          <w:szCs w:val="22"/>
        </w:rPr>
        <w:t>Fiche: [MFK] Verordening tot oprichting ondersteuningsinstrument interne veiligheid.</w:t>
      </w:r>
    </w:p>
    <w:p w:rsidRPr="00F55A1F" w:rsidR="004E4691" w:rsidP="004E4691" w:rsidRDefault="004E4691" w14:paraId="0EC3E614" w14:textId="77777777">
      <w:pPr>
        <w:rPr>
          <w:rFonts w:ascii="Calibri" w:hAnsi="Calibri" w:cs="Calibri"/>
          <w:szCs w:val="22"/>
        </w:rPr>
      </w:pPr>
      <w:r w:rsidRPr="00F55A1F">
        <w:rPr>
          <w:rFonts w:ascii="Calibri" w:hAnsi="Calibri" w:cs="Calibri"/>
          <w:szCs w:val="22"/>
        </w:rPr>
        <w:t>Fiche: [MFK] Verordening tot instelling van het Europees Sociaal Fonds.</w:t>
      </w:r>
    </w:p>
    <w:p w:rsidRPr="00F55A1F" w:rsidR="004E4691" w:rsidP="004E4691" w:rsidRDefault="004E4691" w14:paraId="0C5E4A30" w14:textId="77777777">
      <w:pPr>
        <w:rPr>
          <w:rFonts w:ascii="Calibri" w:hAnsi="Calibri" w:cs="Calibri"/>
          <w:szCs w:val="22"/>
        </w:rPr>
      </w:pPr>
      <w:r w:rsidRPr="00F55A1F">
        <w:rPr>
          <w:rFonts w:ascii="Calibri" w:hAnsi="Calibri" w:cs="Calibri"/>
          <w:szCs w:val="22"/>
        </w:rPr>
        <w:t>Fiche: [MFK] Europees Concurrentievermogenfonds.</w:t>
      </w:r>
    </w:p>
    <w:p w:rsidRPr="00F55A1F" w:rsidR="004E4691" w:rsidP="004E4691" w:rsidRDefault="004E4691" w14:paraId="1850BA67" w14:textId="77777777">
      <w:pPr>
        <w:rPr>
          <w:rFonts w:ascii="Calibri" w:hAnsi="Calibri" w:cs="Calibri"/>
          <w:szCs w:val="22"/>
        </w:rPr>
      </w:pPr>
      <w:r w:rsidRPr="00F55A1F">
        <w:rPr>
          <w:rFonts w:ascii="Calibri" w:hAnsi="Calibri" w:cs="Calibri"/>
          <w:szCs w:val="22"/>
        </w:rPr>
        <w:t>Fiche: [MFK] Voorstel Verordening en Besluit Horizon Europa– het Europese kaderprogramma voor onderzoek en innovatie.</w:t>
      </w:r>
    </w:p>
    <w:p w:rsidRPr="00F55A1F" w:rsidR="004E4691" w:rsidP="004E4691" w:rsidRDefault="004E4691" w14:paraId="6C0BC646" w14:textId="77777777">
      <w:pPr>
        <w:rPr>
          <w:rFonts w:ascii="Calibri" w:hAnsi="Calibri" w:cs="Calibri"/>
          <w:szCs w:val="22"/>
          <w:lang w:val="en-US"/>
        </w:rPr>
      </w:pPr>
      <w:r w:rsidRPr="00F55A1F">
        <w:rPr>
          <w:rFonts w:ascii="Calibri" w:hAnsi="Calibri" w:cs="Calibri"/>
          <w:szCs w:val="22"/>
          <w:lang w:val="en-US"/>
        </w:rPr>
        <w:t>Fiche: [MFK] Connecting Europe Facility.</w:t>
      </w:r>
    </w:p>
    <w:p w:rsidRPr="00F55A1F" w:rsidR="004E4691" w:rsidP="004E4691" w:rsidRDefault="004E4691" w14:paraId="1AC268DD" w14:textId="77777777">
      <w:pPr>
        <w:rPr>
          <w:rFonts w:ascii="Calibri" w:hAnsi="Calibri" w:cs="Calibri"/>
          <w:szCs w:val="22"/>
        </w:rPr>
      </w:pPr>
      <w:r w:rsidRPr="00F55A1F">
        <w:rPr>
          <w:rFonts w:ascii="Calibri" w:hAnsi="Calibri" w:cs="Calibri"/>
          <w:szCs w:val="22"/>
        </w:rPr>
        <w:t>Fiche: [MFK] Verordening Uniemechanisme en financiering paraatheid en respons noodsituaties gezondheid.</w:t>
      </w:r>
    </w:p>
    <w:p w:rsidRPr="00F55A1F" w:rsidR="004E4691" w:rsidP="004E4691" w:rsidRDefault="004E4691" w14:paraId="2F3D9C76" w14:textId="77777777">
      <w:pPr>
        <w:rPr>
          <w:rFonts w:ascii="Calibri" w:hAnsi="Calibri" w:cs="Calibri"/>
          <w:szCs w:val="22"/>
        </w:rPr>
      </w:pPr>
      <w:bookmarkStart w:name="_Hlk206066943" w:id="3"/>
      <w:r w:rsidRPr="00F55A1F">
        <w:rPr>
          <w:rFonts w:ascii="Calibri" w:hAnsi="Calibri" w:cs="Calibri"/>
          <w:szCs w:val="22"/>
        </w:rPr>
        <w:t xml:space="preserve">Fiche: [MFK] Voorstel Commissie programma AgoraEU. </w:t>
      </w:r>
    </w:p>
    <w:p w:rsidRPr="00F55A1F" w:rsidR="004E4691" w:rsidP="004E4691" w:rsidRDefault="004E4691" w14:paraId="69A81ADB" w14:textId="77777777">
      <w:pPr>
        <w:rPr>
          <w:rFonts w:ascii="Calibri" w:hAnsi="Calibri" w:cs="Calibri"/>
          <w:szCs w:val="22"/>
        </w:rPr>
      </w:pPr>
      <w:r w:rsidRPr="00F55A1F">
        <w:rPr>
          <w:rFonts w:ascii="Calibri" w:hAnsi="Calibri" w:cs="Calibri"/>
          <w:szCs w:val="22"/>
        </w:rPr>
        <w:t>Fiche: [MFK] Verordening Erasmus+ programma.</w:t>
      </w:r>
    </w:p>
    <w:p w:rsidRPr="00F55A1F" w:rsidR="004E4691" w:rsidP="004E4691" w:rsidRDefault="004E4691" w14:paraId="711B220A" w14:textId="77777777">
      <w:pPr>
        <w:rPr>
          <w:rFonts w:ascii="Calibri" w:hAnsi="Calibri" w:cs="Calibri"/>
          <w:szCs w:val="22"/>
        </w:rPr>
      </w:pPr>
      <w:r w:rsidRPr="00F55A1F">
        <w:rPr>
          <w:rFonts w:ascii="Calibri" w:hAnsi="Calibri" w:cs="Calibri"/>
          <w:szCs w:val="22"/>
        </w:rPr>
        <w:t>Fiche: [MFK] Voorstel verordening voor de oprichting van Global Europe.</w:t>
      </w:r>
    </w:p>
    <w:p w:rsidRPr="00F55A1F" w:rsidR="004E4691" w:rsidP="004E4691" w:rsidRDefault="004E4691" w14:paraId="38F5DBB6" w14:textId="77777777">
      <w:pPr>
        <w:rPr>
          <w:rFonts w:ascii="Calibri" w:hAnsi="Calibri" w:cs="Calibri"/>
          <w:szCs w:val="22"/>
        </w:rPr>
      </w:pPr>
      <w:r w:rsidRPr="00F55A1F">
        <w:rPr>
          <w:rFonts w:ascii="Calibri" w:hAnsi="Calibri" w:cs="Calibri"/>
          <w:szCs w:val="22"/>
        </w:rPr>
        <w:t>Fiche: Chemie Actieplan.</w:t>
      </w:r>
    </w:p>
    <w:p w:rsidRPr="00F55A1F" w:rsidR="004E4691" w:rsidP="004E4691" w:rsidRDefault="004E4691" w14:paraId="4AFA952E" w14:textId="77777777">
      <w:pPr>
        <w:rPr>
          <w:rFonts w:ascii="Calibri" w:hAnsi="Calibri" w:cs="Calibri"/>
          <w:b/>
          <w:i/>
          <w:szCs w:val="22"/>
        </w:rPr>
      </w:pPr>
      <w:r w:rsidRPr="00F55A1F">
        <w:rPr>
          <w:rFonts w:ascii="Calibri" w:hAnsi="Calibri" w:cs="Calibri"/>
          <w:szCs w:val="22"/>
        </w:rPr>
        <w:t>Fiche: ECHA-verordening.</w:t>
      </w:r>
    </w:p>
    <w:p w:rsidRPr="00F55A1F" w:rsidR="004E4691" w:rsidP="004E4691" w:rsidRDefault="004E4691" w14:paraId="0A39EB2B" w14:textId="77777777">
      <w:pPr>
        <w:rPr>
          <w:rFonts w:ascii="Calibri" w:hAnsi="Calibri" w:cs="Calibri"/>
          <w:szCs w:val="22"/>
        </w:rPr>
      </w:pPr>
      <w:r w:rsidRPr="00F55A1F">
        <w:rPr>
          <w:rFonts w:ascii="Calibri" w:hAnsi="Calibri" w:cs="Calibri"/>
          <w:szCs w:val="22"/>
        </w:rPr>
        <w:t>Fiche: EU Voorradenstrategie.</w:t>
      </w:r>
    </w:p>
    <w:p w:rsidRPr="00F55A1F" w:rsidR="004E4691" w:rsidP="004E4691" w:rsidRDefault="004E4691" w14:paraId="6AFF81D9" w14:textId="77777777">
      <w:pPr>
        <w:rPr>
          <w:rFonts w:ascii="Calibri" w:hAnsi="Calibri" w:cs="Calibri"/>
          <w:szCs w:val="22"/>
        </w:rPr>
      </w:pPr>
      <w:r w:rsidRPr="00F55A1F">
        <w:rPr>
          <w:rFonts w:ascii="Calibri" w:hAnsi="Calibri" w:cs="Calibri"/>
          <w:szCs w:val="22"/>
        </w:rPr>
        <w:t>Fiche: EU-strategie borgen beschikbaarheid medische tegenmaatregelen ter versterking crisisparaatheid en gezondheidsbeveiliging.</w:t>
      </w:r>
    </w:p>
    <w:bookmarkEnd w:id="3"/>
    <w:p w:rsidRPr="00F55A1F" w:rsidR="004E4691" w:rsidP="004E4691" w:rsidRDefault="004E4691" w14:paraId="672548A2" w14:textId="63FF2CE7">
      <w:pPr>
        <w:rPr>
          <w:rFonts w:ascii="Calibri" w:hAnsi="Calibri" w:cs="Calibri"/>
          <w:bCs/>
          <w:szCs w:val="22"/>
        </w:rPr>
      </w:pPr>
    </w:p>
    <w:p w:rsidRPr="00F55A1F" w:rsidR="004E4691" w:rsidP="00AF7623" w:rsidRDefault="004E4691" w14:paraId="1C6050C9" w14:textId="77777777">
      <w:pPr>
        <w:pStyle w:val="Geenafstand"/>
        <w:rPr>
          <w:rFonts w:ascii="Calibri" w:hAnsi="Calibri" w:cs="Calibri"/>
          <w:sz w:val="22"/>
          <w:szCs w:val="22"/>
        </w:rPr>
      </w:pPr>
      <w:r w:rsidRPr="00F55A1F">
        <w:rPr>
          <w:rFonts w:ascii="Calibri" w:hAnsi="Calibri" w:cs="Calibri"/>
          <w:sz w:val="22"/>
          <w:szCs w:val="22"/>
        </w:rPr>
        <w:t>De minister van Buitenlandse Zaken,</w:t>
      </w:r>
    </w:p>
    <w:p w:rsidRPr="00F55A1F" w:rsidR="004E4691" w:rsidP="00AF7623" w:rsidRDefault="004E4691" w14:paraId="69DBF909" w14:textId="77777777">
      <w:pPr>
        <w:pStyle w:val="Geenafstand"/>
        <w:rPr>
          <w:rFonts w:ascii="Calibri" w:hAnsi="Calibri" w:cs="Calibri"/>
          <w:sz w:val="22"/>
          <w:szCs w:val="22"/>
        </w:rPr>
      </w:pPr>
      <w:r w:rsidRPr="00F55A1F">
        <w:rPr>
          <w:rFonts w:ascii="Calibri" w:hAnsi="Calibri" w:cs="Calibri"/>
          <w:sz w:val="22"/>
          <w:szCs w:val="22"/>
        </w:rPr>
        <w:t>D.M. van Weel</w:t>
      </w:r>
    </w:p>
    <w:p w:rsidRPr="00F55A1F" w:rsidR="004E4691" w:rsidP="004E4691" w:rsidRDefault="004E4691" w14:paraId="36EDC4F5" w14:textId="77777777">
      <w:pPr>
        <w:rPr>
          <w:rFonts w:ascii="Calibri" w:hAnsi="Calibri" w:cs="Calibri"/>
          <w:szCs w:val="22"/>
        </w:rPr>
      </w:pPr>
    </w:p>
    <w:p w:rsidRPr="00F55A1F" w:rsidR="00AF7623" w:rsidRDefault="00AF7623" w14:paraId="1CC5DC64" w14:textId="77777777">
      <w:pPr>
        <w:spacing w:line="240" w:lineRule="auto"/>
        <w:rPr>
          <w:rFonts w:ascii="Calibri" w:hAnsi="Calibri" w:cs="Calibri"/>
          <w:szCs w:val="22"/>
        </w:rPr>
      </w:pPr>
      <w:r w:rsidRPr="00F55A1F">
        <w:rPr>
          <w:rFonts w:ascii="Calibri" w:hAnsi="Calibri" w:cs="Calibri"/>
          <w:b/>
          <w:szCs w:val="22"/>
        </w:rPr>
        <w:br w:type="page"/>
      </w:r>
    </w:p>
    <w:p w:rsidRPr="00F55A1F" w:rsidR="009A3B1D" w:rsidP="00DA19A2" w:rsidRDefault="008C1E1C" w14:paraId="3855D1C4" w14:textId="4444C1A6">
      <w:pPr>
        <w:pStyle w:val="Kop1"/>
        <w:numPr>
          <w:ilvl w:val="0"/>
          <w:numId w:val="0"/>
        </w:numPr>
        <w:spacing w:before="0" w:after="0" w:line="360" w:lineRule="auto"/>
        <w:rPr>
          <w:rFonts w:ascii="Calibri" w:hAnsi="Calibri" w:cs="Calibri"/>
          <w:sz w:val="22"/>
          <w:szCs w:val="22"/>
        </w:rPr>
      </w:pPr>
      <w:r w:rsidRPr="00F55A1F">
        <w:rPr>
          <w:rFonts w:ascii="Calibri" w:hAnsi="Calibri" w:cs="Calibri"/>
          <w:sz w:val="22"/>
          <w:szCs w:val="22"/>
        </w:rPr>
        <w:lastRenderedPageBreak/>
        <w:t>F</w:t>
      </w:r>
      <w:r w:rsidRPr="00F55A1F" w:rsidR="009A3B1D">
        <w:rPr>
          <w:rFonts w:ascii="Calibri" w:hAnsi="Calibri" w:cs="Calibri"/>
          <w:sz w:val="22"/>
          <w:szCs w:val="22"/>
        </w:rPr>
        <w:t>iche</w:t>
      </w:r>
      <w:r w:rsidRPr="00F55A1F">
        <w:rPr>
          <w:rFonts w:ascii="Calibri" w:hAnsi="Calibri" w:cs="Calibri"/>
          <w:sz w:val="22"/>
          <w:szCs w:val="22"/>
        </w:rPr>
        <w:t xml:space="preserve">: </w:t>
      </w:r>
      <w:r w:rsidRPr="00F55A1F" w:rsidR="00513D55">
        <w:rPr>
          <w:rFonts w:ascii="Calibri" w:hAnsi="Calibri" w:cs="Calibri"/>
          <w:sz w:val="22"/>
          <w:szCs w:val="22"/>
        </w:rPr>
        <w:t xml:space="preserve">[MFK] </w:t>
      </w:r>
      <w:r w:rsidRPr="00F55A1F" w:rsidR="00C21B9A">
        <w:rPr>
          <w:rFonts w:ascii="Calibri" w:hAnsi="Calibri" w:cs="Calibri"/>
          <w:sz w:val="22"/>
          <w:szCs w:val="22"/>
        </w:rPr>
        <w:t>Verordening tot instelling van het</w:t>
      </w:r>
      <w:r w:rsidRPr="00F55A1F" w:rsidR="001D6F55">
        <w:rPr>
          <w:rFonts w:ascii="Calibri" w:hAnsi="Calibri" w:cs="Calibri"/>
          <w:sz w:val="22"/>
          <w:szCs w:val="22"/>
        </w:rPr>
        <w:t xml:space="preserve"> Europees Sociaal Fonds</w:t>
      </w:r>
    </w:p>
    <w:p w:rsidRPr="00F55A1F" w:rsidR="009A3B1D" w:rsidP="00DA19A2" w:rsidRDefault="009A3B1D" w14:paraId="4F5D2405" w14:textId="77777777">
      <w:pPr>
        <w:spacing w:line="360" w:lineRule="auto"/>
        <w:rPr>
          <w:rFonts w:ascii="Calibri" w:hAnsi="Calibri" w:cs="Calibri"/>
          <w:szCs w:val="22"/>
        </w:rPr>
      </w:pPr>
    </w:p>
    <w:p w:rsidRPr="00F55A1F" w:rsidR="00C21B9A" w:rsidP="003103D3" w:rsidRDefault="009A3B1D" w14:paraId="2F7F3E8A" w14:textId="425A801A">
      <w:pPr>
        <w:numPr>
          <w:ilvl w:val="0"/>
          <w:numId w:val="36"/>
        </w:numPr>
        <w:spacing w:line="360" w:lineRule="auto"/>
        <w:rPr>
          <w:rFonts w:ascii="Calibri" w:hAnsi="Calibri" w:cs="Calibri"/>
          <w:b/>
          <w:bCs/>
          <w:szCs w:val="22"/>
        </w:rPr>
      </w:pPr>
      <w:r w:rsidRPr="00F55A1F">
        <w:rPr>
          <w:rFonts w:ascii="Calibri" w:hAnsi="Calibri" w:cs="Calibri"/>
          <w:b/>
          <w:bCs/>
          <w:szCs w:val="22"/>
        </w:rPr>
        <w:t>Algemene gegevens</w:t>
      </w:r>
    </w:p>
    <w:p w:rsidRPr="00F55A1F" w:rsidR="00C86F91" w:rsidP="7D07AA8E" w:rsidRDefault="00F74E07" w14:paraId="1BDC2562" w14:textId="26B79912">
      <w:pPr>
        <w:numPr>
          <w:ilvl w:val="0"/>
          <w:numId w:val="43"/>
        </w:numPr>
        <w:spacing w:line="360" w:lineRule="auto"/>
        <w:rPr>
          <w:rFonts w:ascii="Calibri" w:hAnsi="Calibri" w:cs="Calibri"/>
          <w:i/>
          <w:iCs/>
          <w:szCs w:val="22"/>
        </w:rPr>
      </w:pPr>
      <w:r w:rsidRPr="00F55A1F">
        <w:rPr>
          <w:rFonts w:ascii="Calibri" w:hAnsi="Calibri" w:cs="Calibri"/>
          <w:i/>
          <w:iCs/>
          <w:szCs w:val="22"/>
        </w:rPr>
        <w:t>Titel voorstel</w:t>
      </w:r>
    </w:p>
    <w:p w:rsidRPr="00F55A1F" w:rsidR="00912205" w:rsidP="00E8301B" w:rsidRDefault="00912205" w14:paraId="17D8A8B7" w14:textId="22F51273">
      <w:pPr>
        <w:pStyle w:val="Normaalweb"/>
        <w:spacing w:before="0" w:beforeAutospacing="0" w:after="0" w:afterAutospacing="0" w:line="360" w:lineRule="auto"/>
        <w:rPr>
          <w:rFonts w:ascii="Calibri" w:hAnsi="Calibri" w:cs="Calibri"/>
          <w:sz w:val="22"/>
          <w:szCs w:val="22"/>
        </w:rPr>
      </w:pPr>
      <w:r w:rsidRPr="00F55A1F">
        <w:rPr>
          <w:rFonts w:ascii="Calibri" w:hAnsi="Calibri" w:cs="Calibri"/>
          <w:sz w:val="22"/>
          <w:szCs w:val="22"/>
        </w:rPr>
        <w:t>Voorstel voor een verordening van het Europees Parlement en de Raad betreffende de instelling van het Europees Sociaal Fonds als onderdeel van het Nationaal en Regionaal Partnerschap Plan tot vaststelling van de voorwaarden voor de uitvoering van steun van de Unie voor kwalitatief hoogwaardige werkgelegenheid, vaardigheden en sociale inclusie in de periode 2028 – 2034.</w:t>
      </w:r>
    </w:p>
    <w:p w:rsidRPr="00F55A1F" w:rsidR="00D675DA" w:rsidP="001D6F55" w:rsidRDefault="00D675DA" w14:paraId="3E66BFC4" w14:textId="77777777">
      <w:pPr>
        <w:pStyle w:val="Default"/>
        <w:rPr>
          <w:rFonts w:ascii="Calibri" w:hAnsi="Calibri" w:cs="Calibri"/>
          <w:sz w:val="22"/>
          <w:szCs w:val="22"/>
        </w:rPr>
      </w:pPr>
    </w:p>
    <w:p w:rsidRPr="00F55A1F" w:rsidR="001D6F55" w:rsidP="7D07AA8E" w:rsidRDefault="00F74E07" w14:paraId="4A330D99" w14:textId="1F70CDCF">
      <w:pPr>
        <w:numPr>
          <w:ilvl w:val="0"/>
          <w:numId w:val="43"/>
        </w:numPr>
        <w:spacing w:line="360" w:lineRule="auto"/>
        <w:rPr>
          <w:rFonts w:ascii="Calibri" w:hAnsi="Calibri" w:cs="Calibri"/>
          <w:i/>
          <w:iCs/>
          <w:szCs w:val="22"/>
        </w:rPr>
      </w:pPr>
      <w:r w:rsidRPr="00F55A1F">
        <w:rPr>
          <w:rFonts w:ascii="Calibri" w:hAnsi="Calibri" w:cs="Calibri"/>
          <w:i/>
          <w:iCs/>
          <w:szCs w:val="22"/>
        </w:rPr>
        <w:t>Datum ontvangst Commissiedocument</w:t>
      </w:r>
    </w:p>
    <w:p w:rsidRPr="00F55A1F" w:rsidR="001D6F55" w:rsidP="001D6F55" w:rsidRDefault="001D6F55" w14:paraId="0F571E8B" w14:textId="23457A73">
      <w:pPr>
        <w:spacing w:line="360" w:lineRule="auto"/>
        <w:rPr>
          <w:rFonts w:ascii="Calibri" w:hAnsi="Calibri" w:cs="Calibri"/>
          <w:szCs w:val="22"/>
        </w:rPr>
      </w:pPr>
      <w:r w:rsidRPr="00F55A1F">
        <w:rPr>
          <w:rFonts w:ascii="Calibri" w:hAnsi="Calibri" w:cs="Calibri"/>
          <w:szCs w:val="22"/>
        </w:rPr>
        <w:t>1</w:t>
      </w:r>
      <w:r w:rsidRPr="00F55A1F" w:rsidR="00322318">
        <w:rPr>
          <w:rFonts w:ascii="Calibri" w:hAnsi="Calibri" w:cs="Calibri"/>
          <w:szCs w:val="22"/>
        </w:rPr>
        <w:t xml:space="preserve">7 </w:t>
      </w:r>
      <w:r w:rsidRPr="00F55A1F">
        <w:rPr>
          <w:rFonts w:ascii="Calibri" w:hAnsi="Calibri" w:cs="Calibri"/>
          <w:szCs w:val="22"/>
        </w:rPr>
        <w:t>juli 2025</w:t>
      </w:r>
    </w:p>
    <w:p w:rsidRPr="00F55A1F" w:rsidR="001D6F55" w:rsidP="001D6F55" w:rsidRDefault="001D6F55" w14:paraId="6D43162B" w14:textId="77777777">
      <w:pPr>
        <w:spacing w:line="360" w:lineRule="auto"/>
        <w:rPr>
          <w:rFonts w:ascii="Calibri" w:hAnsi="Calibri" w:cs="Calibri"/>
          <w:i/>
          <w:iCs/>
          <w:szCs w:val="22"/>
        </w:rPr>
      </w:pPr>
    </w:p>
    <w:p w:rsidRPr="00F55A1F" w:rsidR="001D6F55" w:rsidP="7D07AA8E" w:rsidRDefault="00F74E07" w14:paraId="772C9D33" w14:textId="1AE804EC">
      <w:pPr>
        <w:numPr>
          <w:ilvl w:val="0"/>
          <w:numId w:val="43"/>
        </w:numPr>
        <w:spacing w:line="360" w:lineRule="auto"/>
        <w:rPr>
          <w:rFonts w:ascii="Calibri" w:hAnsi="Calibri" w:cs="Calibri"/>
          <w:i/>
          <w:iCs/>
          <w:szCs w:val="22"/>
        </w:rPr>
      </w:pPr>
      <w:r w:rsidRPr="00F55A1F">
        <w:rPr>
          <w:rFonts w:ascii="Calibri" w:hAnsi="Calibri" w:cs="Calibri"/>
          <w:i/>
          <w:iCs/>
          <w:szCs w:val="22"/>
        </w:rPr>
        <w:t>Nr. Commissiedocument</w:t>
      </w:r>
    </w:p>
    <w:p w:rsidRPr="00F55A1F" w:rsidR="001D6F55" w:rsidP="001D6F55" w:rsidRDefault="001D6F55" w14:paraId="55574F74" w14:textId="0597B719">
      <w:pPr>
        <w:spacing w:line="360" w:lineRule="auto"/>
        <w:rPr>
          <w:rFonts w:ascii="Calibri" w:hAnsi="Calibri" w:cs="Calibri"/>
          <w:szCs w:val="22"/>
        </w:rPr>
      </w:pPr>
      <w:r w:rsidRPr="00F55A1F">
        <w:rPr>
          <w:rFonts w:ascii="Calibri" w:hAnsi="Calibri" w:cs="Calibri"/>
          <w:szCs w:val="22"/>
        </w:rPr>
        <w:t xml:space="preserve"> COM(2025) 558</w:t>
      </w:r>
    </w:p>
    <w:p w:rsidRPr="00F55A1F" w:rsidR="001D6F55" w:rsidP="001D6F55" w:rsidRDefault="001D6F55" w14:paraId="156E645C" w14:textId="77777777">
      <w:pPr>
        <w:spacing w:line="360" w:lineRule="auto"/>
        <w:rPr>
          <w:rFonts w:ascii="Calibri" w:hAnsi="Calibri" w:cs="Calibri"/>
          <w:i/>
          <w:iCs/>
          <w:szCs w:val="22"/>
        </w:rPr>
      </w:pPr>
    </w:p>
    <w:p w:rsidRPr="00F55A1F" w:rsidR="00F74E07" w:rsidP="7D07AA8E" w:rsidRDefault="00C85F76" w14:paraId="423932B7" w14:textId="77777777">
      <w:pPr>
        <w:numPr>
          <w:ilvl w:val="0"/>
          <w:numId w:val="43"/>
        </w:numPr>
        <w:spacing w:line="360" w:lineRule="auto"/>
        <w:rPr>
          <w:rFonts w:ascii="Calibri" w:hAnsi="Calibri" w:cs="Calibri"/>
          <w:i/>
          <w:iCs/>
          <w:szCs w:val="22"/>
        </w:rPr>
      </w:pPr>
      <w:r w:rsidRPr="00F55A1F">
        <w:rPr>
          <w:rFonts w:ascii="Calibri" w:hAnsi="Calibri" w:cs="Calibri"/>
          <w:i/>
          <w:iCs/>
          <w:szCs w:val="22"/>
        </w:rPr>
        <w:t>EUR</w:t>
      </w:r>
      <w:r w:rsidRPr="00F55A1F" w:rsidR="00F74E07">
        <w:rPr>
          <w:rFonts w:ascii="Calibri" w:hAnsi="Calibri" w:cs="Calibri"/>
          <w:i/>
          <w:iCs/>
          <w:szCs w:val="22"/>
        </w:rPr>
        <w:t>-</w:t>
      </w:r>
      <w:r w:rsidRPr="00F55A1F">
        <w:rPr>
          <w:rFonts w:ascii="Calibri" w:hAnsi="Calibri" w:cs="Calibri"/>
          <w:i/>
          <w:iCs/>
          <w:szCs w:val="22"/>
        </w:rPr>
        <w:t>L</w:t>
      </w:r>
      <w:r w:rsidRPr="00F55A1F" w:rsidR="00F74E07">
        <w:rPr>
          <w:rFonts w:ascii="Calibri" w:hAnsi="Calibri" w:cs="Calibri"/>
          <w:i/>
          <w:iCs/>
          <w:szCs w:val="22"/>
        </w:rPr>
        <w:t>ex</w:t>
      </w:r>
    </w:p>
    <w:p w:rsidRPr="00F55A1F" w:rsidR="003103D3" w:rsidP="000C1BAB" w:rsidRDefault="004C3189" w14:paraId="2E10A026" w14:textId="45D22D74">
      <w:pPr>
        <w:spacing w:line="360" w:lineRule="auto"/>
        <w:rPr>
          <w:rFonts w:ascii="Calibri" w:hAnsi="Calibri" w:cs="Calibri"/>
          <w:szCs w:val="22"/>
        </w:rPr>
      </w:pPr>
      <w:hyperlink w:history="1" r:id="rId12">
        <w:r w:rsidRPr="00F55A1F">
          <w:rPr>
            <w:rStyle w:val="Hyperlink"/>
            <w:rFonts w:ascii="Calibri" w:hAnsi="Calibri" w:cs="Calibri"/>
            <w:szCs w:val="22"/>
          </w:rPr>
          <w:t>https://eur-lex.europa.eu/legal-content/EN/TXT/PDF/?uri=CONSIL:ST_11769_2025_INIT</w:t>
        </w:r>
      </w:hyperlink>
    </w:p>
    <w:p w:rsidRPr="00F55A1F" w:rsidR="000C1BAB" w:rsidP="004C3189" w:rsidRDefault="000C1BAB" w14:paraId="7E019DAC" w14:textId="77777777">
      <w:pPr>
        <w:spacing w:line="360" w:lineRule="auto"/>
        <w:rPr>
          <w:rFonts w:ascii="Calibri" w:hAnsi="Calibri" w:cs="Calibri"/>
          <w:i/>
          <w:iCs/>
          <w:szCs w:val="22"/>
        </w:rPr>
      </w:pPr>
    </w:p>
    <w:p w:rsidRPr="00F55A1F" w:rsidR="00F74E07" w:rsidP="7D07AA8E" w:rsidRDefault="00F74E07" w14:paraId="275B6B27" w14:textId="77777777">
      <w:pPr>
        <w:numPr>
          <w:ilvl w:val="0"/>
          <w:numId w:val="43"/>
        </w:numPr>
        <w:spacing w:line="360" w:lineRule="auto"/>
        <w:rPr>
          <w:rFonts w:ascii="Calibri" w:hAnsi="Calibri" w:cs="Calibri"/>
          <w:i/>
          <w:iCs/>
          <w:szCs w:val="22"/>
        </w:rPr>
      </w:pPr>
      <w:r w:rsidRPr="00F55A1F">
        <w:rPr>
          <w:rFonts w:ascii="Calibri" w:hAnsi="Calibri" w:cs="Calibri"/>
          <w:i/>
          <w:iCs/>
          <w:szCs w:val="22"/>
        </w:rPr>
        <w:t xml:space="preserve">Nr. impact assessment Commissie en Opinie </w:t>
      </w:r>
      <w:r w:rsidRPr="00F55A1F" w:rsidR="00F30C33">
        <w:rPr>
          <w:rFonts w:ascii="Calibri" w:hAnsi="Calibri" w:cs="Calibri"/>
          <w:i/>
          <w:iCs/>
          <w:szCs w:val="22"/>
        </w:rPr>
        <w:t>Raad voor Regelgevingstoetsing</w:t>
      </w:r>
    </w:p>
    <w:p w:rsidRPr="00F55A1F" w:rsidR="001D6F55" w:rsidP="00E8301B" w:rsidRDefault="00E33F9B" w14:paraId="27A40C60" w14:textId="65AA59D8">
      <w:pPr>
        <w:spacing w:line="360" w:lineRule="auto"/>
        <w:rPr>
          <w:rFonts w:ascii="Calibri" w:hAnsi="Calibri" w:cs="Calibri"/>
          <w:szCs w:val="22"/>
        </w:rPr>
      </w:pPr>
      <w:r w:rsidRPr="00F55A1F">
        <w:rPr>
          <w:rFonts w:ascii="Calibri" w:hAnsi="Calibri" w:cs="Calibri"/>
          <w:szCs w:val="22"/>
        </w:rPr>
        <w:t>Niet van toepassing</w:t>
      </w:r>
    </w:p>
    <w:p w:rsidRPr="00F55A1F" w:rsidR="001D6F55" w:rsidP="001D6F55" w:rsidRDefault="001D6F55" w14:paraId="2B62C6E9" w14:textId="77777777">
      <w:pPr>
        <w:spacing w:line="360" w:lineRule="auto"/>
        <w:ind w:left="360"/>
        <w:rPr>
          <w:rFonts w:ascii="Calibri" w:hAnsi="Calibri" w:cs="Calibri"/>
          <w:i/>
          <w:iCs/>
          <w:szCs w:val="22"/>
        </w:rPr>
      </w:pPr>
    </w:p>
    <w:p w:rsidRPr="00F55A1F" w:rsidR="00E87445" w:rsidP="7D07AA8E" w:rsidRDefault="00F74E07" w14:paraId="6AD04646" w14:textId="38BC9CC2">
      <w:pPr>
        <w:numPr>
          <w:ilvl w:val="0"/>
          <w:numId w:val="43"/>
        </w:numPr>
        <w:spacing w:line="360" w:lineRule="auto"/>
        <w:rPr>
          <w:rFonts w:ascii="Calibri" w:hAnsi="Calibri" w:cs="Calibri"/>
          <w:i/>
          <w:iCs/>
          <w:szCs w:val="22"/>
        </w:rPr>
      </w:pPr>
      <w:r w:rsidRPr="00F55A1F">
        <w:rPr>
          <w:rFonts w:ascii="Calibri" w:hAnsi="Calibri" w:cs="Calibri"/>
          <w:i/>
          <w:iCs/>
          <w:szCs w:val="22"/>
        </w:rPr>
        <w:t>Behandelingstraject Raad</w:t>
      </w:r>
    </w:p>
    <w:p w:rsidRPr="00F55A1F" w:rsidR="00E87445" w:rsidP="00E87445" w:rsidRDefault="00E87445" w14:paraId="633EFA58" w14:textId="0353C95C">
      <w:pPr>
        <w:spacing w:line="360" w:lineRule="auto"/>
        <w:rPr>
          <w:rFonts w:ascii="Calibri" w:hAnsi="Calibri" w:cs="Calibri"/>
          <w:szCs w:val="22"/>
        </w:rPr>
      </w:pPr>
      <w:r w:rsidRPr="00F55A1F">
        <w:rPr>
          <w:rFonts w:ascii="Calibri" w:hAnsi="Calibri" w:cs="Calibri"/>
          <w:szCs w:val="22"/>
        </w:rPr>
        <w:t>Raad Algemene Zaken</w:t>
      </w:r>
    </w:p>
    <w:p w:rsidRPr="00F55A1F" w:rsidR="001D6F55" w:rsidP="001D6F55" w:rsidRDefault="001D6F55" w14:paraId="498F3429" w14:textId="77777777">
      <w:pPr>
        <w:spacing w:line="360" w:lineRule="auto"/>
        <w:rPr>
          <w:rFonts w:ascii="Calibri" w:hAnsi="Calibri" w:cs="Calibri"/>
          <w:i/>
          <w:iCs/>
          <w:szCs w:val="22"/>
        </w:rPr>
      </w:pPr>
    </w:p>
    <w:p w:rsidRPr="00F55A1F" w:rsidR="00330FE7" w:rsidP="7D07AA8E" w:rsidRDefault="00330FE7" w14:paraId="6E778903" w14:textId="77777777">
      <w:pPr>
        <w:numPr>
          <w:ilvl w:val="0"/>
          <w:numId w:val="43"/>
        </w:numPr>
        <w:spacing w:line="360" w:lineRule="auto"/>
        <w:rPr>
          <w:rFonts w:ascii="Calibri" w:hAnsi="Calibri" w:cs="Calibri"/>
          <w:i/>
          <w:iCs/>
          <w:szCs w:val="22"/>
        </w:rPr>
      </w:pPr>
      <w:r w:rsidRPr="00F55A1F">
        <w:rPr>
          <w:rFonts w:ascii="Calibri" w:hAnsi="Calibri" w:cs="Calibri"/>
          <w:i/>
          <w:iCs/>
          <w:szCs w:val="22"/>
        </w:rPr>
        <w:t>Eerstverantwoordelijk ministerie</w:t>
      </w:r>
    </w:p>
    <w:p w:rsidRPr="00F55A1F" w:rsidR="001D6F55" w:rsidP="001D6F55" w:rsidRDefault="001D6F55" w14:paraId="0A632ECA" w14:textId="66CB82BD">
      <w:pPr>
        <w:spacing w:line="360" w:lineRule="auto"/>
        <w:rPr>
          <w:rFonts w:ascii="Calibri" w:hAnsi="Calibri" w:cs="Calibri"/>
          <w:szCs w:val="22"/>
        </w:rPr>
      </w:pPr>
      <w:r w:rsidRPr="00F55A1F">
        <w:rPr>
          <w:rFonts w:ascii="Calibri" w:hAnsi="Calibri" w:cs="Calibri"/>
          <w:szCs w:val="22"/>
        </w:rPr>
        <w:t>Ministerie van Sociale Zaken en Werkgelegenheid</w:t>
      </w:r>
    </w:p>
    <w:p w:rsidRPr="00F55A1F" w:rsidR="001D6F55" w:rsidP="001D6F55" w:rsidRDefault="001D6F55" w14:paraId="246BDEB5" w14:textId="77777777">
      <w:pPr>
        <w:spacing w:line="360" w:lineRule="auto"/>
        <w:rPr>
          <w:rFonts w:ascii="Calibri" w:hAnsi="Calibri" w:cs="Calibri"/>
          <w:i/>
          <w:iCs/>
          <w:szCs w:val="22"/>
        </w:rPr>
      </w:pPr>
    </w:p>
    <w:p w:rsidRPr="00F55A1F" w:rsidR="00CB6511" w:rsidP="7D07AA8E" w:rsidRDefault="00330FE7" w14:paraId="1700E32E" w14:textId="25D1F78A">
      <w:pPr>
        <w:numPr>
          <w:ilvl w:val="0"/>
          <w:numId w:val="43"/>
        </w:numPr>
        <w:spacing w:line="360" w:lineRule="auto"/>
        <w:rPr>
          <w:rFonts w:ascii="Calibri" w:hAnsi="Calibri" w:cs="Calibri"/>
          <w:i/>
          <w:iCs/>
          <w:szCs w:val="22"/>
        </w:rPr>
      </w:pPr>
      <w:r w:rsidRPr="00F55A1F">
        <w:rPr>
          <w:rFonts w:ascii="Calibri" w:hAnsi="Calibri" w:cs="Calibri"/>
          <w:i/>
          <w:iCs/>
          <w:szCs w:val="22"/>
        </w:rPr>
        <w:t>Rechtsbasis</w:t>
      </w:r>
    </w:p>
    <w:p w:rsidRPr="00F55A1F" w:rsidR="00CB6511" w:rsidP="001D6F55" w:rsidRDefault="00E33F9B" w14:paraId="32D85564" w14:textId="397100BF">
      <w:pPr>
        <w:spacing w:line="360" w:lineRule="auto"/>
        <w:rPr>
          <w:rFonts w:ascii="Calibri" w:hAnsi="Calibri" w:cs="Calibri"/>
          <w:szCs w:val="22"/>
        </w:rPr>
      </w:pPr>
      <w:r w:rsidRPr="00F55A1F">
        <w:rPr>
          <w:rFonts w:ascii="Calibri" w:hAnsi="Calibri" w:cs="Calibri"/>
          <w:szCs w:val="22"/>
        </w:rPr>
        <w:t>A</w:t>
      </w:r>
      <w:r w:rsidRPr="00F55A1F" w:rsidR="00CB6511">
        <w:rPr>
          <w:rFonts w:ascii="Calibri" w:hAnsi="Calibri" w:cs="Calibri"/>
          <w:szCs w:val="22"/>
        </w:rPr>
        <w:t>rtikel</w:t>
      </w:r>
      <w:r w:rsidRPr="00F55A1F" w:rsidR="004805C1">
        <w:rPr>
          <w:rFonts w:ascii="Calibri" w:hAnsi="Calibri" w:cs="Calibri"/>
          <w:szCs w:val="22"/>
        </w:rPr>
        <w:t>en</w:t>
      </w:r>
      <w:r w:rsidRPr="00F55A1F" w:rsidR="00CB6511">
        <w:rPr>
          <w:rFonts w:ascii="Calibri" w:hAnsi="Calibri" w:cs="Calibri"/>
          <w:szCs w:val="22"/>
        </w:rPr>
        <w:t>164</w:t>
      </w:r>
      <w:r w:rsidRPr="00F55A1F" w:rsidR="004805C1">
        <w:rPr>
          <w:rFonts w:ascii="Calibri" w:hAnsi="Calibri" w:cs="Calibri"/>
          <w:szCs w:val="22"/>
        </w:rPr>
        <w:t xml:space="preserve"> en</w:t>
      </w:r>
      <w:r w:rsidRPr="00F55A1F" w:rsidR="00CB6511">
        <w:rPr>
          <w:rFonts w:ascii="Calibri" w:hAnsi="Calibri" w:cs="Calibri"/>
          <w:szCs w:val="22"/>
        </w:rPr>
        <w:t xml:space="preserve"> 175</w:t>
      </w:r>
      <w:r w:rsidRPr="00F55A1F" w:rsidR="004805C1">
        <w:rPr>
          <w:rFonts w:ascii="Calibri" w:hAnsi="Calibri" w:cs="Calibri"/>
          <w:szCs w:val="22"/>
        </w:rPr>
        <w:t>(3)</w:t>
      </w:r>
      <w:r w:rsidRPr="00F55A1F" w:rsidR="00CB6511">
        <w:rPr>
          <w:rFonts w:ascii="Calibri" w:hAnsi="Calibri" w:cs="Calibri"/>
          <w:szCs w:val="22"/>
        </w:rPr>
        <w:t xml:space="preserve"> van het </w:t>
      </w:r>
      <w:r w:rsidRPr="00F55A1F">
        <w:rPr>
          <w:rFonts w:ascii="Calibri" w:hAnsi="Calibri" w:cs="Calibri"/>
          <w:szCs w:val="22"/>
        </w:rPr>
        <w:t>Verdrag betreffende de werking van de Europese Unie</w:t>
      </w:r>
      <w:r w:rsidRPr="00F55A1F" w:rsidR="004805C1">
        <w:rPr>
          <w:rFonts w:ascii="Calibri" w:hAnsi="Calibri" w:cs="Calibri"/>
          <w:szCs w:val="22"/>
        </w:rPr>
        <w:t xml:space="preserve"> (VWEU)</w:t>
      </w:r>
    </w:p>
    <w:p w:rsidRPr="00F55A1F" w:rsidR="001D6F55" w:rsidP="001D6F55" w:rsidRDefault="001D6F55" w14:paraId="624B0C6A" w14:textId="77777777">
      <w:pPr>
        <w:spacing w:line="360" w:lineRule="auto"/>
        <w:rPr>
          <w:rFonts w:ascii="Calibri" w:hAnsi="Calibri" w:cs="Calibri"/>
          <w:i/>
          <w:iCs/>
          <w:szCs w:val="22"/>
        </w:rPr>
      </w:pPr>
    </w:p>
    <w:p w:rsidRPr="00F55A1F" w:rsidR="00330FE7" w:rsidP="7D07AA8E" w:rsidRDefault="00330FE7" w14:paraId="1EB0C227" w14:textId="77777777">
      <w:pPr>
        <w:numPr>
          <w:ilvl w:val="0"/>
          <w:numId w:val="43"/>
        </w:numPr>
        <w:spacing w:line="360" w:lineRule="auto"/>
        <w:rPr>
          <w:rFonts w:ascii="Calibri" w:hAnsi="Calibri" w:cs="Calibri"/>
          <w:i/>
          <w:iCs/>
          <w:szCs w:val="22"/>
        </w:rPr>
      </w:pPr>
      <w:r w:rsidRPr="00F55A1F">
        <w:rPr>
          <w:rFonts w:ascii="Calibri" w:hAnsi="Calibri" w:cs="Calibri"/>
          <w:i/>
          <w:iCs/>
          <w:szCs w:val="22"/>
        </w:rPr>
        <w:t>Besluitvormingsprocedure Raad</w:t>
      </w:r>
    </w:p>
    <w:p w:rsidRPr="00F55A1F" w:rsidR="0006283F" w:rsidP="0006283F" w:rsidRDefault="00E87445" w14:paraId="0A616FC2" w14:textId="20B61B56">
      <w:pPr>
        <w:spacing w:line="360" w:lineRule="auto"/>
        <w:rPr>
          <w:rFonts w:ascii="Calibri" w:hAnsi="Calibri" w:cs="Calibri"/>
          <w:szCs w:val="22"/>
        </w:rPr>
      </w:pPr>
      <w:r w:rsidRPr="00F55A1F">
        <w:rPr>
          <w:rFonts w:ascii="Calibri" w:hAnsi="Calibri" w:cs="Calibri"/>
          <w:szCs w:val="22"/>
        </w:rPr>
        <w:t>Gekwalificeerde meerderheid</w:t>
      </w:r>
    </w:p>
    <w:p w:rsidRPr="00F55A1F" w:rsidR="0006283F" w:rsidP="0006283F" w:rsidRDefault="0006283F" w14:paraId="12852086" w14:textId="77777777">
      <w:pPr>
        <w:spacing w:line="360" w:lineRule="auto"/>
        <w:rPr>
          <w:rFonts w:ascii="Calibri" w:hAnsi="Calibri" w:cs="Calibri"/>
          <w:i/>
          <w:iCs/>
          <w:szCs w:val="22"/>
        </w:rPr>
      </w:pPr>
    </w:p>
    <w:p w:rsidRPr="00F55A1F" w:rsidR="00330FE7" w:rsidP="7D07AA8E" w:rsidRDefault="00330FE7" w14:paraId="7E1521AA" w14:textId="77777777">
      <w:pPr>
        <w:numPr>
          <w:ilvl w:val="0"/>
          <w:numId w:val="43"/>
        </w:numPr>
        <w:spacing w:line="360" w:lineRule="auto"/>
        <w:rPr>
          <w:rFonts w:ascii="Calibri" w:hAnsi="Calibri" w:cs="Calibri"/>
          <w:i/>
          <w:iCs/>
          <w:szCs w:val="22"/>
        </w:rPr>
      </w:pPr>
      <w:r w:rsidRPr="00F55A1F">
        <w:rPr>
          <w:rFonts w:ascii="Calibri" w:hAnsi="Calibri" w:cs="Calibri"/>
          <w:i/>
          <w:iCs/>
          <w:szCs w:val="22"/>
        </w:rPr>
        <w:t>Rol Europees Parlement</w:t>
      </w:r>
    </w:p>
    <w:p w:rsidRPr="00F55A1F" w:rsidR="0006283F" w:rsidP="0006283F" w:rsidRDefault="00E33F9B" w14:paraId="07A64EA3" w14:textId="7D03C6DF">
      <w:pPr>
        <w:spacing w:line="360" w:lineRule="auto"/>
        <w:rPr>
          <w:rFonts w:ascii="Calibri" w:hAnsi="Calibri" w:cs="Calibri"/>
          <w:szCs w:val="22"/>
        </w:rPr>
      </w:pPr>
      <w:r w:rsidRPr="00F55A1F">
        <w:rPr>
          <w:rFonts w:ascii="Calibri" w:hAnsi="Calibri" w:cs="Calibri"/>
          <w:szCs w:val="22"/>
        </w:rPr>
        <w:t>Medebeslissing</w:t>
      </w:r>
    </w:p>
    <w:p w:rsidRPr="00F55A1F" w:rsidR="009A3B1D" w:rsidP="00DA19A2" w:rsidRDefault="009A3B1D" w14:paraId="0BB96C40" w14:textId="77777777">
      <w:pPr>
        <w:spacing w:line="360" w:lineRule="auto"/>
        <w:rPr>
          <w:rFonts w:ascii="Calibri" w:hAnsi="Calibri" w:cs="Calibri"/>
          <w:b/>
          <w:szCs w:val="22"/>
        </w:rPr>
      </w:pPr>
    </w:p>
    <w:p w:rsidRPr="00F55A1F" w:rsidR="00CB7FF8" w:rsidP="00E8301B" w:rsidRDefault="00E539A8" w14:paraId="637A7F88" w14:textId="77777777">
      <w:pPr>
        <w:numPr>
          <w:ilvl w:val="0"/>
          <w:numId w:val="36"/>
        </w:numPr>
        <w:spacing w:line="360" w:lineRule="auto"/>
        <w:rPr>
          <w:rFonts w:ascii="Calibri" w:hAnsi="Calibri" w:cs="Calibri"/>
          <w:b/>
          <w:bCs/>
          <w:szCs w:val="22"/>
        </w:rPr>
      </w:pPr>
      <w:r w:rsidRPr="00F55A1F">
        <w:rPr>
          <w:rFonts w:ascii="Calibri" w:hAnsi="Calibri" w:cs="Calibri"/>
          <w:b/>
          <w:bCs/>
          <w:szCs w:val="22"/>
        </w:rPr>
        <w:t>Essentie</w:t>
      </w:r>
      <w:r w:rsidRPr="00F55A1F" w:rsidR="00CB7FF8">
        <w:rPr>
          <w:rFonts w:ascii="Calibri" w:hAnsi="Calibri" w:cs="Calibri"/>
          <w:b/>
          <w:bCs/>
          <w:szCs w:val="22"/>
        </w:rPr>
        <w:t xml:space="preserve"> voorstel </w:t>
      </w:r>
    </w:p>
    <w:p w:rsidRPr="00F55A1F" w:rsidR="0006283F" w:rsidP="7D07AA8E" w:rsidRDefault="00CB7FF8" w14:paraId="52A343A1" w14:textId="7A43E2FC">
      <w:pPr>
        <w:pStyle w:val="Spreekpunten"/>
        <w:numPr>
          <w:ilvl w:val="0"/>
          <w:numId w:val="44"/>
        </w:numPr>
        <w:rPr>
          <w:rFonts w:ascii="Calibri" w:hAnsi="Calibri" w:cs="Calibri"/>
          <w:i/>
          <w:iCs/>
          <w:sz w:val="22"/>
          <w:szCs w:val="22"/>
          <w:lang w:val="nl-NL" w:eastAsia="zh-CN"/>
        </w:rPr>
      </w:pPr>
      <w:r w:rsidRPr="00F55A1F">
        <w:rPr>
          <w:rFonts w:ascii="Calibri" w:hAnsi="Calibri" w:cs="Calibri"/>
          <w:i/>
          <w:iCs/>
          <w:sz w:val="22"/>
          <w:szCs w:val="22"/>
          <w:lang w:val="nl-NL" w:eastAsia="zh-CN"/>
        </w:rPr>
        <w:t>Inhoud voorstel</w:t>
      </w:r>
    </w:p>
    <w:p w:rsidRPr="00F55A1F" w:rsidR="0006283F" w:rsidP="00E8301B" w:rsidRDefault="0006283F" w14:paraId="0306B7F9" w14:textId="47630D15">
      <w:pPr>
        <w:pStyle w:val="Normaalweb"/>
        <w:spacing w:before="0" w:beforeAutospacing="0" w:after="0" w:afterAutospacing="0" w:line="360" w:lineRule="auto"/>
        <w:rPr>
          <w:rFonts w:ascii="Calibri" w:hAnsi="Calibri" w:cs="Calibri"/>
          <w:sz w:val="22"/>
          <w:szCs w:val="22"/>
        </w:rPr>
      </w:pPr>
      <w:r w:rsidRPr="00F55A1F">
        <w:rPr>
          <w:rFonts w:ascii="Calibri" w:hAnsi="Calibri" w:cs="Calibri"/>
          <w:sz w:val="22"/>
          <w:szCs w:val="22"/>
        </w:rPr>
        <w:t>Dit voorstel is onderdeel van het pakket aan voorstellen dat de Europese Commissie (hierna: Commissie) heeft uitgebracht in het kader van het Meerjarig Financieel Kader</w:t>
      </w:r>
      <w:r w:rsidRPr="00F55A1F" w:rsidR="007B260E">
        <w:rPr>
          <w:rFonts w:ascii="Calibri" w:hAnsi="Calibri" w:cs="Calibri"/>
          <w:sz w:val="22"/>
          <w:szCs w:val="22"/>
        </w:rPr>
        <w:t xml:space="preserve"> (hierna: MFK)</w:t>
      </w:r>
      <w:r w:rsidRPr="00F55A1F">
        <w:rPr>
          <w:rFonts w:ascii="Calibri" w:hAnsi="Calibri" w:cs="Calibri"/>
          <w:sz w:val="22"/>
          <w:szCs w:val="22"/>
        </w:rPr>
        <w:t xml:space="preserve"> voor 2028-2034. </w:t>
      </w:r>
      <w:r w:rsidRPr="00F55A1F" w:rsidR="00C9091E">
        <w:rPr>
          <w:rFonts w:ascii="Calibri" w:hAnsi="Calibri" w:cs="Calibri"/>
          <w:sz w:val="22"/>
          <w:szCs w:val="22"/>
        </w:rPr>
        <w:t>Voor de onderliggende fondsen en programma</w:t>
      </w:r>
      <w:r w:rsidRPr="00F55A1F" w:rsidR="008C2E52">
        <w:rPr>
          <w:rFonts w:ascii="Calibri" w:hAnsi="Calibri" w:cs="Calibri"/>
          <w:sz w:val="22"/>
          <w:szCs w:val="22"/>
        </w:rPr>
        <w:t>’</w:t>
      </w:r>
      <w:r w:rsidRPr="00F55A1F" w:rsidR="00C9091E">
        <w:rPr>
          <w:rFonts w:ascii="Calibri" w:hAnsi="Calibri" w:cs="Calibri"/>
          <w:sz w:val="22"/>
          <w:szCs w:val="22"/>
        </w:rPr>
        <w:t xml:space="preserve">s </w:t>
      </w:r>
      <w:r w:rsidRPr="00F55A1F" w:rsidR="008C2E52">
        <w:rPr>
          <w:rFonts w:ascii="Calibri" w:hAnsi="Calibri" w:cs="Calibri"/>
          <w:sz w:val="22"/>
          <w:szCs w:val="22"/>
        </w:rPr>
        <w:t xml:space="preserve">zijn </w:t>
      </w:r>
      <w:r w:rsidRPr="00F55A1F" w:rsidR="00C9091E">
        <w:rPr>
          <w:rFonts w:ascii="Calibri" w:hAnsi="Calibri" w:cs="Calibri"/>
          <w:sz w:val="22"/>
          <w:szCs w:val="22"/>
        </w:rPr>
        <w:t>diverse deelvero</w:t>
      </w:r>
      <w:r w:rsidRPr="00F55A1F" w:rsidR="003B0CC1">
        <w:rPr>
          <w:rFonts w:ascii="Calibri" w:hAnsi="Calibri" w:cs="Calibri"/>
          <w:sz w:val="22"/>
          <w:szCs w:val="22"/>
        </w:rPr>
        <w:t>r</w:t>
      </w:r>
      <w:r w:rsidRPr="00F55A1F" w:rsidR="00C9091E">
        <w:rPr>
          <w:rFonts w:ascii="Calibri" w:hAnsi="Calibri" w:cs="Calibri"/>
          <w:sz w:val="22"/>
          <w:szCs w:val="22"/>
        </w:rPr>
        <w:t xml:space="preserve">deningen gepubliceerd. </w:t>
      </w:r>
    </w:p>
    <w:p w:rsidRPr="00F55A1F" w:rsidR="0006283F" w:rsidP="00566FF9" w:rsidRDefault="0006283F" w14:paraId="4462A8B3" w14:textId="77777777">
      <w:pPr>
        <w:pStyle w:val="Normaalweb"/>
        <w:spacing w:before="0" w:beforeAutospacing="0" w:after="0" w:afterAutospacing="0" w:line="360" w:lineRule="auto"/>
        <w:rPr>
          <w:rFonts w:ascii="Calibri" w:hAnsi="Calibri" w:cs="Calibri"/>
          <w:sz w:val="22"/>
          <w:szCs w:val="22"/>
        </w:rPr>
      </w:pPr>
    </w:p>
    <w:p w:rsidRPr="00F55A1F" w:rsidR="003362F3" w:rsidP="00E8301B" w:rsidRDefault="003B0CC1" w14:paraId="632E99A9" w14:textId="584687C3">
      <w:pPr>
        <w:pStyle w:val="Normaalweb"/>
        <w:spacing w:before="0" w:beforeAutospacing="0" w:after="0" w:afterAutospacing="0" w:line="360" w:lineRule="auto"/>
        <w:rPr>
          <w:rFonts w:ascii="Calibri" w:hAnsi="Calibri" w:cs="Calibri"/>
          <w:sz w:val="22"/>
          <w:szCs w:val="22"/>
        </w:rPr>
      </w:pPr>
      <w:r w:rsidRPr="00F55A1F">
        <w:rPr>
          <w:rFonts w:ascii="Calibri" w:hAnsi="Calibri" w:cs="Calibri"/>
          <w:sz w:val="22"/>
          <w:szCs w:val="22"/>
        </w:rPr>
        <w:lastRenderedPageBreak/>
        <w:t xml:space="preserve">Het </w:t>
      </w:r>
      <w:r w:rsidRPr="00F55A1F" w:rsidR="009D1E60">
        <w:rPr>
          <w:rFonts w:ascii="Calibri" w:hAnsi="Calibri" w:cs="Calibri"/>
          <w:sz w:val="22"/>
          <w:szCs w:val="22"/>
        </w:rPr>
        <w:t>voorstel voor het Europees Sociaal Fonds (hierna: ESF) moet</w:t>
      </w:r>
      <w:r w:rsidRPr="00F55A1F" w:rsidR="00F63447">
        <w:rPr>
          <w:rFonts w:ascii="Calibri" w:hAnsi="Calibri" w:cs="Calibri"/>
          <w:sz w:val="22"/>
          <w:szCs w:val="22"/>
        </w:rPr>
        <w:t xml:space="preserve"> volgens de Commissie</w:t>
      </w:r>
      <w:r w:rsidRPr="00F55A1F" w:rsidR="009D1E60">
        <w:rPr>
          <w:rFonts w:ascii="Calibri" w:hAnsi="Calibri" w:cs="Calibri"/>
          <w:sz w:val="22"/>
          <w:szCs w:val="22"/>
        </w:rPr>
        <w:t xml:space="preserve"> in samenhang worden bezien met </w:t>
      </w:r>
      <w:r w:rsidRPr="00F55A1F">
        <w:rPr>
          <w:rFonts w:ascii="Calibri" w:hAnsi="Calibri" w:cs="Calibri"/>
          <w:sz w:val="22"/>
          <w:szCs w:val="22"/>
        </w:rPr>
        <w:t xml:space="preserve">het </w:t>
      </w:r>
      <w:r w:rsidRPr="00F55A1F" w:rsidR="00FB6E57">
        <w:rPr>
          <w:rFonts w:ascii="Calibri" w:hAnsi="Calibri" w:cs="Calibri"/>
          <w:sz w:val="22"/>
          <w:szCs w:val="22"/>
        </w:rPr>
        <w:t>voorstel voor Nationale en Regionale Partnerschap Plannen (</w:t>
      </w:r>
      <w:r w:rsidRPr="00F55A1F">
        <w:rPr>
          <w:rFonts w:ascii="Calibri" w:hAnsi="Calibri" w:cs="Calibri"/>
          <w:sz w:val="22"/>
          <w:szCs w:val="22"/>
        </w:rPr>
        <w:t>hierna:</w:t>
      </w:r>
      <w:r w:rsidRPr="00F55A1F" w:rsidR="00FB6E57">
        <w:rPr>
          <w:rFonts w:ascii="Calibri" w:hAnsi="Calibri" w:cs="Calibri"/>
          <w:sz w:val="22"/>
          <w:szCs w:val="22"/>
        </w:rPr>
        <w:t xml:space="preserve"> NRPP</w:t>
      </w:r>
      <w:r w:rsidRPr="00F55A1F">
        <w:rPr>
          <w:rFonts w:ascii="Calibri" w:hAnsi="Calibri" w:cs="Calibri"/>
          <w:sz w:val="22"/>
          <w:szCs w:val="22"/>
        </w:rPr>
        <w:t xml:space="preserve">). </w:t>
      </w:r>
      <w:r w:rsidRPr="00F55A1F" w:rsidR="009D1E60">
        <w:rPr>
          <w:rFonts w:ascii="Calibri" w:hAnsi="Calibri" w:cs="Calibri"/>
          <w:sz w:val="22"/>
          <w:szCs w:val="22"/>
        </w:rPr>
        <w:t xml:space="preserve">Het ESF wordt geïmplementeerd als onderdeel van het overkoepelende </w:t>
      </w:r>
      <w:r w:rsidRPr="00F55A1F" w:rsidR="00FE3174">
        <w:rPr>
          <w:rFonts w:ascii="Calibri" w:hAnsi="Calibri" w:cs="Calibri"/>
          <w:sz w:val="22"/>
          <w:szCs w:val="22"/>
        </w:rPr>
        <w:t>NRPP</w:t>
      </w:r>
      <w:r w:rsidRPr="00F55A1F" w:rsidR="009D1E60">
        <w:rPr>
          <w:rFonts w:ascii="Calibri" w:hAnsi="Calibri" w:cs="Calibri"/>
          <w:sz w:val="22"/>
          <w:szCs w:val="22"/>
        </w:rPr>
        <w:t xml:space="preserve"> en </w:t>
      </w:r>
      <w:r w:rsidRPr="00F55A1F" w:rsidR="00AB78F4">
        <w:rPr>
          <w:rFonts w:ascii="Calibri" w:hAnsi="Calibri" w:cs="Calibri"/>
          <w:sz w:val="22"/>
          <w:szCs w:val="22"/>
        </w:rPr>
        <w:t xml:space="preserve">vult </w:t>
      </w:r>
      <w:r w:rsidRPr="00F55A1F" w:rsidR="007C4012">
        <w:rPr>
          <w:rFonts w:ascii="Calibri" w:hAnsi="Calibri" w:cs="Calibri"/>
          <w:sz w:val="22"/>
          <w:szCs w:val="22"/>
        </w:rPr>
        <w:t xml:space="preserve">het </w:t>
      </w:r>
      <w:r w:rsidRPr="00F55A1F" w:rsidR="00E10279">
        <w:rPr>
          <w:rFonts w:ascii="Calibri" w:hAnsi="Calibri" w:cs="Calibri"/>
          <w:sz w:val="22"/>
          <w:szCs w:val="22"/>
        </w:rPr>
        <w:t>NRP</w:t>
      </w:r>
      <w:r w:rsidRPr="00F55A1F" w:rsidR="00FE3174">
        <w:rPr>
          <w:rFonts w:ascii="Calibri" w:hAnsi="Calibri" w:cs="Calibri"/>
          <w:sz w:val="22"/>
          <w:szCs w:val="22"/>
        </w:rPr>
        <w:t>P</w:t>
      </w:r>
      <w:r w:rsidRPr="00F55A1F" w:rsidR="00E10279">
        <w:rPr>
          <w:rFonts w:ascii="Calibri" w:hAnsi="Calibri" w:cs="Calibri"/>
          <w:sz w:val="22"/>
          <w:szCs w:val="22"/>
        </w:rPr>
        <w:t>-</w:t>
      </w:r>
      <w:r w:rsidRPr="00F55A1F" w:rsidR="007C4012">
        <w:rPr>
          <w:rFonts w:ascii="Calibri" w:hAnsi="Calibri" w:cs="Calibri"/>
          <w:sz w:val="22"/>
          <w:szCs w:val="22"/>
        </w:rPr>
        <w:t xml:space="preserve">voorstel </w:t>
      </w:r>
      <w:r w:rsidRPr="00F55A1F" w:rsidR="00AB78F4">
        <w:rPr>
          <w:rFonts w:ascii="Calibri" w:hAnsi="Calibri" w:cs="Calibri"/>
          <w:sz w:val="22"/>
          <w:szCs w:val="22"/>
        </w:rPr>
        <w:t xml:space="preserve">aan op </w:t>
      </w:r>
      <w:r w:rsidRPr="00F55A1F" w:rsidR="00E10279">
        <w:rPr>
          <w:rFonts w:ascii="Calibri" w:hAnsi="Calibri" w:cs="Calibri"/>
          <w:sz w:val="22"/>
          <w:szCs w:val="22"/>
        </w:rPr>
        <w:t>ES</w:t>
      </w:r>
      <w:r w:rsidRPr="00F55A1F" w:rsidR="008C2E52">
        <w:rPr>
          <w:rFonts w:ascii="Calibri" w:hAnsi="Calibri" w:cs="Calibri"/>
          <w:sz w:val="22"/>
          <w:szCs w:val="22"/>
        </w:rPr>
        <w:t>F</w:t>
      </w:r>
      <w:r w:rsidRPr="00F55A1F" w:rsidR="007C4012">
        <w:rPr>
          <w:rFonts w:ascii="Calibri" w:hAnsi="Calibri" w:cs="Calibri"/>
          <w:sz w:val="22"/>
          <w:szCs w:val="22"/>
        </w:rPr>
        <w:t>-</w:t>
      </w:r>
      <w:r w:rsidRPr="00F55A1F" w:rsidR="00E10279">
        <w:rPr>
          <w:rFonts w:ascii="Calibri" w:hAnsi="Calibri" w:cs="Calibri"/>
          <w:sz w:val="22"/>
          <w:szCs w:val="22"/>
        </w:rPr>
        <w:t>specifieke elementen.</w:t>
      </w:r>
      <w:r w:rsidRPr="00F55A1F" w:rsidR="009D1E60">
        <w:rPr>
          <w:rFonts w:ascii="Calibri" w:hAnsi="Calibri" w:cs="Calibri"/>
          <w:sz w:val="22"/>
          <w:szCs w:val="22"/>
        </w:rPr>
        <w:t xml:space="preserve"> </w:t>
      </w:r>
      <w:r w:rsidRPr="00F55A1F" w:rsidR="00A565D0">
        <w:rPr>
          <w:rFonts w:ascii="Calibri" w:hAnsi="Calibri" w:cs="Calibri"/>
          <w:sz w:val="22"/>
          <w:szCs w:val="22"/>
        </w:rPr>
        <w:t xml:space="preserve">In de overwegingen van </w:t>
      </w:r>
      <w:r w:rsidRPr="00F55A1F" w:rsidR="007C4012">
        <w:rPr>
          <w:rFonts w:ascii="Calibri" w:hAnsi="Calibri" w:cs="Calibri"/>
          <w:sz w:val="22"/>
          <w:szCs w:val="22"/>
        </w:rPr>
        <w:t xml:space="preserve">het </w:t>
      </w:r>
      <w:r w:rsidRPr="00F55A1F" w:rsidR="00A565D0">
        <w:rPr>
          <w:rFonts w:ascii="Calibri" w:hAnsi="Calibri" w:cs="Calibri"/>
          <w:sz w:val="22"/>
          <w:szCs w:val="22"/>
        </w:rPr>
        <w:t>ESF-</w:t>
      </w:r>
      <w:r w:rsidRPr="00F55A1F" w:rsidR="007C4012">
        <w:rPr>
          <w:rFonts w:ascii="Calibri" w:hAnsi="Calibri" w:cs="Calibri"/>
          <w:sz w:val="22"/>
          <w:szCs w:val="22"/>
        </w:rPr>
        <w:t xml:space="preserve">voorstel </w:t>
      </w:r>
      <w:r w:rsidRPr="00F55A1F" w:rsidR="00A565D0">
        <w:rPr>
          <w:rFonts w:ascii="Calibri" w:hAnsi="Calibri" w:cs="Calibri"/>
          <w:sz w:val="22"/>
          <w:szCs w:val="22"/>
        </w:rPr>
        <w:t xml:space="preserve">staat dat lidstaten een minimumbedrag onder het NRPP </w:t>
      </w:r>
      <w:r w:rsidRPr="00F55A1F" w:rsidR="003362F3">
        <w:rPr>
          <w:rFonts w:ascii="Calibri" w:hAnsi="Calibri" w:cs="Calibri"/>
          <w:sz w:val="22"/>
          <w:szCs w:val="22"/>
        </w:rPr>
        <w:t>zullen opnemen</w:t>
      </w:r>
      <w:r w:rsidRPr="00F55A1F" w:rsidR="00A565D0">
        <w:rPr>
          <w:rFonts w:ascii="Calibri" w:hAnsi="Calibri" w:cs="Calibri"/>
          <w:sz w:val="22"/>
          <w:szCs w:val="22"/>
        </w:rPr>
        <w:t xml:space="preserve"> voor het ESF. </w:t>
      </w:r>
      <w:r w:rsidRPr="00F55A1F" w:rsidR="003362F3">
        <w:rPr>
          <w:rFonts w:ascii="Calibri" w:hAnsi="Calibri" w:cs="Calibri"/>
          <w:sz w:val="22"/>
          <w:szCs w:val="22"/>
        </w:rPr>
        <w:t>Ook</w:t>
      </w:r>
      <w:r w:rsidRPr="00F55A1F" w:rsidR="00A565D0">
        <w:rPr>
          <w:rFonts w:ascii="Calibri" w:hAnsi="Calibri" w:cs="Calibri"/>
          <w:sz w:val="22"/>
          <w:szCs w:val="22"/>
        </w:rPr>
        <w:t xml:space="preserve"> is er in de toelichting een plaatsaanduiding voor het totale ESF</w:t>
      </w:r>
      <w:r w:rsidRPr="00F55A1F" w:rsidR="007C4012">
        <w:rPr>
          <w:rFonts w:ascii="Calibri" w:hAnsi="Calibri" w:cs="Calibri"/>
          <w:sz w:val="22"/>
          <w:szCs w:val="22"/>
        </w:rPr>
        <w:t>-</w:t>
      </w:r>
      <w:r w:rsidRPr="00F55A1F" w:rsidR="00A565D0">
        <w:rPr>
          <w:rFonts w:ascii="Calibri" w:hAnsi="Calibri" w:cs="Calibri"/>
          <w:sz w:val="22"/>
          <w:szCs w:val="22"/>
        </w:rPr>
        <w:t xml:space="preserve">budget opgenomen. </w:t>
      </w:r>
    </w:p>
    <w:p w:rsidRPr="00F55A1F" w:rsidR="003362F3" w:rsidP="00566FF9" w:rsidRDefault="003362F3" w14:paraId="577556BD" w14:textId="77777777">
      <w:pPr>
        <w:pStyle w:val="Normaalweb"/>
        <w:spacing w:before="0" w:beforeAutospacing="0" w:after="0" w:afterAutospacing="0" w:line="360" w:lineRule="auto"/>
        <w:rPr>
          <w:rFonts w:ascii="Calibri" w:hAnsi="Calibri" w:cs="Calibri"/>
          <w:iCs/>
          <w:sz w:val="22"/>
          <w:szCs w:val="22"/>
        </w:rPr>
      </w:pPr>
    </w:p>
    <w:p w:rsidRPr="00F55A1F" w:rsidR="003362F3" w:rsidP="00E8301B" w:rsidRDefault="003362F3" w14:paraId="75847F0F" w14:textId="30B7A19F">
      <w:pPr>
        <w:pStyle w:val="Normaalweb"/>
        <w:spacing w:before="0" w:beforeAutospacing="0" w:after="0" w:afterAutospacing="0" w:line="360" w:lineRule="auto"/>
        <w:rPr>
          <w:rFonts w:ascii="Calibri" w:hAnsi="Calibri" w:cs="Calibri"/>
          <w:sz w:val="22"/>
          <w:szCs w:val="22"/>
        </w:rPr>
      </w:pPr>
      <w:r w:rsidRPr="00F55A1F">
        <w:rPr>
          <w:rFonts w:ascii="Calibri" w:hAnsi="Calibri" w:cs="Calibri"/>
          <w:sz w:val="22"/>
          <w:szCs w:val="22"/>
        </w:rPr>
        <w:t xml:space="preserve">In </w:t>
      </w:r>
      <w:r w:rsidRPr="00F55A1F" w:rsidR="007C4012">
        <w:rPr>
          <w:rFonts w:ascii="Calibri" w:hAnsi="Calibri" w:cs="Calibri"/>
          <w:sz w:val="22"/>
          <w:szCs w:val="22"/>
        </w:rPr>
        <w:t xml:space="preserve">het </w:t>
      </w:r>
      <w:r w:rsidRPr="00F55A1F">
        <w:rPr>
          <w:rFonts w:ascii="Calibri" w:hAnsi="Calibri" w:cs="Calibri"/>
          <w:sz w:val="22"/>
          <w:szCs w:val="22"/>
        </w:rPr>
        <w:t>NRPP</w:t>
      </w:r>
      <w:r w:rsidRPr="00F55A1F" w:rsidR="007C4012">
        <w:rPr>
          <w:rFonts w:ascii="Calibri" w:hAnsi="Calibri" w:cs="Calibri"/>
          <w:sz w:val="22"/>
          <w:szCs w:val="22"/>
        </w:rPr>
        <w:t>-voorstel staat</w:t>
      </w:r>
      <w:r w:rsidRPr="00F55A1F">
        <w:rPr>
          <w:rFonts w:ascii="Calibri" w:hAnsi="Calibri" w:cs="Calibri"/>
          <w:sz w:val="22"/>
          <w:szCs w:val="22"/>
        </w:rPr>
        <w:t xml:space="preserve"> dat ten minste 14% van het NRPP moet worden besteed aan het verwezenlijken van sociale doelstellingen</w:t>
      </w:r>
      <w:r w:rsidRPr="00F55A1F" w:rsidR="00022120">
        <w:rPr>
          <w:rFonts w:ascii="Calibri" w:hAnsi="Calibri" w:cs="Calibri"/>
          <w:sz w:val="22"/>
          <w:szCs w:val="22"/>
        </w:rPr>
        <w:t>.</w:t>
      </w:r>
      <w:r w:rsidRPr="00F55A1F">
        <w:rPr>
          <w:rFonts w:ascii="Calibri" w:hAnsi="Calibri" w:cs="Calibri"/>
          <w:sz w:val="22"/>
          <w:szCs w:val="22"/>
        </w:rPr>
        <w:t xml:space="preserve"> </w:t>
      </w:r>
      <w:r w:rsidRPr="00F55A1F" w:rsidR="00CA2881">
        <w:rPr>
          <w:rFonts w:ascii="Calibri" w:hAnsi="Calibri" w:cs="Calibri"/>
          <w:sz w:val="22"/>
          <w:szCs w:val="22"/>
        </w:rPr>
        <w:t>Deze indicatoren</w:t>
      </w:r>
      <w:r w:rsidRPr="00F55A1F">
        <w:rPr>
          <w:rFonts w:ascii="Calibri" w:hAnsi="Calibri" w:cs="Calibri"/>
          <w:sz w:val="22"/>
          <w:szCs w:val="22"/>
        </w:rPr>
        <w:t xml:space="preserve"> zie</w:t>
      </w:r>
      <w:r w:rsidRPr="00F55A1F" w:rsidR="00CA2881">
        <w:rPr>
          <w:rFonts w:ascii="Calibri" w:hAnsi="Calibri" w:cs="Calibri"/>
          <w:sz w:val="22"/>
          <w:szCs w:val="22"/>
        </w:rPr>
        <w:t>n</w:t>
      </w:r>
      <w:r w:rsidRPr="00F55A1F">
        <w:rPr>
          <w:rFonts w:ascii="Calibri" w:hAnsi="Calibri" w:cs="Calibri"/>
          <w:sz w:val="22"/>
          <w:szCs w:val="22"/>
        </w:rPr>
        <w:t xml:space="preserve"> breder dan </w:t>
      </w:r>
      <w:r w:rsidRPr="00F55A1F" w:rsidR="00CA2881">
        <w:rPr>
          <w:rFonts w:ascii="Calibri" w:hAnsi="Calibri" w:cs="Calibri"/>
          <w:sz w:val="22"/>
          <w:szCs w:val="22"/>
        </w:rPr>
        <w:t xml:space="preserve">de </w:t>
      </w:r>
      <w:r w:rsidRPr="00F55A1F" w:rsidR="008F63BF">
        <w:rPr>
          <w:rFonts w:ascii="Calibri" w:hAnsi="Calibri" w:cs="Calibri"/>
          <w:sz w:val="22"/>
          <w:szCs w:val="22"/>
        </w:rPr>
        <w:t>reikwijdte</w:t>
      </w:r>
      <w:r w:rsidRPr="00F55A1F" w:rsidR="00CA2881">
        <w:rPr>
          <w:rFonts w:ascii="Calibri" w:hAnsi="Calibri" w:cs="Calibri"/>
          <w:sz w:val="22"/>
          <w:szCs w:val="22"/>
        </w:rPr>
        <w:t xml:space="preserve"> van </w:t>
      </w:r>
      <w:r w:rsidRPr="00F55A1F" w:rsidR="007C4012">
        <w:rPr>
          <w:rFonts w:ascii="Calibri" w:hAnsi="Calibri" w:cs="Calibri"/>
          <w:sz w:val="22"/>
          <w:szCs w:val="22"/>
        </w:rPr>
        <w:t xml:space="preserve">het </w:t>
      </w:r>
      <w:r w:rsidRPr="00F55A1F">
        <w:rPr>
          <w:rFonts w:ascii="Calibri" w:hAnsi="Calibri" w:cs="Calibri"/>
          <w:sz w:val="22"/>
          <w:szCs w:val="22"/>
        </w:rPr>
        <w:t>ESF</w:t>
      </w:r>
      <w:r w:rsidRPr="00F55A1F" w:rsidR="00CA2881">
        <w:rPr>
          <w:rFonts w:ascii="Calibri" w:hAnsi="Calibri" w:cs="Calibri"/>
          <w:sz w:val="22"/>
          <w:szCs w:val="22"/>
        </w:rPr>
        <w:t>-</w:t>
      </w:r>
      <w:r w:rsidRPr="00F55A1F" w:rsidR="007C4012">
        <w:rPr>
          <w:rFonts w:ascii="Calibri" w:hAnsi="Calibri" w:cs="Calibri"/>
          <w:sz w:val="22"/>
          <w:szCs w:val="22"/>
        </w:rPr>
        <w:t>voorstel</w:t>
      </w:r>
      <w:r w:rsidRPr="00F55A1F">
        <w:rPr>
          <w:rFonts w:ascii="Calibri" w:hAnsi="Calibri" w:cs="Calibri"/>
          <w:sz w:val="22"/>
          <w:szCs w:val="22"/>
        </w:rPr>
        <w:t>.</w:t>
      </w:r>
      <w:r w:rsidRPr="00F55A1F">
        <w:rPr>
          <w:rStyle w:val="Voetnootmarkering"/>
          <w:rFonts w:ascii="Calibri" w:hAnsi="Calibri" w:cs="Calibri"/>
          <w:sz w:val="22"/>
          <w:szCs w:val="22"/>
        </w:rPr>
        <w:footnoteReference w:id="2"/>
      </w:r>
    </w:p>
    <w:p w:rsidRPr="00F55A1F" w:rsidR="00C9091E" w:rsidP="00566FF9" w:rsidRDefault="00C9091E" w14:paraId="0112CB1B" w14:textId="77777777">
      <w:pPr>
        <w:pStyle w:val="Normaalweb"/>
        <w:spacing w:before="0" w:beforeAutospacing="0" w:after="0" w:afterAutospacing="0" w:line="360" w:lineRule="auto"/>
        <w:rPr>
          <w:rFonts w:ascii="Calibri" w:hAnsi="Calibri" w:cs="Calibri"/>
          <w:sz w:val="22"/>
          <w:szCs w:val="22"/>
        </w:rPr>
      </w:pPr>
    </w:p>
    <w:p w:rsidRPr="00F55A1F" w:rsidR="00A66423" w:rsidP="00E8301B" w:rsidRDefault="00A66423" w14:paraId="0B2A4172" w14:textId="0FC01D0B">
      <w:pPr>
        <w:pStyle w:val="Normaalweb"/>
        <w:spacing w:before="0" w:beforeAutospacing="0" w:after="0" w:afterAutospacing="0" w:line="360" w:lineRule="auto"/>
        <w:rPr>
          <w:rFonts w:ascii="Calibri" w:hAnsi="Calibri" w:cs="Calibri"/>
          <w:sz w:val="22"/>
          <w:szCs w:val="22"/>
        </w:rPr>
      </w:pPr>
      <w:r w:rsidRPr="00F55A1F">
        <w:rPr>
          <w:rFonts w:ascii="Calibri" w:hAnsi="Calibri" w:cs="Calibri"/>
          <w:sz w:val="22"/>
          <w:szCs w:val="22"/>
        </w:rPr>
        <w:t>De Commissie stelt dat</w:t>
      </w:r>
      <w:r w:rsidRPr="00F55A1F" w:rsidR="00AD739E">
        <w:rPr>
          <w:rFonts w:ascii="Calibri" w:hAnsi="Calibri" w:cs="Calibri"/>
          <w:sz w:val="22"/>
          <w:szCs w:val="22"/>
        </w:rPr>
        <w:t>,</w:t>
      </w:r>
      <w:r w:rsidRPr="00F55A1F">
        <w:rPr>
          <w:rFonts w:ascii="Calibri" w:hAnsi="Calibri" w:cs="Calibri"/>
          <w:sz w:val="22"/>
          <w:szCs w:val="22"/>
        </w:rPr>
        <w:t xml:space="preserve"> om concurrerend te zijn</w:t>
      </w:r>
      <w:r w:rsidRPr="00F55A1F" w:rsidR="00AD739E">
        <w:rPr>
          <w:rFonts w:ascii="Calibri" w:hAnsi="Calibri" w:cs="Calibri"/>
          <w:sz w:val="22"/>
          <w:szCs w:val="22"/>
        </w:rPr>
        <w:t>,</w:t>
      </w:r>
      <w:r w:rsidRPr="00F55A1F">
        <w:rPr>
          <w:rFonts w:ascii="Calibri" w:hAnsi="Calibri" w:cs="Calibri"/>
          <w:sz w:val="22"/>
          <w:szCs w:val="22"/>
        </w:rPr>
        <w:t xml:space="preserve"> de Unie haar mensen </w:t>
      </w:r>
      <w:r w:rsidRPr="00F55A1F" w:rsidR="00A83A76">
        <w:rPr>
          <w:rFonts w:ascii="Calibri" w:hAnsi="Calibri" w:cs="Calibri"/>
          <w:sz w:val="22"/>
          <w:szCs w:val="22"/>
        </w:rPr>
        <w:t xml:space="preserve">moet </w:t>
      </w:r>
      <w:r w:rsidRPr="00F55A1F">
        <w:rPr>
          <w:rFonts w:ascii="Calibri" w:hAnsi="Calibri" w:cs="Calibri"/>
          <w:sz w:val="22"/>
          <w:szCs w:val="22"/>
        </w:rPr>
        <w:t xml:space="preserve">ondersteunen en voorbereiden </w:t>
      </w:r>
      <w:r w:rsidRPr="00F55A1F" w:rsidR="00A83A76">
        <w:rPr>
          <w:rFonts w:ascii="Calibri" w:hAnsi="Calibri" w:cs="Calibri"/>
          <w:sz w:val="22"/>
          <w:szCs w:val="22"/>
        </w:rPr>
        <w:t xml:space="preserve">op de toekomst </w:t>
      </w:r>
      <w:r w:rsidRPr="00F55A1F">
        <w:rPr>
          <w:rFonts w:ascii="Calibri" w:hAnsi="Calibri" w:cs="Calibri"/>
          <w:sz w:val="22"/>
          <w:szCs w:val="22"/>
        </w:rPr>
        <w:t>met de vaardigheden en competenties die nodig zijn voor succes in leren, werken en leven.</w:t>
      </w:r>
      <w:r w:rsidRPr="00F55A1F" w:rsidR="000665A1">
        <w:rPr>
          <w:rFonts w:ascii="Calibri" w:hAnsi="Calibri" w:cs="Calibri"/>
          <w:sz w:val="22"/>
          <w:szCs w:val="22"/>
        </w:rPr>
        <w:t xml:space="preserve"> </w:t>
      </w:r>
      <w:r w:rsidRPr="00F55A1F" w:rsidR="002B53BF">
        <w:rPr>
          <w:rFonts w:ascii="Calibri" w:hAnsi="Calibri" w:cs="Calibri"/>
          <w:sz w:val="22"/>
          <w:szCs w:val="22"/>
        </w:rPr>
        <w:t>Daarbij wijst de Commissie op het belang van het opbouwen van menselijk kapitaal via het investeren in vaardigheden in het kader van arbeidsmarktkrapte en als cruciale randvoorwaarde voor het faciliteren van de digitale en groene transities waar de Unie voor staat. In dat kader wijst de Commissie onder meer</w:t>
      </w:r>
      <w:r w:rsidRPr="00F55A1F" w:rsidR="008C2E52">
        <w:rPr>
          <w:rFonts w:ascii="Calibri" w:hAnsi="Calibri" w:cs="Calibri"/>
          <w:sz w:val="22"/>
          <w:szCs w:val="22"/>
        </w:rPr>
        <w:t xml:space="preserve"> specifiek</w:t>
      </w:r>
      <w:r w:rsidRPr="00F55A1F" w:rsidR="002B53BF">
        <w:rPr>
          <w:rFonts w:ascii="Calibri" w:hAnsi="Calibri" w:cs="Calibri"/>
          <w:sz w:val="22"/>
          <w:szCs w:val="22"/>
        </w:rPr>
        <w:t xml:space="preserve"> op het belang van </w:t>
      </w:r>
      <w:r w:rsidRPr="00F55A1F" w:rsidR="009777D3">
        <w:rPr>
          <w:rFonts w:ascii="Calibri" w:hAnsi="Calibri" w:cs="Calibri"/>
          <w:sz w:val="22"/>
          <w:szCs w:val="22"/>
        </w:rPr>
        <w:t xml:space="preserve">een </w:t>
      </w:r>
      <w:r w:rsidRPr="00F55A1F" w:rsidR="002B53BF">
        <w:rPr>
          <w:rFonts w:ascii="Calibri" w:hAnsi="Calibri" w:cs="Calibri"/>
          <w:sz w:val="22"/>
          <w:szCs w:val="22"/>
        </w:rPr>
        <w:t>leven</w:t>
      </w:r>
      <w:r w:rsidRPr="00F55A1F" w:rsidR="00E67FE2">
        <w:rPr>
          <w:rFonts w:ascii="Calibri" w:hAnsi="Calibri" w:cs="Calibri"/>
          <w:sz w:val="22"/>
          <w:szCs w:val="22"/>
        </w:rPr>
        <w:t xml:space="preserve"> </w:t>
      </w:r>
      <w:r w:rsidRPr="00F55A1F" w:rsidR="002B53BF">
        <w:rPr>
          <w:rFonts w:ascii="Calibri" w:hAnsi="Calibri" w:cs="Calibri"/>
          <w:sz w:val="22"/>
          <w:szCs w:val="22"/>
        </w:rPr>
        <w:t>lang ontwikkelen en om- en bijscholing</w:t>
      </w:r>
      <w:r w:rsidRPr="00F55A1F" w:rsidR="00BC2416">
        <w:rPr>
          <w:rFonts w:ascii="Calibri" w:hAnsi="Calibri" w:cs="Calibri"/>
          <w:sz w:val="22"/>
          <w:szCs w:val="22"/>
        </w:rPr>
        <w:t xml:space="preserve">, met speciale aandacht </w:t>
      </w:r>
      <w:r w:rsidRPr="00F55A1F" w:rsidR="003362F3">
        <w:rPr>
          <w:rFonts w:ascii="Calibri" w:hAnsi="Calibri" w:cs="Calibri"/>
          <w:sz w:val="22"/>
          <w:szCs w:val="22"/>
        </w:rPr>
        <w:t xml:space="preserve">voor </w:t>
      </w:r>
      <w:r w:rsidRPr="00F55A1F" w:rsidR="00BC2416">
        <w:rPr>
          <w:rFonts w:ascii="Calibri" w:hAnsi="Calibri" w:cs="Calibri"/>
          <w:sz w:val="22"/>
          <w:szCs w:val="22"/>
        </w:rPr>
        <w:t>gebieden die specifieke sociale uitdagingen kennen</w:t>
      </w:r>
      <w:r w:rsidRPr="00F55A1F" w:rsidDel="00BC2416" w:rsidR="002B53BF">
        <w:rPr>
          <w:rFonts w:ascii="Calibri" w:hAnsi="Calibri" w:cs="Calibri"/>
          <w:sz w:val="22"/>
          <w:szCs w:val="22"/>
        </w:rPr>
        <w:t xml:space="preserve">. </w:t>
      </w:r>
      <w:r w:rsidRPr="00F55A1F" w:rsidDel="00BC2416" w:rsidR="009D619C">
        <w:rPr>
          <w:rFonts w:ascii="Calibri" w:hAnsi="Calibri" w:cs="Calibri"/>
          <w:sz w:val="22"/>
          <w:szCs w:val="22"/>
        </w:rPr>
        <w:t xml:space="preserve"> </w:t>
      </w:r>
    </w:p>
    <w:p w:rsidRPr="00F55A1F" w:rsidR="002E1DD6" w:rsidP="00566FF9" w:rsidRDefault="002E1DD6" w14:paraId="2180F071" w14:textId="77777777">
      <w:pPr>
        <w:pStyle w:val="Normaalweb"/>
        <w:spacing w:before="0" w:beforeAutospacing="0" w:after="0" w:afterAutospacing="0" w:line="360" w:lineRule="auto"/>
        <w:rPr>
          <w:rFonts w:ascii="Calibri" w:hAnsi="Calibri" w:cs="Calibri"/>
          <w:sz w:val="22"/>
          <w:szCs w:val="22"/>
        </w:rPr>
      </w:pPr>
    </w:p>
    <w:p w:rsidRPr="00F55A1F" w:rsidR="0006283F" w:rsidP="00E8301B" w:rsidRDefault="00AD739E" w14:paraId="32B7FD9B" w14:textId="56C3EEF5">
      <w:pPr>
        <w:pStyle w:val="Normaalweb"/>
        <w:spacing w:before="0" w:beforeAutospacing="0" w:after="0" w:afterAutospacing="0" w:line="360" w:lineRule="auto"/>
        <w:rPr>
          <w:rFonts w:ascii="Calibri" w:hAnsi="Calibri" w:cs="Calibri"/>
          <w:sz w:val="22"/>
          <w:szCs w:val="22"/>
        </w:rPr>
      </w:pPr>
      <w:r w:rsidRPr="00F55A1F">
        <w:rPr>
          <w:rFonts w:ascii="Calibri" w:hAnsi="Calibri" w:cs="Calibri"/>
          <w:sz w:val="22"/>
          <w:szCs w:val="22"/>
        </w:rPr>
        <w:t xml:space="preserve">Het </w:t>
      </w:r>
      <w:r w:rsidRPr="00F55A1F" w:rsidR="0006283F">
        <w:rPr>
          <w:rFonts w:ascii="Calibri" w:hAnsi="Calibri" w:cs="Calibri"/>
          <w:sz w:val="22"/>
          <w:szCs w:val="22"/>
        </w:rPr>
        <w:t>ESF</w:t>
      </w:r>
      <w:r w:rsidRPr="00F55A1F" w:rsidR="00D3587B">
        <w:rPr>
          <w:rFonts w:ascii="Calibri" w:hAnsi="Calibri" w:cs="Calibri"/>
          <w:sz w:val="22"/>
          <w:szCs w:val="22"/>
        </w:rPr>
        <w:t>-</w:t>
      </w:r>
      <w:r w:rsidRPr="00F55A1F">
        <w:rPr>
          <w:rFonts w:ascii="Calibri" w:hAnsi="Calibri" w:cs="Calibri"/>
          <w:sz w:val="22"/>
          <w:szCs w:val="22"/>
        </w:rPr>
        <w:t xml:space="preserve">voorstel </w:t>
      </w:r>
      <w:r w:rsidRPr="00F55A1F" w:rsidR="0006283F">
        <w:rPr>
          <w:rFonts w:ascii="Calibri" w:hAnsi="Calibri" w:cs="Calibri"/>
          <w:sz w:val="22"/>
          <w:szCs w:val="22"/>
        </w:rPr>
        <w:t xml:space="preserve">voegt voorwaarden toe voor de implementatie van het ESF, die in lijn zijn met de doelstellingen van </w:t>
      </w:r>
      <w:r w:rsidRPr="00F55A1F">
        <w:rPr>
          <w:rFonts w:ascii="Calibri" w:hAnsi="Calibri" w:cs="Calibri"/>
          <w:sz w:val="22"/>
          <w:szCs w:val="22"/>
        </w:rPr>
        <w:t xml:space="preserve">het </w:t>
      </w:r>
      <w:r w:rsidRPr="00F55A1F" w:rsidR="0006283F">
        <w:rPr>
          <w:rFonts w:ascii="Calibri" w:hAnsi="Calibri" w:cs="Calibri"/>
          <w:sz w:val="22"/>
          <w:szCs w:val="22"/>
        </w:rPr>
        <w:t>NRP</w:t>
      </w:r>
      <w:r w:rsidRPr="00F55A1F" w:rsidR="00FE3174">
        <w:rPr>
          <w:rFonts w:ascii="Calibri" w:hAnsi="Calibri" w:cs="Calibri"/>
          <w:sz w:val="22"/>
          <w:szCs w:val="22"/>
        </w:rPr>
        <w:t>P</w:t>
      </w:r>
      <w:r w:rsidRPr="00F55A1F" w:rsidR="00E01D0A">
        <w:rPr>
          <w:rFonts w:ascii="Calibri" w:hAnsi="Calibri" w:cs="Calibri"/>
          <w:sz w:val="22"/>
          <w:szCs w:val="22"/>
        </w:rPr>
        <w:t>-</w:t>
      </w:r>
      <w:r w:rsidRPr="00F55A1F">
        <w:rPr>
          <w:rFonts w:ascii="Calibri" w:hAnsi="Calibri" w:cs="Calibri"/>
          <w:sz w:val="22"/>
          <w:szCs w:val="22"/>
        </w:rPr>
        <w:t>voorstel,</w:t>
      </w:r>
      <w:r w:rsidRPr="00F55A1F" w:rsidR="00F238E8">
        <w:rPr>
          <w:rStyle w:val="Voetnootmarkering"/>
          <w:rFonts w:ascii="Calibri" w:hAnsi="Calibri" w:cs="Calibri"/>
          <w:sz w:val="22"/>
          <w:szCs w:val="22"/>
        </w:rPr>
        <w:footnoteReference w:id="3"/>
      </w:r>
      <w:r w:rsidRPr="00F55A1F" w:rsidR="00D3587B">
        <w:rPr>
          <w:rFonts w:ascii="Calibri" w:hAnsi="Calibri" w:cs="Calibri"/>
          <w:sz w:val="22"/>
          <w:szCs w:val="22"/>
        </w:rPr>
        <w:t xml:space="preserve"> in </w:t>
      </w:r>
      <w:r w:rsidRPr="00F55A1F" w:rsidR="009777D3">
        <w:rPr>
          <w:rFonts w:ascii="Calibri" w:hAnsi="Calibri" w:cs="Calibri"/>
          <w:sz w:val="22"/>
          <w:szCs w:val="22"/>
        </w:rPr>
        <w:t xml:space="preserve">het </w:t>
      </w:r>
      <w:r w:rsidRPr="00F55A1F" w:rsidR="00D3587B">
        <w:rPr>
          <w:rFonts w:ascii="Calibri" w:hAnsi="Calibri" w:cs="Calibri"/>
          <w:sz w:val="22"/>
          <w:szCs w:val="22"/>
        </w:rPr>
        <w:t>bijzonder ondersteuning van kwaliteit</w:t>
      </w:r>
      <w:r w:rsidRPr="00F55A1F" w:rsidR="00CE04BD">
        <w:rPr>
          <w:rFonts w:ascii="Calibri" w:hAnsi="Calibri" w:cs="Calibri"/>
          <w:sz w:val="22"/>
          <w:szCs w:val="22"/>
        </w:rPr>
        <w:t xml:space="preserve"> van </w:t>
      </w:r>
      <w:r w:rsidRPr="00F55A1F" w:rsidR="00D3587B">
        <w:rPr>
          <w:rFonts w:ascii="Calibri" w:hAnsi="Calibri" w:cs="Calibri"/>
          <w:sz w:val="22"/>
          <w:szCs w:val="22"/>
        </w:rPr>
        <w:t>werk, onderwijs, vaardigheden en sociale inclusie</w:t>
      </w:r>
      <w:r w:rsidRPr="00F55A1F" w:rsidR="00E01D0A">
        <w:rPr>
          <w:rFonts w:ascii="Calibri" w:hAnsi="Calibri" w:cs="Calibri"/>
          <w:sz w:val="22"/>
          <w:szCs w:val="22"/>
        </w:rPr>
        <w:t xml:space="preserve"> (artikel 2.1.b van </w:t>
      </w:r>
      <w:r w:rsidRPr="00F55A1F" w:rsidR="00056218">
        <w:rPr>
          <w:rFonts w:ascii="Calibri" w:hAnsi="Calibri" w:cs="Calibri"/>
          <w:sz w:val="22"/>
          <w:szCs w:val="22"/>
        </w:rPr>
        <w:t xml:space="preserve">het </w:t>
      </w:r>
      <w:r w:rsidRPr="00F55A1F" w:rsidR="00E01D0A">
        <w:rPr>
          <w:rFonts w:ascii="Calibri" w:hAnsi="Calibri" w:cs="Calibri"/>
          <w:sz w:val="22"/>
          <w:szCs w:val="22"/>
        </w:rPr>
        <w:t>NRP</w:t>
      </w:r>
      <w:r w:rsidRPr="00F55A1F" w:rsidR="00CE04BD">
        <w:rPr>
          <w:rFonts w:ascii="Calibri" w:hAnsi="Calibri" w:cs="Calibri"/>
          <w:sz w:val="22"/>
          <w:szCs w:val="22"/>
        </w:rPr>
        <w:t>P-</w:t>
      </w:r>
      <w:r w:rsidRPr="00F55A1F" w:rsidR="00056218">
        <w:rPr>
          <w:rFonts w:ascii="Calibri" w:hAnsi="Calibri" w:cs="Calibri"/>
          <w:sz w:val="22"/>
          <w:szCs w:val="22"/>
        </w:rPr>
        <w:t>voorstel</w:t>
      </w:r>
      <w:r w:rsidRPr="00F55A1F" w:rsidR="00E01D0A">
        <w:rPr>
          <w:rFonts w:ascii="Calibri" w:hAnsi="Calibri" w:cs="Calibri"/>
          <w:sz w:val="22"/>
          <w:szCs w:val="22"/>
        </w:rPr>
        <w:t>)</w:t>
      </w:r>
      <w:r w:rsidRPr="00F55A1F" w:rsidR="00087EC8">
        <w:rPr>
          <w:rFonts w:ascii="Calibri" w:hAnsi="Calibri" w:cs="Calibri"/>
          <w:sz w:val="22"/>
          <w:szCs w:val="22"/>
        </w:rPr>
        <w:t xml:space="preserve">, zoals opgenomen in de </w:t>
      </w:r>
      <w:r w:rsidRPr="00F55A1F" w:rsidR="00816641">
        <w:rPr>
          <w:rFonts w:ascii="Calibri" w:hAnsi="Calibri" w:cs="Calibri"/>
          <w:sz w:val="22"/>
          <w:szCs w:val="22"/>
        </w:rPr>
        <w:t>werkgelegenheidsrichts</w:t>
      </w:r>
      <w:r w:rsidRPr="00F55A1F" w:rsidR="00087EC8">
        <w:rPr>
          <w:rFonts w:ascii="Calibri" w:hAnsi="Calibri" w:cs="Calibri"/>
          <w:sz w:val="22"/>
          <w:szCs w:val="22"/>
        </w:rPr>
        <w:t>noeren</w:t>
      </w:r>
      <w:r w:rsidRPr="00F55A1F" w:rsidR="00F63447">
        <w:rPr>
          <w:rStyle w:val="Voetnootmarkering"/>
          <w:rFonts w:ascii="Calibri" w:hAnsi="Calibri" w:cs="Calibri"/>
          <w:sz w:val="22"/>
          <w:szCs w:val="22"/>
        </w:rPr>
        <w:footnoteReference w:id="4"/>
      </w:r>
      <w:r w:rsidRPr="00F55A1F" w:rsidR="00E01D0A">
        <w:rPr>
          <w:rFonts w:ascii="Calibri" w:hAnsi="Calibri" w:cs="Calibri"/>
          <w:sz w:val="22"/>
          <w:szCs w:val="22"/>
        </w:rPr>
        <w:t>. Daarnaast moet het ESF</w:t>
      </w:r>
      <w:r w:rsidRPr="00F55A1F" w:rsidR="000067AF">
        <w:rPr>
          <w:rFonts w:ascii="Calibri" w:hAnsi="Calibri" w:cs="Calibri"/>
          <w:sz w:val="22"/>
          <w:szCs w:val="22"/>
        </w:rPr>
        <w:t xml:space="preserve">, evenals de andere </w:t>
      </w:r>
      <w:r w:rsidRPr="00F55A1F" w:rsidR="009777D3">
        <w:rPr>
          <w:rFonts w:ascii="Calibri" w:hAnsi="Calibri" w:cs="Calibri"/>
          <w:sz w:val="22"/>
          <w:szCs w:val="22"/>
        </w:rPr>
        <w:t>fondsen onder het cohesiebeleid</w:t>
      </w:r>
      <w:r w:rsidRPr="00F55A1F" w:rsidR="000067AF">
        <w:rPr>
          <w:rFonts w:ascii="Calibri" w:hAnsi="Calibri" w:cs="Calibri"/>
          <w:sz w:val="22"/>
          <w:szCs w:val="22"/>
        </w:rPr>
        <w:t>,</w:t>
      </w:r>
      <w:r w:rsidRPr="00F55A1F" w:rsidR="00E01D0A">
        <w:rPr>
          <w:rFonts w:ascii="Calibri" w:hAnsi="Calibri" w:cs="Calibri"/>
          <w:sz w:val="22"/>
          <w:szCs w:val="22"/>
        </w:rPr>
        <w:t xml:space="preserve"> bijdragen aan het beschermen en versterken van de rechtstaat en behouden van de waarden van de Unie (artikel 2.1.e)</w:t>
      </w:r>
      <w:r w:rsidRPr="00F55A1F" w:rsidR="0006283F">
        <w:rPr>
          <w:rFonts w:ascii="Calibri" w:hAnsi="Calibri" w:cs="Calibri"/>
          <w:sz w:val="22"/>
          <w:szCs w:val="22"/>
        </w:rPr>
        <w:t xml:space="preserve">. </w:t>
      </w:r>
      <w:r w:rsidRPr="00F55A1F" w:rsidR="000067AF">
        <w:rPr>
          <w:rFonts w:ascii="Calibri" w:hAnsi="Calibri" w:cs="Calibri"/>
          <w:sz w:val="22"/>
          <w:szCs w:val="22"/>
        </w:rPr>
        <w:t xml:space="preserve"> </w:t>
      </w:r>
    </w:p>
    <w:p w:rsidRPr="00F55A1F" w:rsidR="00C9091E" w:rsidP="00E8301B" w:rsidRDefault="0006283F" w14:paraId="75C8E1C8" w14:textId="5E5D7A2F">
      <w:pPr>
        <w:pStyle w:val="Normaalweb"/>
        <w:spacing w:before="0" w:beforeAutospacing="0" w:after="0" w:afterAutospacing="0" w:line="360" w:lineRule="auto"/>
        <w:rPr>
          <w:rFonts w:ascii="Calibri" w:hAnsi="Calibri" w:cs="Calibri"/>
          <w:sz w:val="22"/>
          <w:szCs w:val="22"/>
        </w:rPr>
      </w:pPr>
      <w:r w:rsidRPr="00F55A1F">
        <w:rPr>
          <w:rFonts w:ascii="Calibri" w:hAnsi="Calibri" w:cs="Calibri"/>
          <w:sz w:val="22"/>
          <w:szCs w:val="22"/>
        </w:rPr>
        <w:t> </w:t>
      </w:r>
    </w:p>
    <w:p w:rsidRPr="00F55A1F" w:rsidR="008C2E52" w:rsidP="00E8301B" w:rsidRDefault="008C2E52" w14:paraId="79540B43" w14:textId="2FF4FFD3">
      <w:pPr>
        <w:pStyle w:val="Normaalweb"/>
        <w:spacing w:before="0" w:beforeAutospacing="0" w:after="0" w:afterAutospacing="0" w:line="360" w:lineRule="auto"/>
        <w:rPr>
          <w:rFonts w:ascii="Calibri" w:hAnsi="Calibri" w:cs="Calibri"/>
          <w:sz w:val="22"/>
          <w:szCs w:val="22"/>
        </w:rPr>
      </w:pPr>
      <w:r w:rsidRPr="00F55A1F">
        <w:rPr>
          <w:rFonts w:ascii="Calibri" w:hAnsi="Calibri" w:cs="Calibri"/>
          <w:sz w:val="22"/>
          <w:szCs w:val="22"/>
        </w:rPr>
        <w:t xml:space="preserve">Ten aanzien van de demografische transitie stelt </w:t>
      </w:r>
      <w:r w:rsidRPr="00F55A1F" w:rsidR="00EF7EBC">
        <w:rPr>
          <w:rFonts w:ascii="Calibri" w:hAnsi="Calibri" w:cs="Calibri"/>
          <w:sz w:val="22"/>
          <w:szCs w:val="22"/>
        </w:rPr>
        <w:t xml:space="preserve">het </w:t>
      </w:r>
      <w:r w:rsidRPr="00F55A1F">
        <w:rPr>
          <w:rFonts w:ascii="Calibri" w:hAnsi="Calibri" w:cs="Calibri"/>
          <w:sz w:val="22"/>
          <w:szCs w:val="22"/>
        </w:rPr>
        <w:t>ESF-</w:t>
      </w:r>
      <w:r w:rsidRPr="00F55A1F" w:rsidR="00EF7EBC">
        <w:rPr>
          <w:rFonts w:ascii="Calibri" w:hAnsi="Calibri" w:cs="Calibri"/>
          <w:sz w:val="22"/>
          <w:szCs w:val="22"/>
        </w:rPr>
        <w:t xml:space="preserve">voorstel </w:t>
      </w:r>
      <w:r w:rsidRPr="00F55A1F">
        <w:rPr>
          <w:rFonts w:ascii="Calibri" w:hAnsi="Calibri" w:cs="Calibri"/>
          <w:sz w:val="22"/>
          <w:szCs w:val="22"/>
        </w:rPr>
        <w:t xml:space="preserve">dat lidstaten en regio’s, waar relevant, een geïntegreerde aanpak van uitdagingen die voortkomen uit de demografische transitie kunnen uitwerken in één of meer hoofdstukken van het NRPP. </w:t>
      </w:r>
    </w:p>
    <w:p w:rsidRPr="00F55A1F" w:rsidR="008C2E52" w:rsidP="008C2E52" w:rsidRDefault="008C2E52" w14:paraId="019B0D99" w14:textId="77777777">
      <w:pPr>
        <w:pStyle w:val="Normaalweb"/>
        <w:spacing w:before="0" w:beforeAutospacing="0" w:after="0" w:afterAutospacing="0" w:line="360" w:lineRule="auto"/>
        <w:rPr>
          <w:rFonts w:ascii="Calibri" w:hAnsi="Calibri" w:cs="Calibri"/>
          <w:sz w:val="22"/>
          <w:szCs w:val="22"/>
        </w:rPr>
      </w:pPr>
    </w:p>
    <w:p w:rsidRPr="00F55A1F" w:rsidR="0006283F" w:rsidP="00E8301B" w:rsidRDefault="00816641" w14:paraId="36228911" w14:textId="592D0B2F">
      <w:pPr>
        <w:pStyle w:val="Normaalweb"/>
        <w:spacing w:before="0" w:beforeAutospacing="0" w:after="0" w:afterAutospacing="0" w:line="360" w:lineRule="auto"/>
        <w:rPr>
          <w:rFonts w:ascii="Calibri" w:hAnsi="Calibri" w:cs="Calibri"/>
          <w:sz w:val="22"/>
          <w:szCs w:val="22"/>
        </w:rPr>
      </w:pPr>
      <w:r w:rsidRPr="00F55A1F">
        <w:rPr>
          <w:rFonts w:ascii="Calibri" w:hAnsi="Calibri" w:cs="Calibri"/>
          <w:sz w:val="22"/>
          <w:szCs w:val="22"/>
        </w:rPr>
        <w:t>Daarnaast zal h</w:t>
      </w:r>
      <w:r w:rsidRPr="00F55A1F" w:rsidR="0006283F">
        <w:rPr>
          <w:rFonts w:ascii="Calibri" w:hAnsi="Calibri" w:cs="Calibri"/>
          <w:sz w:val="22"/>
          <w:szCs w:val="22"/>
        </w:rPr>
        <w:t xml:space="preserve">et ESF </w:t>
      </w:r>
      <w:r w:rsidRPr="00F55A1F">
        <w:rPr>
          <w:rFonts w:ascii="Calibri" w:hAnsi="Calibri" w:cs="Calibri"/>
          <w:sz w:val="22"/>
          <w:szCs w:val="22"/>
        </w:rPr>
        <w:t>ondersteuning bieden</w:t>
      </w:r>
      <w:r w:rsidRPr="00F55A1F" w:rsidR="0006283F">
        <w:rPr>
          <w:rFonts w:ascii="Calibri" w:hAnsi="Calibri" w:cs="Calibri"/>
          <w:sz w:val="22"/>
          <w:szCs w:val="22"/>
        </w:rPr>
        <w:t xml:space="preserve"> voor sociale innovatie</w:t>
      </w:r>
      <w:r w:rsidRPr="00F55A1F">
        <w:rPr>
          <w:rFonts w:ascii="Calibri" w:hAnsi="Calibri" w:cs="Calibri"/>
          <w:sz w:val="22"/>
          <w:szCs w:val="22"/>
        </w:rPr>
        <w:t>. Dit zijn</w:t>
      </w:r>
      <w:r w:rsidRPr="00F55A1F" w:rsidR="0006283F">
        <w:rPr>
          <w:rFonts w:ascii="Calibri" w:hAnsi="Calibri" w:cs="Calibri"/>
          <w:sz w:val="22"/>
          <w:szCs w:val="22"/>
        </w:rPr>
        <w:t xml:space="preserve"> innovatie</w:t>
      </w:r>
      <w:r w:rsidRPr="00F55A1F" w:rsidR="00AB78F4">
        <w:rPr>
          <w:rFonts w:ascii="Calibri" w:hAnsi="Calibri" w:cs="Calibri"/>
          <w:sz w:val="22"/>
          <w:szCs w:val="22"/>
        </w:rPr>
        <w:t>ve</w:t>
      </w:r>
      <w:r w:rsidRPr="00F55A1F" w:rsidR="0006283F">
        <w:rPr>
          <w:rFonts w:ascii="Calibri" w:hAnsi="Calibri" w:cs="Calibri"/>
          <w:sz w:val="22"/>
          <w:szCs w:val="22"/>
        </w:rPr>
        <w:t xml:space="preserve"> oplossingen</w:t>
      </w:r>
      <w:r w:rsidRPr="00F55A1F" w:rsidR="004A7BF4">
        <w:rPr>
          <w:rFonts w:ascii="Calibri" w:hAnsi="Calibri" w:cs="Calibri"/>
          <w:sz w:val="22"/>
          <w:szCs w:val="22"/>
        </w:rPr>
        <w:t xml:space="preserve"> </w:t>
      </w:r>
      <w:r w:rsidRPr="00F55A1F" w:rsidR="004E45D2">
        <w:rPr>
          <w:rFonts w:ascii="Calibri" w:hAnsi="Calibri" w:cs="Calibri"/>
          <w:sz w:val="22"/>
          <w:szCs w:val="22"/>
        </w:rPr>
        <w:t>die kunnen bijdragen aan het bereiken van de doelstellingen van het ESF</w:t>
      </w:r>
      <w:r w:rsidRPr="00F55A1F" w:rsidR="0006283F">
        <w:rPr>
          <w:rFonts w:ascii="Calibri" w:hAnsi="Calibri" w:cs="Calibri"/>
          <w:sz w:val="22"/>
          <w:szCs w:val="22"/>
        </w:rPr>
        <w:t xml:space="preserve">, in partnerschap met </w:t>
      </w:r>
      <w:r w:rsidRPr="00F55A1F" w:rsidR="004A7BF4">
        <w:rPr>
          <w:rFonts w:ascii="Calibri" w:hAnsi="Calibri" w:cs="Calibri"/>
          <w:sz w:val="22"/>
          <w:szCs w:val="22"/>
        </w:rPr>
        <w:t>lokale en regionale</w:t>
      </w:r>
      <w:r w:rsidRPr="00F55A1F" w:rsidR="0006283F">
        <w:rPr>
          <w:rFonts w:ascii="Calibri" w:hAnsi="Calibri" w:cs="Calibri"/>
          <w:sz w:val="22"/>
          <w:szCs w:val="22"/>
        </w:rPr>
        <w:t xml:space="preserve"> partners. </w:t>
      </w:r>
      <w:r w:rsidRPr="00F55A1F" w:rsidR="00E67FE2">
        <w:rPr>
          <w:rFonts w:ascii="Calibri" w:hAnsi="Calibri" w:cs="Calibri"/>
          <w:sz w:val="22"/>
          <w:szCs w:val="22"/>
        </w:rPr>
        <w:t xml:space="preserve">De overwegingen van </w:t>
      </w:r>
      <w:r w:rsidRPr="00F55A1F" w:rsidR="00EF7EBC">
        <w:rPr>
          <w:rFonts w:ascii="Calibri" w:hAnsi="Calibri" w:cs="Calibri"/>
          <w:sz w:val="22"/>
          <w:szCs w:val="22"/>
        </w:rPr>
        <w:t>het voorstel</w:t>
      </w:r>
      <w:r w:rsidRPr="00F55A1F" w:rsidR="00E67FE2">
        <w:rPr>
          <w:rFonts w:ascii="Calibri" w:hAnsi="Calibri" w:cs="Calibri"/>
          <w:sz w:val="22"/>
          <w:szCs w:val="22"/>
        </w:rPr>
        <w:t xml:space="preserve"> refereren tevens aan de inzet van ESF-middelen ten behoeve van het ondersteunen van sociale inclusie, </w:t>
      </w:r>
      <w:r w:rsidRPr="00F55A1F" w:rsidR="000F3D7D">
        <w:rPr>
          <w:rFonts w:ascii="Calibri" w:hAnsi="Calibri" w:cs="Calibri"/>
          <w:sz w:val="22"/>
          <w:szCs w:val="22"/>
        </w:rPr>
        <w:t xml:space="preserve">preventie </w:t>
      </w:r>
      <w:r w:rsidRPr="00F55A1F" w:rsidR="00B13311">
        <w:rPr>
          <w:rFonts w:ascii="Calibri" w:hAnsi="Calibri" w:cs="Calibri"/>
          <w:sz w:val="22"/>
          <w:szCs w:val="22"/>
        </w:rPr>
        <w:t xml:space="preserve">en aanpak </w:t>
      </w:r>
      <w:r w:rsidRPr="00F55A1F" w:rsidR="000F3D7D">
        <w:rPr>
          <w:rFonts w:ascii="Calibri" w:hAnsi="Calibri" w:cs="Calibri"/>
          <w:sz w:val="22"/>
          <w:szCs w:val="22"/>
        </w:rPr>
        <w:t xml:space="preserve">van dakloosheid, </w:t>
      </w:r>
      <w:r w:rsidRPr="00F55A1F" w:rsidR="00E67FE2">
        <w:rPr>
          <w:rFonts w:ascii="Calibri" w:hAnsi="Calibri" w:cs="Calibri"/>
          <w:sz w:val="22"/>
          <w:szCs w:val="22"/>
        </w:rPr>
        <w:t>het tegengaan van kinderarmoede en het tegengaan van jeugdwerkloosheid.</w:t>
      </w:r>
    </w:p>
    <w:p w:rsidRPr="00F55A1F" w:rsidR="00C9091E" w:rsidP="00566FF9" w:rsidRDefault="00C9091E" w14:paraId="29F9025B" w14:textId="59DC295A">
      <w:pPr>
        <w:pStyle w:val="Normaalweb"/>
        <w:spacing w:before="0" w:beforeAutospacing="0" w:after="0" w:afterAutospacing="0" w:line="360" w:lineRule="auto"/>
        <w:rPr>
          <w:rFonts w:ascii="Calibri" w:hAnsi="Calibri" w:cs="Calibri"/>
          <w:sz w:val="22"/>
          <w:szCs w:val="22"/>
        </w:rPr>
      </w:pPr>
    </w:p>
    <w:p w:rsidRPr="00F55A1F" w:rsidR="0006283F" w:rsidP="00E8301B" w:rsidRDefault="004A7BF4" w14:paraId="3E859183" w14:textId="65B789F6">
      <w:pPr>
        <w:pStyle w:val="Normaalweb"/>
        <w:spacing w:before="0" w:beforeAutospacing="0" w:after="0" w:afterAutospacing="0" w:line="360" w:lineRule="auto"/>
        <w:rPr>
          <w:rFonts w:ascii="Calibri" w:hAnsi="Calibri" w:cs="Calibri"/>
          <w:sz w:val="22"/>
          <w:szCs w:val="22"/>
        </w:rPr>
      </w:pPr>
      <w:r w:rsidRPr="00F55A1F">
        <w:rPr>
          <w:rFonts w:ascii="Calibri" w:hAnsi="Calibri" w:cs="Calibri"/>
          <w:sz w:val="22"/>
          <w:szCs w:val="22"/>
        </w:rPr>
        <w:lastRenderedPageBreak/>
        <w:t xml:space="preserve">Ten slotte </w:t>
      </w:r>
      <w:r w:rsidRPr="00F55A1F" w:rsidR="00C9091E">
        <w:rPr>
          <w:rFonts w:ascii="Calibri" w:hAnsi="Calibri" w:cs="Calibri"/>
          <w:sz w:val="22"/>
          <w:szCs w:val="22"/>
        </w:rPr>
        <w:t xml:space="preserve">mogen </w:t>
      </w:r>
      <w:r w:rsidRPr="00F55A1F" w:rsidR="0006283F">
        <w:rPr>
          <w:rFonts w:ascii="Calibri" w:hAnsi="Calibri" w:cs="Calibri"/>
          <w:sz w:val="22"/>
          <w:szCs w:val="22"/>
        </w:rPr>
        <w:t xml:space="preserve">lidstaten </w:t>
      </w:r>
      <w:r w:rsidRPr="00F55A1F" w:rsidR="00C9091E">
        <w:rPr>
          <w:rFonts w:ascii="Calibri" w:hAnsi="Calibri" w:cs="Calibri"/>
          <w:sz w:val="22"/>
          <w:szCs w:val="22"/>
        </w:rPr>
        <w:t>ESF</w:t>
      </w:r>
      <w:r w:rsidRPr="00F55A1F">
        <w:rPr>
          <w:rFonts w:ascii="Calibri" w:hAnsi="Calibri" w:cs="Calibri"/>
          <w:sz w:val="22"/>
          <w:szCs w:val="22"/>
        </w:rPr>
        <w:t>-</w:t>
      </w:r>
      <w:r w:rsidRPr="00F55A1F" w:rsidR="00C9091E">
        <w:rPr>
          <w:rFonts w:ascii="Calibri" w:hAnsi="Calibri" w:cs="Calibri"/>
          <w:sz w:val="22"/>
          <w:szCs w:val="22"/>
        </w:rPr>
        <w:t>middelen</w:t>
      </w:r>
      <w:r w:rsidRPr="00F55A1F" w:rsidR="0006283F">
        <w:rPr>
          <w:rFonts w:ascii="Calibri" w:hAnsi="Calibri" w:cs="Calibri"/>
          <w:sz w:val="22"/>
          <w:szCs w:val="22"/>
        </w:rPr>
        <w:t xml:space="preserve"> </w:t>
      </w:r>
      <w:r w:rsidRPr="00F55A1F" w:rsidR="008D36A9">
        <w:rPr>
          <w:rFonts w:ascii="Calibri" w:hAnsi="Calibri" w:cs="Calibri"/>
          <w:sz w:val="22"/>
          <w:szCs w:val="22"/>
        </w:rPr>
        <w:t>inzetten</w:t>
      </w:r>
      <w:r w:rsidRPr="00F55A1F" w:rsidR="001D57EA">
        <w:rPr>
          <w:rFonts w:ascii="Calibri" w:hAnsi="Calibri" w:cs="Calibri"/>
          <w:sz w:val="22"/>
          <w:szCs w:val="22"/>
        </w:rPr>
        <w:t xml:space="preserve"> om de meest behoeftigen in de maatschappij te steunen, door het verstrekken van voedselhulp en/of materiële basishulp</w:t>
      </w:r>
      <w:r w:rsidRPr="00F55A1F" w:rsidR="00195731">
        <w:rPr>
          <w:rFonts w:ascii="Calibri" w:hAnsi="Calibri" w:cs="Calibri"/>
          <w:sz w:val="22"/>
          <w:szCs w:val="22"/>
        </w:rPr>
        <w:t>.</w:t>
      </w:r>
      <w:r w:rsidRPr="00F55A1F" w:rsidR="000F3D7D">
        <w:rPr>
          <w:rFonts w:ascii="Calibri" w:hAnsi="Calibri" w:cs="Calibri"/>
          <w:sz w:val="22"/>
          <w:szCs w:val="22"/>
        </w:rPr>
        <w:t xml:space="preserve"> </w:t>
      </w:r>
      <w:r w:rsidRPr="00F55A1F" w:rsidR="00EE4F41">
        <w:rPr>
          <w:rFonts w:ascii="Calibri" w:hAnsi="Calibri" w:cs="Calibri"/>
          <w:sz w:val="22"/>
          <w:szCs w:val="22"/>
        </w:rPr>
        <w:t>Er wordt</w:t>
      </w:r>
      <w:r w:rsidRPr="00F55A1F" w:rsidR="00822D1A">
        <w:rPr>
          <w:rFonts w:ascii="Calibri" w:hAnsi="Calibri" w:cs="Calibri"/>
          <w:sz w:val="22"/>
          <w:szCs w:val="22"/>
        </w:rPr>
        <w:t>,</w:t>
      </w:r>
      <w:r w:rsidRPr="00F55A1F" w:rsidR="00EE4F41">
        <w:rPr>
          <w:rFonts w:ascii="Calibri" w:hAnsi="Calibri" w:cs="Calibri"/>
          <w:sz w:val="22"/>
          <w:szCs w:val="22"/>
        </w:rPr>
        <w:t xml:space="preserve"> </w:t>
      </w:r>
      <w:r w:rsidRPr="00F55A1F" w:rsidR="00FE3174">
        <w:rPr>
          <w:rFonts w:ascii="Calibri" w:hAnsi="Calibri" w:cs="Calibri"/>
          <w:sz w:val="22"/>
          <w:szCs w:val="22"/>
        </w:rPr>
        <w:t xml:space="preserve">in tegenstelling </w:t>
      </w:r>
      <w:r w:rsidRPr="00F55A1F" w:rsidR="00CB652B">
        <w:rPr>
          <w:rFonts w:ascii="Calibri" w:hAnsi="Calibri" w:cs="Calibri"/>
          <w:sz w:val="22"/>
          <w:szCs w:val="22"/>
        </w:rPr>
        <w:t xml:space="preserve">tot </w:t>
      </w:r>
      <w:r w:rsidRPr="00F55A1F" w:rsidR="00E67FE2">
        <w:rPr>
          <w:rFonts w:ascii="Calibri" w:hAnsi="Calibri" w:cs="Calibri"/>
          <w:sz w:val="22"/>
          <w:szCs w:val="22"/>
        </w:rPr>
        <w:t xml:space="preserve">de </w:t>
      </w:r>
      <w:r w:rsidRPr="00F55A1F" w:rsidR="00822D1A">
        <w:rPr>
          <w:rFonts w:ascii="Calibri" w:hAnsi="Calibri" w:cs="Calibri"/>
          <w:sz w:val="22"/>
          <w:szCs w:val="22"/>
        </w:rPr>
        <w:t xml:space="preserve">huidige </w:t>
      </w:r>
      <w:r w:rsidRPr="00F55A1F" w:rsidR="00E67FE2">
        <w:rPr>
          <w:rFonts w:ascii="Calibri" w:hAnsi="Calibri" w:cs="Calibri"/>
          <w:sz w:val="22"/>
          <w:szCs w:val="22"/>
        </w:rPr>
        <w:t>ESF-verordening</w:t>
      </w:r>
      <w:r w:rsidRPr="00F55A1F" w:rsidR="00822D1A">
        <w:rPr>
          <w:rFonts w:ascii="Calibri" w:hAnsi="Calibri" w:cs="Calibri"/>
          <w:sz w:val="22"/>
          <w:szCs w:val="22"/>
        </w:rPr>
        <w:t>,</w:t>
      </w:r>
      <w:r w:rsidRPr="00F55A1F" w:rsidR="00E67FE2">
        <w:rPr>
          <w:rFonts w:ascii="Calibri" w:hAnsi="Calibri" w:cs="Calibri"/>
          <w:sz w:val="22"/>
          <w:szCs w:val="22"/>
        </w:rPr>
        <w:t xml:space="preserve"> </w:t>
      </w:r>
      <w:r w:rsidRPr="00F55A1F" w:rsidR="00EE4F41">
        <w:rPr>
          <w:rFonts w:ascii="Calibri" w:hAnsi="Calibri" w:cs="Calibri"/>
          <w:sz w:val="22"/>
          <w:szCs w:val="22"/>
        </w:rPr>
        <w:t>geen minimum</w:t>
      </w:r>
      <w:r w:rsidRPr="00F55A1F" w:rsidR="00E67FE2">
        <w:rPr>
          <w:rFonts w:ascii="Calibri" w:hAnsi="Calibri" w:cs="Calibri"/>
          <w:sz w:val="22"/>
          <w:szCs w:val="22"/>
        </w:rPr>
        <w:t xml:space="preserve">percentage aan </w:t>
      </w:r>
      <w:r w:rsidRPr="00F55A1F" w:rsidR="00EE4F41">
        <w:rPr>
          <w:rFonts w:ascii="Calibri" w:hAnsi="Calibri" w:cs="Calibri"/>
          <w:sz w:val="22"/>
          <w:szCs w:val="22"/>
        </w:rPr>
        <w:t>allocatie</w:t>
      </w:r>
      <w:r w:rsidRPr="00F55A1F" w:rsidR="00E67FE2">
        <w:rPr>
          <w:rFonts w:ascii="Calibri" w:hAnsi="Calibri" w:cs="Calibri"/>
          <w:sz w:val="22"/>
          <w:szCs w:val="22"/>
        </w:rPr>
        <w:t xml:space="preserve"> </w:t>
      </w:r>
      <w:r w:rsidRPr="00F55A1F" w:rsidR="00822D1A">
        <w:rPr>
          <w:rFonts w:ascii="Calibri" w:hAnsi="Calibri" w:cs="Calibri"/>
          <w:sz w:val="22"/>
          <w:szCs w:val="22"/>
        </w:rPr>
        <w:t xml:space="preserve">voor </w:t>
      </w:r>
      <w:r w:rsidRPr="00F55A1F" w:rsidR="007D4975">
        <w:rPr>
          <w:rFonts w:ascii="Calibri" w:hAnsi="Calibri" w:cs="Calibri"/>
          <w:sz w:val="22"/>
          <w:szCs w:val="22"/>
        </w:rPr>
        <w:t xml:space="preserve">deze </w:t>
      </w:r>
      <w:r w:rsidRPr="00F55A1F" w:rsidR="00E67FE2">
        <w:rPr>
          <w:rFonts w:ascii="Calibri" w:hAnsi="Calibri" w:cs="Calibri"/>
          <w:sz w:val="22"/>
          <w:szCs w:val="22"/>
        </w:rPr>
        <w:t>thema</w:t>
      </w:r>
      <w:r w:rsidRPr="00F55A1F" w:rsidR="007D4975">
        <w:rPr>
          <w:rFonts w:ascii="Calibri" w:hAnsi="Calibri" w:cs="Calibri"/>
          <w:sz w:val="22"/>
          <w:szCs w:val="22"/>
        </w:rPr>
        <w:t>’s</w:t>
      </w:r>
      <w:r w:rsidRPr="00F55A1F" w:rsidR="00EE4F41">
        <w:rPr>
          <w:rFonts w:ascii="Calibri" w:hAnsi="Calibri" w:cs="Calibri"/>
          <w:sz w:val="22"/>
          <w:szCs w:val="22"/>
        </w:rPr>
        <w:t xml:space="preserve"> voorgesteld. </w:t>
      </w:r>
      <w:r w:rsidRPr="00F55A1F" w:rsidR="008D36A9">
        <w:rPr>
          <w:rFonts w:ascii="Calibri" w:hAnsi="Calibri" w:cs="Calibri"/>
          <w:sz w:val="22"/>
          <w:szCs w:val="22"/>
        </w:rPr>
        <w:t>Er</w:t>
      </w:r>
      <w:r w:rsidRPr="00F55A1F" w:rsidR="0006283F">
        <w:rPr>
          <w:rFonts w:ascii="Calibri" w:hAnsi="Calibri" w:cs="Calibri"/>
          <w:sz w:val="22"/>
          <w:szCs w:val="22"/>
        </w:rPr>
        <w:t xml:space="preserve"> moeten objectieve criteria worden gehanteerd die verbonden zijn aan</w:t>
      </w:r>
      <w:r w:rsidRPr="00F55A1F" w:rsidR="00B20810">
        <w:rPr>
          <w:rFonts w:ascii="Calibri" w:hAnsi="Calibri" w:cs="Calibri"/>
          <w:sz w:val="22"/>
          <w:szCs w:val="22"/>
        </w:rPr>
        <w:t xml:space="preserve"> degenen die dat het</w:t>
      </w:r>
      <w:r w:rsidRPr="00F55A1F" w:rsidR="0006283F">
        <w:rPr>
          <w:rFonts w:ascii="Calibri" w:hAnsi="Calibri" w:cs="Calibri"/>
          <w:sz w:val="22"/>
          <w:szCs w:val="22"/>
        </w:rPr>
        <w:t xml:space="preserve"> </w:t>
      </w:r>
      <w:r w:rsidRPr="00F55A1F" w:rsidR="008D36A9">
        <w:rPr>
          <w:rFonts w:ascii="Calibri" w:hAnsi="Calibri" w:cs="Calibri"/>
          <w:sz w:val="22"/>
          <w:szCs w:val="22"/>
        </w:rPr>
        <w:t xml:space="preserve">meest </w:t>
      </w:r>
      <w:r w:rsidRPr="00F55A1F" w:rsidR="00B20810">
        <w:rPr>
          <w:rFonts w:ascii="Calibri" w:hAnsi="Calibri" w:cs="Calibri"/>
          <w:sz w:val="22"/>
          <w:szCs w:val="22"/>
        </w:rPr>
        <w:t>nodig hebben</w:t>
      </w:r>
      <w:r w:rsidRPr="00F55A1F" w:rsidR="008C2E52">
        <w:rPr>
          <w:rFonts w:ascii="Calibri" w:hAnsi="Calibri" w:cs="Calibri"/>
          <w:sz w:val="22"/>
          <w:szCs w:val="22"/>
        </w:rPr>
        <w:t xml:space="preserve">. </w:t>
      </w:r>
      <w:r w:rsidRPr="00F55A1F" w:rsidR="00E149DA">
        <w:rPr>
          <w:rFonts w:ascii="Calibri" w:hAnsi="Calibri" w:cs="Calibri"/>
          <w:sz w:val="22"/>
          <w:szCs w:val="22"/>
        </w:rPr>
        <w:t xml:space="preserve">Bij </w:t>
      </w:r>
      <w:r w:rsidRPr="00F55A1F" w:rsidR="008D36A9">
        <w:rPr>
          <w:rFonts w:ascii="Calibri" w:hAnsi="Calibri" w:cs="Calibri"/>
          <w:sz w:val="22"/>
          <w:szCs w:val="22"/>
        </w:rPr>
        <w:t>het verstrekken van materiële basisvoorzieningen</w:t>
      </w:r>
      <w:r w:rsidRPr="00F55A1F" w:rsidR="0006283F">
        <w:rPr>
          <w:rFonts w:ascii="Calibri" w:hAnsi="Calibri" w:cs="Calibri"/>
          <w:sz w:val="22"/>
          <w:szCs w:val="22"/>
        </w:rPr>
        <w:t xml:space="preserve"> </w:t>
      </w:r>
      <w:r w:rsidRPr="00F55A1F" w:rsidR="008D36A9">
        <w:rPr>
          <w:rFonts w:ascii="Calibri" w:hAnsi="Calibri" w:cs="Calibri"/>
          <w:sz w:val="22"/>
          <w:szCs w:val="22"/>
        </w:rPr>
        <w:t>dienen</w:t>
      </w:r>
      <w:r w:rsidRPr="00F55A1F" w:rsidR="0006283F">
        <w:rPr>
          <w:rFonts w:ascii="Calibri" w:hAnsi="Calibri" w:cs="Calibri"/>
          <w:sz w:val="22"/>
          <w:szCs w:val="22"/>
        </w:rPr>
        <w:t xml:space="preserve"> lidstaten</w:t>
      </w:r>
      <w:r w:rsidRPr="00F55A1F" w:rsidR="00822D1A">
        <w:rPr>
          <w:rFonts w:ascii="Calibri" w:hAnsi="Calibri" w:cs="Calibri"/>
          <w:sz w:val="22"/>
          <w:szCs w:val="22"/>
        </w:rPr>
        <w:t xml:space="preserve"> er</w:t>
      </w:r>
      <w:r w:rsidRPr="00F55A1F" w:rsidR="0006283F">
        <w:rPr>
          <w:rFonts w:ascii="Calibri" w:hAnsi="Calibri" w:cs="Calibri"/>
          <w:sz w:val="22"/>
          <w:szCs w:val="22"/>
        </w:rPr>
        <w:t xml:space="preserve"> </w:t>
      </w:r>
      <w:r w:rsidRPr="00F55A1F" w:rsidR="00822D1A">
        <w:rPr>
          <w:rFonts w:ascii="Calibri" w:hAnsi="Calibri" w:cs="Calibri"/>
          <w:sz w:val="22"/>
          <w:szCs w:val="22"/>
        </w:rPr>
        <w:t xml:space="preserve">volgens </w:t>
      </w:r>
      <w:r w:rsidRPr="00F55A1F" w:rsidR="008D36A9">
        <w:rPr>
          <w:rFonts w:ascii="Calibri" w:hAnsi="Calibri" w:cs="Calibri"/>
          <w:sz w:val="22"/>
          <w:szCs w:val="22"/>
        </w:rPr>
        <w:t xml:space="preserve">het voorstel </w:t>
      </w:r>
      <w:r w:rsidRPr="00F55A1F" w:rsidR="00822D1A">
        <w:rPr>
          <w:rFonts w:ascii="Calibri" w:hAnsi="Calibri" w:cs="Calibri"/>
          <w:sz w:val="22"/>
          <w:szCs w:val="22"/>
        </w:rPr>
        <w:t xml:space="preserve">voor </w:t>
      </w:r>
      <w:r w:rsidRPr="00F55A1F" w:rsidR="008D36A9">
        <w:rPr>
          <w:rFonts w:ascii="Calibri" w:hAnsi="Calibri" w:cs="Calibri"/>
          <w:sz w:val="22"/>
          <w:szCs w:val="22"/>
        </w:rPr>
        <w:t xml:space="preserve">te </w:t>
      </w:r>
      <w:r w:rsidRPr="00F55A1F" w:rsidR="0006283F">
        <w:rPr>
          <w:rFonts w:ascii="Calibri" w:hAnsi="Calibri" w:cs="Calibri"/>
          <w:sz w:val="22"/>
          <w:szCs w:val="22"/>
        </w:rPr>
        <w:t xml:space="preserve">zorgen dat ontvangers worden ondersteund door bijbehorende maatregelen, zoals verwijzingen naar de bevoegde autoriteiten, of maatregelen die de sociale integratie van </w:t>
      </w:r>
      <w:r w:rsidRPr="00F55A1F" w:rsidR="008D36A9">
        <w:rPr>
          <w:rFonts w:ascii="Calibri" w:hAnsi="Calibri" w:cs="Calibri"/>
          <w:sz w:val="22"/>
          <w:szCs w:val="22"/>
        </w:rPr>
        <w:t>de meest behoeftigen</w:t>
      </w:r>
      <w:r w:rsidRPr="00F55A1F" w:rsidR="0006283F">
        <w:rPr>
          <w:rFonts w:ascii="Calibri" w:hAnsi="Calibri" w:cs="Calibri"/>
          <w:sz w:val="22"/>
          <w:szCs w:val="22"/>
        </w:rPr>
        <w:t xml:space="preserve"> bevorderen. </w:t>
      </w:r>
    </w:p>
    <w:p w:rsidRPr="00F55A1F" w:rsidR="0006283F" w:rsidP="00E8301B" w:rsidRDefault="0006283F" w14:paraId="252C1F4A" w14:textId="77777777">
      <w:pPr>
        <w:pStyle w:val="Normaalweb"/>
        <w:spacing w:before="0" w:beforeAutospacing="0" w:after="0" w:afterAutospacing="0" w:line="360" w:lineRule="auto"/>
        <w:rPr>
          <w:rFonts w:ascii="Calibri" w:hAnsi="Calibri" w:cs="Calibri"/>
          <w:sz w:val="22"/>
          <w:szCs w:val="22"/>
        </w:rPr>
      </w:pPr>
      <w:r w:rsidRPr="00F55A1F">
        <w:rPr>
          <w:rFonts w:ascii="Calibri" w:hAnsi="Calibri" w:cs="Calibri"/>
          <w:sz w:val="22"/>
          <w:szCs w:val="22"/>
        </w:rPr>
        <w:t> </w:t>
      </w:r>
    </w:p>
    <w:p w:rsidRPr="00F55A1F" w:rsidR="00A565D0" w:rsidP="00E8301B" w:rsidRDefault="0006283F" w14:paraId="65F923D5" w14:textId="549754E8">
      <w:pPr>
        <w:pStyle w:val="Normaalweb"/>
        <w:spacing w:before="0" w:beforeAutospacing="0" w:after="0" w:afterAutospacing="0" w:line="360" w:lineRule="auto"/>
        <w:rPr>
          <w:rFonts w:ascii="Calibri" w:hAnsi="Calibri" w:cs="Calibri"/>
          <w:sz w:val="22"/>
          <w:szCs w:val="22"/>
        </w:rPr>
      </w:pPr>
      <w:r w:rsidRPr="00F55A1F">
        <w:rPr>
          <w:rFonts w:ascii="Calibri" w:hAnsi="Calibri" w:cs="Calibri"/>
          <w:sz w:val="22"/>
          <w:szCs w:val="22"/>
        </w:rPr>
        <w:t xml:space="preserve">Daarnaast </w:t>
      </w:r>
      <w:r w:rsidRPr="00F55A1F" w:rsidR="00C10599">
        <w:rPr>
          <w:rFonts w:ascii="Calibri" w:hAnsi="Calibri" w:cs="Calibri"/>
          <w:sz w:val="22"/>
          <w:szCs w:val="22"/>
        </w:rPr>
        <w:t>stelt</w:t>
      </w:r>
      <w:r w:rsidRPr="00F55A1F">
        <w:rPr>
          <w:rFonts w:ascii="Calibri" w:hAnsi="Calibri" w:cs="Calibri"/>
          <w:sz w:val="22"/>
          <w:szCs w:val="22"/>
        </w:rPr>
        <w:t xml:space="preserve"> </w:t>
      </w:r>
      <w:r w:rsidRPr="00F55A1F" w:rsidR="00C9091E">
        <w:rPr>
          <w:rFonts w:ascii="Calibri" w:hAnsi="Calibri" w:cs="Calibri"/>
          <w:sz w:val="22"/>
          <w:szCs w:val="22"/>
        </w:rPr>
        <w:t>het voorstel</w:t>
      </w:r>
      <w:r w:rsidRPr="00F55A1F">
        <w:rPr>
          <w:rFonts w:ascii="Calibri" w:hAnsi="Calibri" w:cs="Calibri"/>
          <w:sz w:val="22"/>
          <w:szCs w:val="22"/>
        </w:rPr>
        <w:t xml:space="preserve"> </w:t>
      </w:r>
      <w:r w:rsidRPr="00F55A1F" w:rsidR="00E67FE2">
        <w:rPr>
          <w:rFonts w:ascii="Calibri" w:hAnsi="Calibri" w:cs="Calibri"/>
          <w:sz w:val="22"/>
          <w:szCs w:val="22"/>
        </w:rPr>
        <w:t xml:space="preserve">dat voor een </w:t>
      </w:r>
      <w:r w:rsidRPr="00F55A1F" w:rsidR="00C85575">
        <w:rPr>
          <w:rFonts w:ascii="Calibri" w:hAnsi="Calibri" w:cs="Calibri"/>
          <w:sz w:val="22"/>
          <w:szCs w:val="22"/>
        </w:rPr>
        <w:t>efficiënte</w:t>
      </w:r>
      <w:r w:rsidRPr="00F55A1F" w:rsidR="00E67FE2">
        <w:rPr>
          <w:rFonts w:ascii="Calibri" w:hAnsi="Calibri" w:cs="Calibri"/>
          <w:sz w:val="22"/>
          <w:szCs w:val="22"/>
        </w:rPr>
        <w:t xml:space="preserve"> en effectieve implementatie van de acties die volgen uit het ESF </w:t>
      </w:r>
      <w:r w:rsidRPr="00F55A1F" w:rsidR="00FC0E31">
        <w:rPr>
          <w:rFonts w:ascii="Calibri" w:hAnsi="Calibri" w:cs="Calibri"/>
          <w:sz w:val="22"/>
          <w:szCs w:val="22"/>
        </w:rPr>
        <w:t xml:space="preserve">goede betrokkenheid van </w:t>
      </w:r>
      <w:r w:rsidRPr="00F55A1F" w:rsidR="008C2E52">
        <w:rPr>
          <w:rFonts w:ascii="Calibri" w:hAnsi="Calibri" w:cs="Calibri"/>
          <w:sz w:val="22"/>
          <w:szCs w:val="22"/>
        </w:rPr>
        <w:t>belanghebbenden</w:t>
      </w:r>
      <w:r w:rsidRPr="00F55A1F" w:rsidR="00FC0E31">
        <w:rPr>
          <w:rFonts w:ascii="Calibri" w:hAnsi="Calibri" w:cs="Calibri"/>
          <w:sz w:val="22"/>
          <w:szCs w:val="22"/>
        </w:rPr>
        <w:t xml:space="preserve"> op </w:t>
      </w:r>
      <w:r w:rsidRPr="00F55A1F" w:rsidR="00AB78F4">
        <w:rPr>
          <w:rFonts w:ascii="Calibri" w:hAnsi="Calibri" w:cs="Calibri"/>
          <w:sz w:val="22"/>
          <w:szCs w:val="22"/>
        </w:rPr>
        <w:t>lokaal en regionaal niveau,</w:t>
      </w:r>
      <w:r w:rsidRPr="00F55A1F" w:rsidR="00FC0E31">
        <w:rPr>
          <w:rFonts w:ascii="Calibri" w:hAnsi="Calibri" w:cs="Calibri"/>
          <w:sz w:val="22"/>
          <w:szCs w:val="22"/>
        </w:rPr>
        <w:t xml:space="preserve"> </w:t>
      </w:r>
      <w:r w:rsidRPr="00F55A1F" w:rsidR="00C10599">
        <w:rPr>
          <w:rFonts w:ascii="Calibri" w:hAnsi="Calibri" w:cs="Calibri"/>
          <w:sz w:val="22"/>
          <w:szCs w:val="22"/>
        </w:rPr>
        <w:t xml:space="preserve">van belanghebbenden </w:t>
      </w:r>
      <w:r w:rsidRPr="00F55A1F" w:rsidR="00FC0E31">
        <w:rPr>
          <w:rFonts w:ascii="Calibri" w:hAnsi="Calibri" w:cs="Calibri"/>
          <w:sz w:val="22"/>
          <w:szCs w:val="22"/>
        </w:rPr>
        <w:t xml:space="preserve">op de relevante territoriale niveaus, </w:t>
      </w:r>
      <w:r w:rsidRPr="00F55A1F" w:rsidR="00C10599">
        <w:rPr>
          <w:rFonts w:ascii="Calibri" w:hAnsi="Calibri" w:cs="Calibri"/>
          <w:sz w:val="22"/>
          <w:szCs w:val="22"/>
        </w:rPr>
        <w:t xml:space="preserve">van </w:t>
      </w:r>
      <w:r w:rsidRPr="00F55A1F">
        <w:rPr>
          <w:rFonts w:ascii="Calibri" w:hAnsi="Calibri" w:cs="Calibri"/>
          <w:sz w:val="22"/>
          <w:szCs w:val="22"/>
        </w:rPr>
        <w:t xml:space="preserve">sociale partners en </w:t>
      </w:r>
      <w:r w:rsidRPr="00F55A1F" w:rsidR="00C10599">
        <w:rPr>
          <w:rFonts w:ascii="Calibri" w:hAnsi="Calibri" w:cs="Calibri"/>
          <w:sz w:val="22"/>
          <w:szCs w:val="22"/>
        </w:rPr>
        <w:t xml:space="preserve">van </w:t>
      </w:r>
      <w:r w:rsidRPr="00F55A1F" w:rsidR="004E18C6">
        <w:rPr>
          <w:rFonts w:ascii="Calibri" w:hAnsi="Calibri" w:cs="Calibri"/>
          <w:sz w:val="22"/>
          <w:szCs w:val="22"/>
        </w:rPr>
        <w:t>het maatschappelijk middenveld</w:t>
      </w:r>
      <w:r w:rsidRPr="00F55A1F" w:rsidR="00FC0E31">
        <w:rPr>
          <w:rFonts w:ascii="Calibri" w:hAnsi="Calibri" w:cs="Calibri"/>
          <w:sz w:val="22"/>
          <w:szCs w:val="22"/>
        </w:rPr>
        <w:t xml:space="preserve"> geborgd moet worden</w:t>
      </w:r>
      <w:r w:rsidRPr="00F55A1F" w:rsidR="004E18C6">
        <w:rPr>
          <w:rFonts w:ascii="Calibri" w:hAnsi="Calibri" w:cs="Calibri"/>
          <w:sz w:val="22"/>
          <w:szCs w:val="22"/>
        </w:rPr>
        <w:t xml:space="preserve">. </w:t>
      </w:r>
      <w:r w:rsidRPr="00F55A1F">
        <w:rPr>
          <w:rFonts w:ascii="Calibri" w:hAnsi="Calibri" w:cs="Calibri"/>
          <w:sz w:val="22"/>
          <w:szCs w:val="22"/>
        </w:rPr>
        <w:t xml:space="preserve">Dit is in lijn met </w:t>
      </w:r>
      <w:r w:rsidRPr="00F55A1F" w:rsidR="00C10599">
        <w:rPr>
          <w:rFonts w:ascii="Calibri" w:hAnsi="Calibri" w:cs="Calibri"/>
          <w:sz w:val="22"/>
          <w:szCs w:val="22"/>
        </w:rPr>
        <w:t xml:space="preserve">het </w:t>
      </w:r>
      <w:r w:rsidRPr="00F55A1F">
        <w:rPr>
          <w:rFonts w:ascii="Calibri" w:hAnsi="Calibri" w:cs="Calibri"/>
          <w:sz w:val="22"/>
          <w:szCs w:val="22"/>
        </w:rPr>
        <w:t>NRP</w:t>
      </w:r>
      <w:r w:rsidRPr="00F55A1F" w:rsidR="00FC0E31">
        <w:rPr>
          <w:rFonts w:ascii="Calibri" w:hAnsi="Calibri" w:cs="Calibri"/>
          <w:sz w:val="22"/>
          <w:szCs w:val="22"/>
        </w:rPr>
        <w:t>P-</w:t>
      </w:r>
      <w:r w:rsidRPr="00F55A1F" w:rsidR="00C10599">
        <w:rPr>
          <w:rFonts w:ascii="Calibri" w:hAnsi="Calibri" w:cs="Calibri"/>
          <w:sz w:val="22"/>
          <w:szCs w:val="22"/>
        </w:rPr>
        <w:t>voorstel</w:t>
      </w:r>
      <w:r w:rsidRPr="00F55A1F">
        <w:rPr>
          <w:rFonts w:ascii="Calibri" w:hAnsi="Calibri" w:cs="Calibri"/>
          <w:sz w:val="22"/>
          <w:szCs w:val="22"/>
        </w:rPr>
        <w:t xml:space="preserve">. </w:t>
      </w:r>
      <w:r w:rsidRPr="00F55A1F" w:rsidR="00EE4F41">
        <w:rPr>
          <w:rFonts w:ascii="Calibri" w:hAnsi="Calibri" w:cs="Calibri"/>
          <w:sz w:val="22"/>
          <w:szCs w:val="22"/>
        </w:rPr>
        <w:t>Daarbij biedt onder het voorstel het</w:t>
      </w:r>
      <w:r w:rsidRPr="00F55A1F">
        <w:rPr>
          <w:rFonts w:ascii="Calibri" w:hAnsi="Calibri" w:cs="Calibri"/>
          <w:sz w:val="22"/>
          <w:szCs w:val="22"/>
        </w:rPr>
        <w:t xml:space="preserve"> ESF</w:t>
      </w:r>
      <w:r w:rsidRPr="00F55A1F" w:rsidR="003076DE">
        <w:rPr>
          <w:rFonts w:ascii="Calibri" w:hAnsi="Calibri" w:cs="Calibri"/>
          <w:sz w:val="22"/>
          <w:szCs w:val="22"/>
        </w:rPr>
        <w:t>-</w:t>
      </w:r>
      <w:r w:rsidRPr="00F55A1F" w:rsidR="00EE4F41">
        <w:rPr>
          <w:rFonts w:ascii="Calibri" w:hAnsi="Calibri" w:cs="Calibri"/>
          <w:sz w:val="22"/>
          <w:szCs w:val="22"/>
        </w:rPr>
        <w:t>Comité</w:t>
      </w:r>
      <w:r w:rsidRPr="00F55A1F">
        <w:rPr>
          <w:rFonts w:ascii="Calibri" w:hAnsi="Calibri" w:cs="Calibri"/>
          <w:sz w:val="22"/>
          <w:szCs w:val="22"/>
        </w:rPr>
        <w:t xml:space="preserve"> ondersteuning aan de Commissie bij het nastreven van de algemene doelstellingen van het NRP</w:t>
      </w:r>
      <w:r w:rsidRPr="00F55A1F" w:rsidR="00CE04BD">
        <w:rPr>
          <w:rFonts w:ascii="Calibri" w:hAnsi="Calibri" w:cs="Calibri"/>
          <w:sz w:val="22"/>
          <w:szCs w:val="22"/>
        </w:rPr>
        <w:t>P</w:t>
      </w:r>
      <w:r w:rsidRPr="00F55A1F">
        <w:rPr>
          <w:rFonts w:ascii="Calibri" w:hAnsi="Calibri" w:cs="Calibri"/>
          <w:sz w:val="22"/>
          <w:szCs w:val="22"/>
        </w:rPr>
        <w:t xml:space="preserve">. Elke lidstaat zal één ambtelijke vertegenwoordiger, één vertegenwoordiger van de werknemersorganisaties en één vertegenwoordiger van de werkgeversorganisaties aanwijzen voor deelname aan dit </w:t>
      </w:r>
      <w:r w:rsidRPr="00F55A1F" w:rsidR="00EE4F41">
        <w:rPr>
          <w:rFonts w:ascii="Calibri" w:hAnsi="Calibri" w:cs="Calibri"/>
          <w:sz w:val="22"/>
          <w:szCs w:val="22"/>
        </w:rPr>
        <w:t>Comité</w:t>
      </w:r>
      <w:r w:rsidRPr="00F55A1F">
        <w:rPr>
          <w:rFonts w:ascii="Calibri" w:hAnsi="Calibri" w:cs="Calibri"/>
          <w:sz w:val="22"/>
          <w:szCs w:val="22"/>
        </w:rPr>
        <w:t xml:space="preserve"> voor een maximumperiode van zeven jaar. </w:t>
      </w:r>
      <w:r w:rsidRPr="00F55A1F" w:rsidR="00D46FF6">
        <w:rPr>
          <w:rFonts w:ascii="Calibri" w:hAnsi="Calibri" w:cs="Calibri"/>
          <w:sz w:val="22"/>
          <w:szCs w:val="22"/>
        </w:rPr>
        <w:t xml:space="preserve">Net als onder de huidige MFK-periode mag dit </w:t>
      </w:r>
      <w:r w:rsidRPr="00F55A1F" w:rsidR="00EE4F41">
        <w:rPr>
          <w:rFonts w:ascii="Calibri" w:hAnsi="Calibri" w:cs="Calibri"/>
          <w:sz w:val="22"/>
          <w:szCs w:val="22"/>
        </w:rPr>
        <w:t>Comité</w:t>
      </w:r>
      <w:r w:rsidRPr="00F55A1F">
        <w:rPr>
          <w:rFonts w:ascii="Calibri" w:hAnsi="Calibri" w:cs="Calibri"/>
          <w:sz w:val="22"/>
          <w:szCs w:val="22"/>
        </w:rPr>
        <w:t xml:space="preserve"> </w:t>
      </w:r>
      <w:r w:rsidRPr="00F55A1F" w:rsidR="00921B5A">
        <w:rPr>
          <w:rFonts w:ascii="Calibri" w:hAnsi="Calibri" w:cs="Calibri"/>
          <w:sz w:val="22"/>
          <w:szCs w:val="22"/>
        </w:rPr>
        <w:t xml:space="preserve">adviezen </w:t>
      </w:r>
      <w:r w:rsidRPr="00F55A1F">
        <w:rPr>
          <w:rFonts w:ascii="Calibri" w:hAnsi="Calibri" w:cs="Calibri"/>
          <w:sz w:val="22"/>
          <w:szCs w:val="22"/>
        </w:rPr>
        <w:t xml:space="preserve">opstellen </w:t>
      </w:r>
      <w:r w:rsidRPr="00F55A1F" w:rsidR="003076DE">
        <w:rPr>
          <w:rFonts w:ascii="Calibri" w:hAnsi="Calibri" w:cs="Calibri"/>
          <w:sz w:val="22"/>
          <w:szCs w:val="22"/>
        </w:rPr>
        <w:t xml:space="preserve">over </w:t>
      </w:r>
      <w:r w:rsidRPr="00F55A1F">
        <w:rPr>
          <w:rFonts w:ascii="Calibri" w:hAnsi="Calibri" w:cs="Calibri"/>
          <w:sz w:val="22"/>
          <w:szCs w:val="22"/>
        </w:rPr>
        <w:t>zaken gerelateerd aan de implementatie van het ESF.</w:t>
      </w:r>
      <w:r w:rsidRPr="00F55A1F" w:rsidR="00EE4F41">
        <w:rPr>
          <w:rFonts w:ascii="Calibri" w:hAnsi="Calibri" w:cs="Calibri"/>
          <w:sz w:val="22"/>
          <w:szCs w:val="22"/>
        </w:rPr>
        <w:t xml:space="preserve"> </w:t>
      </w:r>
    </w:p>
    <w:p w:rsidRPr="00F55A1F" w:rsidR="0006283F" w:rsidP="00E8301B" w:rsidRDefault="0006283F" w14:paraId="11BFA214" w14:textId="4338EA87">
      <w:pPr>
        <w:pStyle w:val="Normaalweb"/>
        <w:spacing w:before="0" w:beforeAutospacing="0" w:after="0" w:afterAutospacing="0"/>
        <w:rPr>
          <w:rFonts w:ascii="Calibri" w:hAnsi="Calibri" w:cs="Calibri"/>
          <w:sz w:val="22"/>
          <w:szCs w:val="22"/>
        </w:rPr>
      </w:pPr>
      <w:r w:rsidRPr="00F55A1F">
        <w:rPr>
          <w:rFonts w:ascii="Calibri" w:hAnsi="Calibri" w:cs="Calibri"/>
          <w:sz w:val="22"/>
          <w:szCs w:val="22"/>
        </w:rPr>
        <w:t> </w:t>
      </w:r>
    </w:p>
    <w:p w:rsidRPr="00F55A1F" w:rsidR="00CB7FF8" w:rsidP="7D07AA8E" w:rsidRDefault="00CB7FF8" w14:paraId="32DDF169" w14:textId="77777777">
      <w:pPr>
        <w:pStyle w:val="Spreekpunten"/>
        <w:numPr>
          <w:ilvl w:val="0"/>
          <w:numId w:val="44"/>
        </w:numPr>
        <w:rPr>
          <w:rFonts w:ascii="Calibri" w:hAnsi="Calibri" w:cs="Calibri"/>
          <w:i/>
          <w:iCs/>
          <w:sz w:val="22"/>
          <w:szCs w:val="22"/>
          <w:lang w:val="nl-NL" w:eastAsia="zh-CN"/>
        </w:rPr>
      </w:pPr>
      <w:r w:rsidRPr="00F55A1F">
        <w:rPr>
          <w:rFonts w:ascii="Calibri" w:hAnsi="Calibri" w:cs="Calibri"/>
          <w:i/>
          <w:iCs/>
          <w:sz w:val="22"/>
          <w:szCs w:val="22"/>
          <w:lang w:val="nl-NL" w:eastAsia="zh-CN"/>
        </w:rPr>
        <w:t>Impact assessment Commissie</w:t>
      </w:r>
    </w:p>
    <w:p w:rsidRPr="00F55A1F" w:rsidR="008344A1" w:rsidP="008344A1" w:rsidRDefault="008344A1" w14:paraId="7D775D1A" w14:textId="58DC54F0">
      <w:pPr>
        <w:pStyle w:val="Spreekpunten"/>
        <w:numPr>
          <w:ilvl w:val="0"/>
          <w:numId w:val="0"/>
        </w:numPr>
        <w:tabs>
          <w:tab w:val="left" w:pos="2280"/>
        </w:tabs>
        <w:rPr>
          <w:rFonts w:ascii="Calibri" w:hAnsi="Calibri" w:cs="Calibri"/>
          <w:sz w:val="22"/>
          <w:szCs w:val="22"/>
          <w:lang w:val="nl-NL" w:eastAsia="zh-CN"/>
        </w:rPr>
      </w:pPr>
      <w:r w:rsidRPr="00F55A1F">
        <w:rPr>
          <w:rFonts w:ascii="Calibri" w:hAnsi="Calibri" w:cs="Calibri"/>
          <w:sz w:val="22"/>
          <w:szCs w:val="22"/>
          <w:lang w:val="nl-NL" w:eastAsia="zh-CN"/>
        </w:rPr>
        <w:t xml:space="preserve">De Commissie </w:t>
      </w:r>
      <w:r w:rsidRPr="00F55A1F" w:rsidR="007B260E">
        <w:rPr>
          <w:rFonts w:ascii="Calibri" w:hAnsi="Calibri" w:cs="Calibri"/>
          <w:sz w:val="22"/>
          <w:szCs w:val="22"/>
          <w:lang w:val="nl-NL" w:eastAsia="zh-CN"/>
        </w:rPr>
        <w:t xml:space="preserve">verwijst naar </w:t>
      </w:r>
      <w:r w:rsidRPr="00F55A1F" w:rsidR="008C2E52">
        <w:rPr>
          <w:rFonts w:ascii="Calibri" w:hAnsi="Calibri" w:cs="Calibri"/>
          <w:sz w:val="22"/>
          <w:szCs w:val="22"/>
          <w:lang w:val="nl-NL" w:eastAsia="zh-CN"/>
        </w:rPr>
        <w:t>het</w:t>
      </w:r>
      <w:r w:rsidRPr="00F55A1F">
        <w:rPr>
          <w:rFonts w:ascii="Calibri" w:hAnsi="Calibri" w:cs="Calibri"/>
          <w:sz w:val="22"/>
          <w:szCs w:val="22"/>
          <w:lang w:val="nl-NL" w:eastAsia="zh-CN"/>
        </w:rPr>
        <w:t xml:space="preserve"> impact assessment van </w:t>
      </w:r>
      <w:r w:rsidRPr="00F55A1F" w:rsidR="003076DE">
        <w:rPr>
          <w:rFonts w:ascii="Calibri" w:hAnsi="Calibri" w:cs="Calibri"/>
          <w:sz w:val="22"/>
          <w:szCs w:val="22"/>
          <w:lang w:val="nl-NL" w:eastAsia="zh-CN"/>
        </w:rPr>
        <w:t xml:space="preserve">het </w:t>
      </w:r>
      <w:r w:rsidRPr="00F55A1F">
        <w:rPr>
          <w:rFonts w:ascii="Calibri" w:hAnsi="Calibri" w:cs="Calibri"/>
          <w:sz w:val="22"/>
          <w:szCs w:val="22"/>
          <w:lang w:val="nl-NL" w:eastAsia="zh-CN"/>
        </w:rPr>
        <w:t>NRP</w:t>
      </w:r>
      <w:r w:rsidRPr="00F55A1F" w:rsidR="00FC0E31">
        <w:rPr>
          <w:rFonts w:ascii="Calibri" w:hAnsi="Calibri" w:cs="Calibri"/>
          <w:sz w:val="22"/>
          <w:szCs w:val="22"/>
          <w:lang w:val="nl-NL" w:eastAsia="zh-CN"/>
        </w:rPr>
        <w:t>P-</w:t>
      </w:r>
      <w:r w:rsidRPr="00F55A1F" w:rsidR="003076DE">
        <w:rPr>
          <w:rFonts w:ascii="Calibri" w:hAnsi="Calibri" w:cs="Calibri"/>
          <w:sz w:val="22"/>
          <w:szCs w:val="22"/>
          <w:lang w:val="nl-NL" w:eastAsia="zh-CN"/>
        </w:rPr>
        <w:t>voorstel</w:t>
      </w:r>
      <w:r w:rsidRPr="00F55A1F">
        <w:rPr>
          <w:rFonts w:ascii="Calibri" w:hAnsi="Calibri" w:cs="Calibri"/>
          <w:sz w:val="22"/>
          <w:szCs w:val="22"/>
          <w:lang w:val="nl-NL" w:eastAsia="zh-CN"/>
        </w:rPr>
        <w:t xml:space="preserve">. </w:t>
      </w:r>
      <w:r w:rsidRPr="00F55A1F" w:rsidR="007E3BEA">
        <w:rPr>
          <w:rFonts w:ascii="Calibri" w:hAnsi="Calibri" w:cs="Calibri"/>
          <w:sz w:val="22"/>
          <w:szCs w:val="22"/>
          <w:lang w:val="nl-NL"/>
        </w:rPr>
        <w:t>Dit impact assessment</w:t>
      </w:r>
      <w:r w:rsidRPr="00F55A1F" w:rsidR="00322318">
        <w:rPr>
          <w:rFonts w:ascii="Calibri" w:hAnsi="Calibri" w:cs="Calibri"/>
          <w:sz w:val="22"/>
          <w:szCs w:val="22"/>
          <w:lang w:val="nl-NL"/>
        </w:rPr>
        <w:t xml:space="preserve"> wordt in het BNC-fiche over </w:t>
      </w:r>
      <w:r w:rsidRPr="00F55A1F" w:rsidR="00167949">
        <w:rPr>
          <w:rFonts w:ascii="Calibri" w:hAnsi="Calibri" w:cs="Calibri"/>
          <w:sz w:val="22"/>
          <w:szCs w:val="22"/>
          <w:lang w:val="nl-NL"/>
        </w:rPr>
        <w:t>d</w:t>
      </w:r>
      <w:r w:rsidRPr="00F55A1F" w:rsidR="007B260E">
        <w:rPr>
          <w:rFonts w:ascii="Calibri" w:hAnsi="Calibri" w:cs="Calibri"/>
          <w:sz w:val="22"/>
          <w:szCs w:val="22"/>
          <w:lang w:val="nl-NL"/>
        </w:rPr>
        <w:t>a</w:t>
      </w:r>
      <w:r w:rsidRPr="00F55A1F" w:rsidR="00167949">
        <w:rPr>
          <w:rFonts w:ascii="Calibri" w:hAnsi="Calibri" w:cs="Calibri"/>
          <w:sz w:val="22"/>
          <w:szCs w:val="22"/>
          <w:lang w:val="nl-NL"/>
        </w:rPr>
        <w:t>t voorstel</w:t>
      </w:r>
      <w:r w:rsidRPr="00F55A1F" w:rsidR="00322318">
        <w:rPr>
          <w:rFonts w:ascii="Calibri" w:hAnsi="Calibri" w:cs="Calibri"/>
          <w:sz w:val="22"/>
          <w:szCs w:val="22"/>
          <w:lang w:val="nl-NL"/>
        </w:rPr>
        <w:t xml:space="preserve"> </w:t>
      </w:r>
      <w:r w:rsidRPr="00F55A1F" w:rsidR="00FC0E31">
        <w:rPr>
          <w:rFonts w:ascii="Calibri" w:hAnsi="Calibri" w:cs="Calibri"/>
          <w:sz w:val="22"/>
          <w:szCs w:val="22"/>
          <w:lang w:val="nl-NL"/>
        </w:rPr>
        <w:t>behandeld</w:t>
      </w:r>
      <w:r w:rsidRPr="00F55A1F" w:rsidR="00322318">
        <w:rPr>
          <w:rFonts w:ascii="Calibri" w:hAnsi="Calibri" w:cs="Calibri"/>
          <w:sz w:val="22"/>
          <w:szCs w:val="22"/>
          <w:lang w:val="nl-NL"/>
        </w:rPr>
        <w:t>.</w:t>
      </w:r>
    </w:p>
    <w:p w:rsidRPr="00F55A1F" w:rsidR="00CB7FF8" w:rsidP="00CB7FF8" w:rsidRDefault="00CB7FF8" w14:paraId="078319D9" w14:textId="77777777">
      <w:pPr>
        <w:spacing w:line="360" w:lineRule="auto"/>
        <w:ind w:left="360" w:hanging="360"/>
        <w:rPr>
          <w:rFonts w:ascii="Calibri" w:hAnsi="Calibri" w:cs="Calibri"/>
          <w:b/>
          <w:szCs w:val="22"/>
        </w:rPr>
      </w:pPr>
    </w:p>
    <w:p w:rsidRPr="00F55A1F" w:rsidR="00CB7FF8" w:rsidP="00E8301B" w:rsidRDefault="00CB7FF8" w14:paraId="4B833EFF" w14:textId="77777777">
      <w:pPr>
        <w:numPr>
          <w:ilvl w:val="0"/>
          <w:numId w:val="36"/>
        </w:numPr>
        <w:spacing w:line="360" w:lineRule="auto"/>
        <w:rPr>
          <w:rFonts w:ascii="Calibri" w:hAnsi="Calibri" w:cs="Calibri"/>
          <w:b/>
          <w:bCs/>
          <w:szCs w:val="22"/>
        </w:rPr>
      </w:pPr>
      <w:r w:rsidRPr="00F55A1F">
        <w:rPr>
          <w:rFonts w:ascii="Calibri" w:hAnsi="Calibri" w:cs="Calibri"/>
          <w:b/>
          <w:bCs/>
          <w:szCs w:val="22"/>
        </w:rPr>
        <w:t>Nederlandse</w:t>
      </w:r>
      <w:r w:rsidRPr="00F55A1F" w:rsidR="00F74E07">
        <w:rPr>
          <w:rFonts w:ascii="Calibri" w:hAnsi="Calibri" w:cs="Calibri"/>
          <w:b/>
          <w:bCs/>
          <w:szCs w:val="22"/>
        </w:rPr>
        <w:t xml:space="preserve"> positie ten aanzien van het</w:t>
      </w:r>
      <w:r w:rsidRPr="00F55A1F">
        <w:rPr>
          <w:rFonts w:ascii="Calibri" w:hAnsi="Calibri" w:cs="Calibri"/>
          <w:b/>
          <w:bCs/>
          <w:szCs w:val="22"/>
        </w:rPr>
        <w:t xml:space="preserve"> voorstel </w:t>
      </w:r>
    </w:p>
    <w:p w:rsidRPr="00F55A1F" w:rsidR="00F74E07" w:rsidP="00E8301B" w:rsidRDefault="00F74E07" w14:paraId="05149A14" w14:textId="77777777">
      <w:pPr>
        <w:numPr>
          <w:ilvl w:val="0"/>
          <w:numId w:val="45"/>
        </w:numPr>
        <w:spacing w:line="360" w:lineRule="auto"/>
        <w:rPr>
          <w:rFonts w:ascii="Calibri" w:hAnsi="Calibri" w:cs="Calibri"/>
          <w:i/>
          <w:iCs/>
          <w:szCs w:val="22"/>
        </w:rPr>
      </w:pPr>
      <w:r w:rsidRPr="00F55A1F">
        <w:rPr>
          <w:rFonts w:ascii="Calibri" w:hAnsi="Calibri" w:cs="Calibri"/>
          <w:i/>
          <w:iCs/>
          <w:szCs w:val="22"/>
        </w:rPr>
        <w:t>Essentie Nederlands beleid op dit terrein</w:t>
      </w:r>
    </w:p>
    <w:p w:rsidRPr="00F55A1F" w:rsidR="00315DEB" w:rsidP="00315DEB" w:rsidRDefault="00315DEB" w14:paraId="3D6C3550" w14:textId="77777777">
      <w:pPr>
        <w:spacing w:line="360" w:lineRule="auto"/>
        <w:rPr>
          <w:rFonts w:ascii="Calibri" w:hAnsi="Calibri" w:cs="Calibri"/>
          <w:szCs w:val="22"/>
        </w:rPr>
      </w:pPr>
      <w:r w:rsidRPr="00F55A1F">
        <w:rPr>
          <w:rFonts w:ascii="Calibri" w:hAnsi="Calibri" w:cs="Calibri"/>
          <w:szCs w:val="22"/>
        </w:rPr>
        <w:t>De Kamerbrief van 28 maart 20251 over de Nederlandse inzet voor het volgend MFK en de Kamerbrief met kabinetsappreciatie van de MFK-voorstellen van de Commissie voor het volgend MFK is de basis voor de Nederlandse onderhandelingspositie en leidend t.o.v. de BNC-fiches over de onderliggende MFK-voorstellen. De overkoepelende Nederlandse inzet richt zich op een ambitieus gemoderniseerd en financieel houdbaar MFK waarbij de focus gelegd dient te worden op strategische prioriteiten. In het licht van huidige geopolitieke spanningen is een financieel weerbaar Europa van groot belang voor onze veiligheid en welvaart. De voorstellen voor het nieuwe MFK en het eigenmiddelenbesluit komen bovendien in een tijd waarin veel lidstaten te maken hebben met budgettaire uitdagingen door hoge schulden en oplopende tekorten. Door de grote toekomstige uitdagingen en budgettaire situatie van lidstaten is het kabinet van mening dat de EU in het MFK scherp moet herprioriteren en kritisch moet kijken naar de besteding van Europese publieke middelen.</w:t>
      </w:r>
    </w:p>
    <w:p w:rsidRPr="00F55A1F" w:rsidR="00315DEB" w:rsidP="00315DEB" w:rsidRDefault="00315DEB" w14:paraId="21C9912C" w14:textId="77777777">
      <w:pPr>
        <w:spacing w:line="360" w:lineRule="auto"/>
        <w:rPr>
          <w:rFonts w:ascii="Calibri" w:hAnsi="Calibri" w:cs="Calibri"/>
          <w:szCs w:val="22"/>
        </w:rPr>
      </w:pPr>
    </w:p>
    <w:p w:rsidRPr="00F55A1F" w:rsidR="00F136D2" w:rsidP="00F136D2" w:rsidRDefault="00315DEB" w14:paraId="2DB31AC6" w14:textId="2C4A7909">
      <w:pPr>
        <w:spacing w:line="360" w:lineRule="auto"/>
        <w:rPr>
          <w:rFonts w:ascii="Calibri" w:hAnsi="Calibri" w:cs="Calibri"/>
          <w:szCs w:val="22"/>
        </w:rPr>
      </w:pPr>
      <w:r w:rsidRPr="00F55A1F">
        <w:rPr>
          <w:rFonts w:ascii="Calibri" w:hAnsi="Calibri" w:cs="Calibri"/>
          <w:szCs w:val="22"/>
        </w:rPr>
        <w:t>Middelen op de EU-begroting dienen besteed te worden waar de meeste EU-toegevoegde waarde zit. De belangrijkste inhoudelijke prioriteiten voor het MFK zijn het versterken van het Europees concurrentievermogen met een sterke interne markt en inzet op onderzoek en innovatie als fundament, een stevig migratie- en asielbeleid, en veiligheid en defensie.</w:t>
      </w:r>
    </w:p>
    <w:p w:rsidRPr="00F55A1F" w:rsidR="00C5325C" w:rsidP="00F136D2" w:rsidRDefault="00C5325C" w14:paraId="3F80B187" w14:textId="77777777">
      <w:pPr>
        <w:spacing w:line="360" w:lineRule="auto"/>
        <w:rPr>
          <w:rFonts w:ascii="Calibri" w:hAnsi="Calibri" w:cs="Calibri"/>
          <w:szCs w:val="22"/>
        </w:rPr>
      </w:pPr>
    </w:p>
    <w:p w:rsidRPr="00F55A1F" w:rsidR="00F136D2" w:rsidP="00517DCE" w:rsidRDefault="00F136D2" w14:paraId="6D14585B" w14:textId="4012075D">
      <w:pPr>
        <w:spacing w:line="360" w:lineRule="auto"/>
        <w:rPr>
          <w:rFonts w:ascii="Calibri" w:hAnsi="Calibri" w:cs="Calibri"/>
          <w:szCs w:val="22"/>
        </w:rPr>
      </w:pPr>
      <w:r w:rsidRPr="00F55A1F">
        <w:rPr>
          <w:rFonts w:ascii="Calibri" w:hAnsi="Calibri" w:cs="Calibri"/>
          <w:szCs w:val="22"/>
        </w:rPr>
        <w:t>De ESF-middelen hebben in Nederland een belangrijke rol in het bevorderen van</w:t>
      </w:r>
      <w:r w:rsidRPr="00F55A1F" w:rsidR="00F238E8">
        <w:rPr>
          <w:rFonts w:ascii="Calibri" w:hAnsi="Calibri" w:cs="Calibri"/>
          <w:szCs w:val="22"/>
        </w:rPr>
        <w:t xml:space="preserve"> </w:t>
      </w:r>
      <w:r w:rsidRPr="00F55A1F">
        <w:rPr>
          <w:rFonts w:ascii="Calibri" w:hAnsi="Calibri" w:cs="Calibri"/>
          <w:szCs w:val="22"/>
        </w:rPr>
        <w:t xml:space="preserve">sociale inclusie en het versterken van vaardigheden </w:t>
      </w:r>
      <w:r w:rsidRPr="00F55A1F" w:rsidR="00AB78F4">
        <w:rPr>
          <w:rFonts w:ascii="Calibri" w:hAnsi="Calibri" w:cs="Calibri"/>
          <w:szCs w:val="22"/>
        </w:rPr>
        <w:t>die bijdragen aan de ontwikkeling van menselijk potentieel</w:t>
      </w:r>
      <w:r w:rsidRPr="00F55A1F">
        <w:rPr>
          <w:rFonts w:ascii="Calibri" w:hAnsi="Calibri" w:cs="Calibri"/>
          <w:szCs w:val="22"/>
        </w:rPr>
        <w:t xml:space="preserve"> in alle arbeidsmarktregio’s. In Nederland wordt het ESF vooral ingezet op het aan het werk helpen en houden van mensen met een kwetsbare arbeidsmarktpositie binnen de 35 arbeidsmarktregio’s in Nederland. Daarnaast wordt een deel van het ESF-budget ingezet om mensen met een kwetsbare arbeidsmarktpositie te ondersteunen via de (arbeidsmarkt)sectoren. Bij investeringen vanuit het ESF</w:t>
      </w:r>
      <w:r w:rsidRPr="00F55A1F" w:rsidR="00BE7D97">
        <w:rPr>
          <w:rFonts w:ascii="Calibri" w:hAnsi="Calibri" w:cs="Calibri"/>
          <w:szCs w:val="22"/>
        </w:rPr>
        <w:t xml:space="preserve"> in het huidige MFK</w:t>
      </w:r>
      <w:r w:rsidRPr="00F55A1F">
        <w:rPr>
          <w:rFonts w:ascii="Calibri" w:hAnsi="Calibri" w:cs="Calibri"/>
          <w:szCs w:val="22"/>
        </w:rPr>
        <w:t xml:space="preserve"> is sprake van (minimaal 60%) </w:t>
      </w:r>
      <w:r w:rsidRPr="00F55A1F" w:rsidR="00D46FF6">
        <w:rPr>
          <w:rFonts w:ascii="Calibri" w:hAnsi="Calibri" w:cs="Calibri"/>
          <w:szCs w:val="22"/>
        </w:rPr>
        <w:t xml:space="preserve">nationale </w:t>
      </w:r>
      <w:r w:rsidRPr="00F55A1F">
        <w:rPr>
          <w:rFonts w:ascii="Calibri" w:hAnsi="Calibri" w:cs="Calibri"/>
          <w:szCs w:val="22"/>
        </w:rPr>
        <w:t>cofinanciering. De ESF</w:t>
      </w:r>
      <w:r w:rsidRPr="00F55A1F" w:rsidR="00D46FF6">
        <w:rPr>
          <w:rFonts w:ascii="Calibri" w:hAnsi="Calibri" w:cs="Calibri"/>
          <w:szCs w:val="22"/>
        </w:rPr>
        <w:t>-</w:t>
      </w:r>
      <w:r w:rsidRPr="00F55A1F">
        <w:rPr>
          <w:rFonts w:ascii="Calibri" w:hAnsi="Calibri" w:cs="Calibri"/>
          <w:szCs w:val="22"/>
        </w:rPr>
        <w:t xml:space="preserve">middelen zijn </w:t>
      </w:r>
      <w:r w:rsidRPr="00F55A1F" w:rsidR="0076153D">
        <w:rPr>
          <w:rFonts w:ascii="Calibri" w:hAnsi="Calibri" w:cs="Calibri"/>
          <w:szCs w:val="22"/>
        </w:rPr>
        <w:t xml:space="preserve">belangrijk </w:t>
      </w:r>
      <w:r w:rsidRPr="00F55A1F">
        <w:rPr>
          <w:rFonts w:ascii="Calibri" w:hAnsi="Calibri" w:cs="Calibri"/>
          <w:szCs w:val="22"/>
        </w:rPr>
        <w:t xml:space="preserve">voor o.a. gemeenten om mensen in een kwetsbare positie te </w:t>
      </w:r>
      <w:r w:rsidRPr="00F55A1F" w:rsidR="00332E14">
        <w:rPr>
          <w:rFonts w:ascii="Calibri" w:hAnsi="Calibri" w:cs="Calibri"/>
          <w:szCs w:val="22"/>
        </w:rPr>
        <w:t>ondersteunen bij het toetreden tot de arbeidsmarkt</w:t>
      </w:r>
      <w:r w:rsidRPr="00F55A1F">
        <w:rPr>
          <w:rFonts w:ascii="Calibri" w:hAnsi="Calibri" w:cs="Calibri"/>
          <w:szCs w:val="22"/>
        </w:rPr>
        <w:t xml:space="preserve">. </w:t>
      </w:r>
    </w:p>
    <w:p w:rsidRPr="00F55A1F" w:rsidR="00F238E8" w:rsidP="00517DCE" w:rsidRDefault="00F238E8" w14:paraId="23ADFF2B" w14:textId="77777777">
      <w:pPr>
        <w:spacing w:line="360" w:lineRule="auto"/>
        <w:rPr>
          <w:rFonts w:ascii="Calibri" w:hAnsi="Calibri" w:cs="Calibri"/>
          <w:szCs w:val="22"/>
        </w:rPr>
      </w:pPr>
    </w:p>
    <w:p w:rsidRPr="00F55A1F" w:rsidR="00F238E8" w:rsidP="00517DCE" w:rsidRDefault="00F238E8" w14:paraId="6DE3BC41" w14:textId="0EB1645D">
      <w:pPr>
        <w:spacing w:line="360" w:lineRule="auto"/>
        <w:rPr>
          <w:rFonts w:ascii="Calibri" w:hAnsi="Calibri" w:cs="Calibri"/>
          <w:szCs w:val="22"/>
        </w:rPr>
      </w:pPr>
      <w:r w:rsidRPr="00F55A1F">
        <w:rPr>
          <w:rFonts w:ascii="Calibri" w:hAnsi="Calibri" w:cs="Calibri"/>
          <w:szCs w:val="22"/>
        </w:rPr>
        <w:t xml:space="preserve">Zoals toegelicht in de eerdergenoemde Kamerbrief van 28 maart jl., richt het cohesiebeleid zich op het bevorderen van economische, sociale en territoriale convergentie door het versterken van regio’s die op sociaaleconomisch gebied achterblijven bij de gemiddelde Europese levensstandaard. Hierdoor draagt het cohesiebeleid bij aan de versterking van de interne markt. Het kabinet vindt dat het cohesiebeleid zich zo veel mogelijk op die regio’s dient te blijven richten, maar het cohesiebeleid zou in principe beschikbaar moeten kunnen blijven voor alle regio’s in de EU. Het kabinet wil verder dat het cohesiebeleid zich meer focust op het versterken van het concurrentievermogen van de EU, waarbij rekening wordt gehouden met specifieke kenmerken en sterktes van regio’s. Inhoudelijk betekent dit een inzet op de drie transities: digitaal, sociaal (arbeidsmarkt) en groen, met onderzoek en innovatie (en de uitrol daarvan) als dwarsdoorsnijder. Een voldoende en goed geschoolde beroepsbevolking is essentieel om de transities te kunnen waarmaken. Daarbij acht het kabinet het van belang om vanuit cohesiebeleid ook samenwerking tussen Europese regio’s te blijven stimuleren. Ook voor het cohesiebeleid geldt dat het kabinet voorstander is van sterke waarborgen voor de rechtsstaat en fundamentele waarden. </w:t>
      </w:r>
    </w:p>
    <w:p w:rsidRPr="00F55A1F" w:rsidR="00517DCE" w:rsidP="00517DCE" w:rsidRDefault="00517DCE" w14:paraId="1A09B91E" w14:textId="77777777">
      <w:pPr>
        <w:spacing w:line="360" w:lineRule="auto"/>
        <w:rPr>
          <w:rFonts w:ascii="Calibri" w:hAnsi="Calibri" w:cs="Calibri"/>
          <w:i/>
          <w:szCs w:val="22"/>
        </w:rPr>
      </w:pPr>
    </w:p>
    <w:p w:rsidRPr="00F55A1F" w:rsidR="00F74E07" w:rsidP="00E8301B" w:rsidRDefault="00F74E07" w14:paraId="026791CA" w14:textId="77777777">
      <w:pPr>
        <w:numPr>
          <w:ilvl w:val="0"/>
          <w:numId w:val="45"/>
        </w:numPr>
        <w:spacing w:line="360" w:lineRule="auto"/>
        <w:rPr>
          <w:rFonts w:ascii="Calibri" w:hAnsi="Calibri" w:cs="Calibri"/>
          <w:i/>
          <w:iCs/>
          <w:szCs w:val="22"/>
        </w:rPr>
      </w:pPr>
      <w:r w:rsidRPr="00F55A1F">
        <w:rPr>
          <w:rFonts w:ascii="Calibri" w:hAnsi="Calibri" w:cs="Calibri"/>
          <w:i/>
          <w:iCs/>
          <w:szCs w:val="22"/>
        </w:rPr>
        <w:t>Beoordeling + inzet ten aanzien van dit voorstel</w:t>
      </w:r>
    </w:p>
    <w:p w:rsidRPr="00F55A1F" w:rsidR="00C440C9" w:rsidP="00C440C9" w:rsidRDefault="009315CC" w14:paraId="0DBEB8C8" w14:textId="5B3CA3F7">
      <w:pPr>
        <w:spacing w:line="360" w:lineRule="auto"/>
        <w:rPr>
          <w:rFonts w:ascii="Calibri" w:hAnsi="Calibri" w:cs="Calibri"/>
          <w:szCs w:val="22"/>
        </w:rPr>
      </w:pPr>
      <w:r w:rsidRPr="00F55A1F">
        <w:rPr>
          <w:rFonts w:ascii="Calibri" w:hAnsi="Calibri" w:cs="Calibri"/>
          <w:szCs w:val="22"/>
        </w:rPr>
        <w:t xml:space="preserve">In aanloop naar publicatie van het ESF-voorstel </w:t>
      </w:r>
      <w:r w:rsidRPr="00F55A1F" w:rsidR="008A2506">
        <w:rPr>
          <w:rFonts w:ascii="Calibri" w:hAnsi="Calibri" w:cs="Calibri"/>
          <w:szCs w:val="22"/>
        </w:rPr>
        <w:t xml:space="preserve">heeft het kabinet </w:t>
      </w:r>
      <w:r w:rsidRPr="00F55A1F">
        <w:rPr>
          <w:rFonts w:ascii="Calibri" w:hAnsi="Calibri" w:cs="Calibri"/>
          <w:szCs w:val="22"/>
        </w:rPr>
        <w:t>met name</w:t>
      </w:r>
      <w:r w:rsidRPr="00F55A1F" w:rsidR="008A2506">
        <w:rPr>
          <w:rFonts w:ascii="Calibri" w:hAnsi="Calibri" w:cs="Calibri"/>
          <w:szCs w:val="22"/>
        </w:rPr>
        <w:t xml:space="preserve"> aandacht gevraagd voor het belang van vaardigheden en sociale inclusie. </w:t>
      </w:r>
      <w:r w:rsidRPr="00F55A1F" w:rsidR="008A2506">
        <w:rPr>
          <w:rStyle w:val="cf01"/>
          <w:rFonts w:ascii="Calibri" w:hAnsi="Calibri" w:cs="Calibri"/>
          <w:sz w:val="22"/>
          <w:szCs w:val="22"/>
        </w:rPr>
        <w:t xml:space="preserve">Om als </w:t>
      </w:r>
      <w:r w:rsidRPr="00F55A1F" w:rsidR="00846640">
        <w:rPr>
          <w:rStyle w:val="cf01"/>
          <w:rFonts w:ascii="Calibri" w:hAnsi="Calibri" w:cs="Calibri"/>
          <w:sz w:val="22"/>
          <w:szCs w:val="22"/>
        </w:rPr>
        <w:t>Unie</w:t>
      </w:r>
      <w:r w:rsidRPr="00F55A1F" w:rsidR="008A2506">
        <w:rPr>
          <w:rStyle w:val="cf01"/>
          <w:rFonts w:ascii="Calibri" w:hAnsi="Calibri" w:cs="Calibri"/>
          <w:sz w:val="22"/>
          <w:szCs w:val="22"/>
        </w:rPr>
        <w:t xml:space="preserve"> concurrerend te blijven, arbeidsmarkttekorten aan te pakken en om de grote transities waar te kunnen maken, is het immers van groot belang te investeren in de vaardigheden en de sociale inclusie van mensen</w:t>
      </w:r>
      <w:r w:rsidRPr="00F55A1F" w:rsidR="008A2506">
        <w:rPr>
          <w:rFonts w:ascii="Calibri" w:hAnsi="Calibri" w:cs="Calibri"/>
          <w:szCs w:val="22"/>
        </w:rPr>
        <w:t xml:space="preserve">. Ook het </w:t>
      </w:r>
      <w:r w:rsidRPr="00F55A1F" w:rsidR="00C77FB7">
        <w:rPr>
          <w:rFonts w:ascii="Calibri" w:hAnsi="Calibri" w:cs="Calibri"/>
          <w:szCs w:val="22"/>
        </w:rPr>
        <w:t>Draghi-</w:t>
      </w:r>
      <w:r w:rsidRPr="00F55A1F" w:rsidR="008A2506">
        <w:rPr>
          <w:rFonts w:ascii="Calibri" w:hAnsi="Calibri" w:cs="Calibri"/>
          <w:szCs w:val="22"/>
        </w:rPr>
        <w:t>rapport over de concurrentiekracht van de EU</w:t>
      </w:r>
      <w:r w:rsidRPr="00F55A1F" w:rsidR="00C77FB7">
        <w:rPr>
          <w:rFonts w:ascii="Calibri" w:hAnsi="Calibri" w:cs="Calibri"/>
          <w:szCs w:val="22"/>
        </w:rPr>
        <w:t>,</w:t>
      </w:r>
      <w:r w:rsidRPr="00F55A1F" w:rsidR="00763735">
        <w:rPr>
          <w:rStyle w:val="Voetnootmarkering"/>
          <w:rFonts w:ascii="Calibri" w:hAnsi="Calibri" w:cs="Calibri"/>
          <w:szCs w:val="22"/>
        </w:rPr>
        <w:footnoteReference w:id="5"/>
      </w:r>
      <w:r w:rsidRPr="00F55A1F" w:rsidR="008A2506">
        <w:rPr>
          <w:rFonts w:ascii="Calibri" w:hAnsi="Calibri" w:cs="Calibri"/>
          <w:szCs w:val="22"/>
        </w:rPr>
        <w:t xml:space="preserve"> </w:t>
      </w:r>
      <w:r w:rsidRPr="00F55A1F" w:rsidR="00846640">
        <w:rPr>
          <w:rFonts w:ascii="Calibri" w:hAnsi="Calibri" w:cs="Calibri"/>
          <w:szCs w:val="22"/>
        </w:rPr>
        <w:t>benoemt</w:t>
      </w:r>
      <w:r w:rsidRPr="00F55A1F" w:rsidR="008A2506">
        <w:rPr>
          <w:rFonts w:ascii="Calibri" w:hAnsi="Calibri" w:cs="Calibri"/>
          <w:szCs w:val="22"/>
        </w:rPr>
        <w:t xml:space="preserve"> het belang van </w:t>
      </w:r>
      <w:r w:rsidRPr="00F55A1F" w:rsidR="008A2506">
        <w:rPr>
          <w:rFonts w:ascii="Calibri" w:hAnsi="Calibri" w:cs="Calibri" w:eastAsiaTheme="minorEastAsia"/>
          <w:kern w:val="2"/>
          <w:szCs w:val="22"/>
          <w:lang w:eastAsia="en-US"/>
          <w14:ligatures w14:val="standardContextual"/>
        </w:rPr>
        <w:t>menselijk kapitaal als basisvoorwaarde voor het versterken van de EU-concurrentiepositie.</w:t>
      </w:r>
      <w:r w:rsidRPr="00F55A1F" w:rsidR="000F3D7D">
        <w:rPr>
          <w:rFonts w:ascii="Calibri" w:hAnsi="Calibri" w:cs="Calibri" w:eastAsiaTheme="minorEastAsia"/>
          <w:kern w:val="2"/>
          <w:szCs w:val="22"/>
          <w:lang w:eastAsia="en-US"/>
          <w14:ligatures w14:val="standardContextual"/>
        </w:rPr>
        <w:t xml:space="preserve"> </w:t>
      </w:r>
      <w:r w:rsidRPr="00F55A1F" w:rsidR="00846640">
        <w:rPr>
          <w:rFonts w:ascii="Calibri" w:hAnsi="Calibri" w:cs="Calibri"/>
          <w:szCs w:val="22"/>
        </w:rPr>
        <w:t xml:space="preserve">Het kabinet vindt het daarom </w:t>
      </w:r>
      <w:r w:rsidRPr="00F55A1F" w:rsidR="008D36A9">
        <w:rPr>
          <w:rFonts w:ascii="Calibri" w:hAnsi="Calibri" w:cs="Calibri"/>
          <w:szCs w:val="22"/>
        </w:rPr>
        <w:t>positief dat de Commissie</w:t>
      </w:r>
      <w:r w:rsidRPr="00F55A1F" w:rsidR="00502EBC">
        <w:rPr>
          <w:rFonts w:ascii="Calibri" w:hAnsi="Calibri" w:cs="Calibri"/>
          <w:szCs w:val="22"/>
        </w:rPr>
        <w:t xml:space="preserve"> </w:t>
      </w:r>
      <w:r w:rsidRPr="00F55A1F" w:rsidR="00195731">
        <w:rPr>
          <w:rFonts w:ascii="Calibri" w:hAnsi="Calibri" w:cs="Calibri"/>
          <w:szCs w:val="22"/>
        </w:rPr>
        <w:t xml:space="preserve">in </w:t>
      </w:r>
      <w:r w:rsidRPr="00F55A1F" w:rsidR="00687894">
        <w:rPr>
          <w:rFonts w:ascii="Calibri" w:hAnsi="Calibri" w:cs="Calibri"/>
          <w:szCs w:val="22"/>
        </w:rPr>
        <w:t xml:space="preserve">het </w:t>
      </w:r>
      <w:r w:rsidRPr="00F55A1F" w:rsidR="00502EBC">
        <w:rPr>
          <w:rFonts w:ascii="Calibri" w:hAnsi="Calibri" w:cs="Calibri"/>
          <w:szCs w:val="22"/>
        </w:rPr>
        <w:t>ESF</w:t>
      </w:r>
      <w:r w:rsidRPr="00F55A1F" w:rsidR="00687894">
        <w:rPr>
          <w:rFonts w:ascii="Calibri" w:hAnsi="Calibri" w:cs="Calibri"/>
          <w:szCs w:val="22"/>
        </w:rPr>
        <w:t xml:space="preserve">-voorstel </w:t>
      </w:r>
      <w:r w:rsidRPr="00F55A1F" w:rsidR="00502EBC">
        <w:rPr>
          <w:rFonts w:ascii="Calibri" w:hAnsi="Calibri" w:cs="Calibri"/>
          <w:szCs w:val="22"/>
        </w:rPr>
        <w:t xml:space="preserve">verwijst naar de doelstellingen in artikel 2.1 b van </w:t>
      </w:r>
      <w:r w:rsidRPr="00F55A1F" w:rsidR="00707D25">
        <w:rPr>
          <w:rFonts w:ascii="Calibri" w:hAnsi="Calibri" w:cs="Calibri"/>
          <w:szCs w:val="22"/>
        </w:rPr>
        <w:t xml:space="preserve">het </w:t>
      </w:r>
      <w:r w:rsidRPr="00F55A1F" w:rsidR="00763735">
        <w:rPr>
          <w:rFonts w:ascii="Calibri" w:hAnsi="Calibri" w:cs="Calibri"/>
          <w:szCs w:val="22"/>
        </w:rPr>
        <w:t>overkoepelende</w:t>
      </w:r>
      <w:r w:rsidRPr="00F55A1F" w:rsidR="00502EBC">
        <w:rPr>
          <w:rFonts w:ascii="Calibri" w:hAnsi="Calibri" w:cs="Calibri"/>
          <w:szCs w:val="22"/>
        </w:rPr>
        <w:t xml:space="preserve"> NRPP</w:t>
      </w:r>
      <w:r w:rsidRPr="00F55A1F" w:rsidR="00707D25">
        <w:rPr>
          <w:rFonts w:ascii="Calibri" w:hAnsi="Calibri" w:cs="Calibri"/>
          <w:szCs w:val="22"/>
        </w:rPr>
        <w:t>-voorstel</w:t>
      </w:r>
      <w:r w:rsidRPr="00F55A1F" w:rsidR="00502EBC">
        <w:rPr>
          <w:rFonts w:ascii="Calibri" w:hAnsi="Calibri" w:cs="Calibri"/>
          <w:szCs w:val="22"/>
        </w:rPr>
        <w:t>(</w:t>
      </w:r>
      <w:r w:rsidRPr="00F55A1F" w:rsidR="00195731">
        <w:rPr>
          <w:rFonts w:ascii="Calibri" w:hAnsi="Calibri" w:cs="Calibri"/>
          <w:szCs w:val="22"/>
        </w:rPr>
        <w:t>zie BNC fiche NRPP</w:t>
      </w:r>
      <w:r w:rsidRPr="00F55A1F" w:rsidR="00502EBC">
        <w:rPr>
          <w:rFonts w:ascii="Calibri" w:hAnsi="Calibri" w:cs="Calibri"/>
          <w:szCs w:val="22"/>
        </w:rPr>
        <w:t>)</w:t>
      </w:r>
      <w:r w:rsidRPr="00F55A1F" w:rsidR="00763735">
        <w:rPr>
          <w:rFonts w:ascii="Calibri" w:hAnsi="Calibri" w:cs="Calibri"/>
          <w:szCs w:val="22"/>
        </w:rPr>
        <w:t xml:space="preserve"> en de werkgelegenheidsrichtsnoeren</w:t>
      </w:r>
      <w:r w:rsidRPr="00F55A1F" w:rsidR="00195731">
        <w:rPr>
          <w:rFonts w:ascii="Calibri" w:hAnsi="Calibri" w:cs="Calibri"/>
          <w:szCs w:val="22"/>
        </w:rPr>
        <w:t xml:space="preserve"> waar onder andere vaardigheden aan bod komen</w:t>
      </w:r>
      <w:r w:rsidRPr="00F55A1F" w:rsidR="00C440C9">
        <w:rPr>
          <w:rFonts w:ascii="Calibri" w:hAnsi="Calibri" w:cs="Calibri"/>
          <w:szCs w:val="22"/>
        </w:rPr>
        <w:t xml:space="preserve">. </w:t>
      </w:r>
      <w:r w:rsidRPr="00F55A1F" w:rsidR="00195731">
        <w:rPr>
          <w:rFonts w:ascii="Calibri" w:hAnsi="Calibri" w:cs="Calibri"/>
          <w:szCs w:val="22"/>
        </w:rPr>
        <w:t>I</w:t>
      </w:r>
      <w:r w:rsidRPr="00F55A1F" w:rsidR="00C440C9">
        <w:rPr>
          <w:rFonts w:ascii="Calibri" w:hAnsi="Calibri" w:cs="Calibri"/>
          <w:szCs w:val="22"/>
        </w:rPr>
        <w:t xml:space="preserve">n de overwegingen van </w:t>
      </w:r>
      <w:r w:rsidRPr="00F55A1F" w:rsidR="00707D25">
        <w:rPr>
          <w:rFonts w:ascii="Calibri" w:hAnsi="Calibri" w:cs="Calibri"/>
          <w:szCs w:val="22"/>
        </w:rPr>
        <w:t xml:space="preserve">het </w:t>
      </w:r>
      <w:r w:rsidRPr="00F55A1F" w:rsidR="00C440C9">
        <w:rPr>
          <w:rFonts w:ascii="Calibri" w:hAnsi="Calibri" w:cs="Calibri"/>
          <w:szCs w:val="22"/>
        </w:rPr>
        <w:t>ESF-</w:t>
      </w:r>
      <w:r w:rsidRPr="00F55A1F" w:rsidR="00707D25">
        <w:rPr>
          <w:rFonts w:ascii="Calibri" w:hAnsi="Calibri" w:cs="Calibri"/>
          <w:szCs w:val="22"/>
        </w:rPr>
        <w:t xml:space="preserve">voorstel </w:t>
      </w:r>
      <w:r w:rsidRPr="00F55A1F" w:rsidR="00C440C9">
        <w:rPr>
          <w:rFonts w:ascii="Calibri" w:hAnsi="Calibri" w:cs="Calibri"/>
          <w:szCs w:val="22"/>
        </w:rPr>
        <w:t xml:space="preserve">wordt </w:t>
      </w:r>
      <w:r w:rsidRPr="00F55A1F" w:rsidR="00195731">
        <w:rPr>
          <w:rFonts w:ascii="Calibri" w:hAnsi="Calibri" w:cs="Calibri"/>
          <w:szCs w:val="22"/>
        </w:rPr>
        <w:t xml:space="preserve">daarnaast </w:t>
      </w:r>
      <w:r w:rsidRPr="00F55A1F" w:rsidR="00C440C9">
        <w:rPr>
          <w:rFonts w:ascii="Calibri" w:hAnsi="Calibri" w:cs="Calibri"/>
          <w:szCs w:val="22"/>
        </w:rPr>
        <w:t>uitgebreid ingegaan op het belang van vaardigheden</w:t>
      </w:r>
      <w:r w:rsidRPr="00F55A1F" w:rsidR="00453094">
        <w:rPr>
          <w:rFonts w:ascii="Calibri" w:hAnsi="Calibri" w:cs="Calibri"/>
          <w:szCs w:val="22"/>
        </w:rPr>
        <w:t>.</w:t>
      </w:r>
      <w:r w:rsidRPr="00F55A1F" w:rsidR="004E6EB4">
        <w:rPr>
          <w:rStyle w:val="Voetnootmarkering"/>
          <w:rFonts w:ascii="Calibri" w:hAnsi="Calibri" w:cs="Calibri"/>
          <w:szCs w:val="22"/>
        </w:rPr>
        <w:footnoteReference w:id="6"/>
      </w:r>
      <w:r w:rsidRPr="00F55A1F" w:rsidR="00C440C9">
        <w:rPr>
          <w:rFonts w:ascii="Calibri" w:hAnsi="Calibri" w:cs="Calibri"/>
          <w:szCs w:val="22"/>
        </w:rPr>
        <w:t xml:space="preserve"> Het kabinet verwelkomt deze sterke</w:t>
      </w:r>
      <w:r w:rsidRPr="00F55A1F" w:rsidR="64DE7646">
        <w:rPr>
          <w:rFonts w:ascii="Calibri" w:hAnsi="Calibri" w:cs="Calibri"/>
          <w:szCs w:val="22"/>
        </w:rPr>
        <w:t xml:space="preserve"> </w:t>
      </w:r>
      <w:r w:rsidRPr="00F55A1F" w:rsidR="00C440C9">
        <w:rPr>
          <w:rFonts w:ascii="Calibri" w:hAnsi="Calibri" w:cs="Calibri"/>
          <w:szCs w:val="22"/>
        </w:rPr>
        <w:t>focus op vaardigheden.</w:t>
      </w:r>
    </w:p>
    <w:p w:rsidRPr="00F55A1F" w:rsidR="000F3A5A" w:rsidP="00C440C9" w:rsidRDefault="000F3A5A" w14:paraId="477D17D9" w14:textId="77777777">
      <w:pPr>
        <w:spacing w:line="360" w:lineRule="auto"/>
        <w:rPr>
          <w:rFonts w:ascii="Calibri" w:hAnsi="Calibri" w:cs="Calibri"/>
          <w:szCs w:val="22"/>
        </w:rPr>
      </w:pPr>
    </w:p>
    <w:p w:rsidRPr="00F55A1F" w:rsidR="000F3A5A" w:rsidP="00C440C9" w:rsidRDefault="000F3A5A" w14:paraId="35D5226D" w14:textId="5A4C9857">
      <w:pPr>
        <w:spacing w:line="360" w:lineRule="auto"/>
        <w:rPr>
          <w:rFonts w:ascii="Calibri" w:hAnsi="Calibri" w:cs="Calibri"/>
          <w:szCs w:val="22"/>
        </w:rPr>
      </w:pPr>
      <w:r w:rsidRPr="00F55A1F">
        <w:rPr>
          <w:rFonts w:ascii="Calibri" w:hAnsi="Calibri" w:cs="Calibri"/>
          <w:szCs w:val="22"/>
        </w:rPr>
        <w:lastRenderedPageBreak/>
        <w:t>Een algemene appreciatie over de interventiegebieden en indicatoren in relatie tot resultaatgericht financieren staat beschreven in het Performance Framework BNC-fiche.</w:t>
      </w:r>
    </w:p>
    <w:p w:rsidRPr="00F55A1F" w:rsidR="00C440C9" w:rsidP="000665A1" w:rsidRDefault="00C440C9" w14:paraId="17CC8209" w14:textId="77777777">
      <w:pPr>
        <w:spacing w:line="360" w:lineRule="auto"/>
        <w:rPr>
          <w:rFonts w:ascii="Calibri" w:hAnsi="Calibri" w:cs="Calibri"/>
          <w:szCs w:val="22"/>
        </w:rPr>
      </w:pPr>
    </w:p>
    <w:p w:rsidRPr="00F55A1F" w:rsidR="00C440C9" w:rsidP="00C440C9" w:rsidRDefault="00C176FF" w14:paraId="0AE5E815" w14:textId="48D0320A">
      <w:pPr>
        <w:spacing w:line="360" w:lineRule="auto"/>
        <w:rPr>
          <w:rFonts w:ascii="Calibri" w:hAnsi="Calibri" w:cs="Calibri"/>
          <w:szCs w:val="22"/>
        </w:rPr>
      </w:pPr>
      <w:r w:rsidRPr="00F55A1F">
        <w:rPr>
          <w:rFonts w:ascii="Calibri" w:hAnsi="Calibri" w:cs="Calibri"/>
          <w:szCs w:val="22"/>
        </w:rPr>
        <w:t xml:space="preserve">Ondanks de toegenomen aandacht voor vaardigheden, noemt de Commissie ook verschillende andere beleidsprioriteiten in </w:t>
      </w:r>
      <w:r w:rsidRPr="00F55A1F" w:rsidR="006B40B8">
        <w:rPr>
          <w:rFonts w:ascii="Calibri" w:hAnsi="Calibri" w:cs="Calibri"/>
          <w:szCs w:val="22"/>
        </w:rPr>
        <w:t xml:space="preserve">het </w:t>
      </w:r>
      <w:r w:rsidRPr="00F55A1F">
        <w:rPr>
          <w:rFonts w:ascii="Calibri" w:hAnsi="Calibri" w:cs="Calibri"/>
          <w:szCs w:val="22"/>
        </w:rPr>
        <w:t>ESF-</w:t>
      </w:r>
      <w:r w:rsidRPr="00F55A1F" w:rsidR="006B40B8">
        <w:rPr>
          <w:rFonts w:ascii="Calibri" w:hAnsi="Calibri" w:cs="Calibri"/>
          <w:szCs w:val="22"/>
        </w:rPr>
        <w:t>voorstel</w:t>
      </w:r>
      <w:r w:rsidRPr="00F55A1F">
        <w:rPr>
          <w:rFonts w:ascii="Calibri" w:hAnsi="Calibri" w:cs="Calibri"/>
          <w:szCs w:val="22"/>
        </w:rPr>
        <w:t xml:space="preserve">. Het kabinet ziet graag een sterke focus op vaardigheden en had graag een nog sterkere focus gezien in het aantal prioriteiten waar ESF voor ingezet kan worden om daarmee verder bij te dragen aan het vergroten van het concurrentievermogen van de EU. </w:t>
      </w:r>
      <w:r w:rsidRPr="00F55A1F" w:rsidR="005C3EBC">
        <w:rPr>
          <w:rFonts w:ascii="Calibri" w:hAnsi="Calibri" w:cs="Calibri"/>
          <w:szCs w:val="22"/>
        </w:rPr>
        <w:t xml:space="preserve">Het kabinet </w:t>
      </w:r>
      <w:r w:rsidRPr="00F55A1F">
        <w:rPr>
          <w:rFonts w:ascii="Calibri" w:hAnsi="Calibri" w:cs="Calibri"/>
          <w:szCs w:val="22"/>
        </w:rPr>
        <w:t xml:space="preserve">zal er gedurende de onderhandelingen op inzetten dat de versterkte focus op vaardigheden niet verwatert en waar mogelijk verder versterkt </w:t>
      </w:r>
      <w:r w:rsidRPr="00F55A1F" w:rsidR="005C3EBC">
        <w:rPr>
          <w:rFonts w:ascii="Calibri" w:hAnsi="Calibri" w:cs="Calibri"/>
          <w:szCs w:val="22"/>
        </w:rPr>
        <w:t>wordt</w:t>
      </w:r>
      <w:r w:rsidRPr="00F55A1F">
        <w:rPr>
          <w:rFonts w:ascii="Calibri" w:hAnsi="Calibri" w:cs="Calibri"/>
          <w:szCs w:val="22"/>
        </w:rPr>
        <w:t xml:space="preserve">. Tegelijkertijd kunnen investeringen in sociale cohesie, menselijke ontwikkeling en brede participatie bijdragen aan het versterken van sociale inclusie. Het kabinet is dan ook positief dat het NRPP de mogelijkheid biedt om synergie tussen verschillende fondsen aan te brengen. </w:t>
      </w:r>
      <w:r w:rsidRPr="00F55A1F" w:rsidR="00F5661A">
        <w:rPr>
          <w:rFonts w:ascii="Calibri" w:hAnsi="Calibri" w:cs="Calibri"/>
          <w:szCs w:val="22"/>
        </w:rPr>
        <w:t xml:space="preserve">In dit kader is het overigens positief dat </w:t>
      </w:r>
      <w:r w:rsidRPr="00F55A1F" w:rsidR="00BC7A56">
        <w:rPr>
          <w:rFonts w:ascii="Calibri" w:hAnsi="Calibri" w:cs="Calibri"/>
          <w:szCs w:val="22"/>
        </w:rPr>
        <w:t xml:space="preserve">het </w:t>
      </w:r>
      <w:r w:rsidRPr="00F55A1F" w:rsidR="00C440C9">
        <w:rPr>
          <w:rFonts w:ascii="Calibri" w:hAnsi="Calibri" w:cs="Calibri"/>
          <w:szCs w:val="22"/>
        </w:rPr>
        <w:t>gepubliceerde ESF</w:t>
      </w:r>
      <w:r w:rsidRPr="00F55A1F" w:rsidR="00F5661A">
        <w:rPr>
          <w:rFonts w:ascii="Calibri" w:hAnsi="Calibri" w:cs="Calibri"/>
          <w:szCs w:val="22"/>
        </w:rPr>
        <w:t>-</w:t>
      </w:r>
      <w:r w:rsidRPr="00F55A1F" w:rsidR="00BC7A56">
        <w:rPr>
          <w:rFonts w:ascii="Calibri" w:hAnsi="Calibri" w:cs="Calibri"/>
          <w:szCs w:val="22"/>
        </w:rPr>
        <w:t xml:space="preserve">voorstel </w:t>
      </w:r>
      <w:r w:rsidRPr="00F55A1F" w:rsidR="00C440C9">
        <w:rPr>
          <w:rFonts w:ascii="Calibri" w:hAnsi="Calibri" w:cs="Calibri"/>
          <w:szCs w:val="22"/>
        </w:rPr>
        <w:t xml:space="preserve">geen verplichting </w:t>
      </w:r>
      <w:r w:rsidRPr="00F55A1F" w:rsidR="00F5661A">
        <w:rPr>
          <w:rFonts w:ascii="Calibri" w:hAnsi="Calibri" w:cs="Calibri"/>
          <w:szCs w:val="22"/>
        </w:rPr>
        <w:t xml:space="preserve">bevat </w:t>
      </w:r>
      <w:r w:rsidRPr="00F55A1F" w:rsidR="00C440C9">
        <w:rPr>
          <w:rFonts w:ascii="Calibri" w:hAnsi="Calibri" w:cs="Calibri"/>
          <w:szCs w:val="22"/>
        </w:rPr>
        <w:t xml:space="preserve">om een bepaald </w:t>
      </w:r>
      <w:r w:rsidRPr="00F55A1F" w:rsidR="00F5661A">
        <w:rPr>
          <w:rFonts w:ascii="Calibri" w:hAnsi="Calibri" w:cs="Calibri"/>
          <w:szCs w:val="22"/>
        </w:rPr>
        <w:t>percentage van de middelen</w:t>
      </w:r>
      <w:r w:rsidRPr="00F55A1F" w:rsidR="00C440C9">
        <w:rPr>
          <w:rFonts w:ascii="Calibri" w:hAnsi="Calibri" w:cs="Calibri"/>
          <w:szCs w:val="22"/>
        </w:rPr>
        <w:t xml:space="preserve"> te besteden aan het bestrijden van materiële deprivatie, zoals onder het huidige ESF. Het kabinet vindt</w:t>
      </w:r>
      <w:r w:rsidRPr="00F55A1F" w:rsidR="00370FFB">
        <w:rPr>
          <w:rFonts w:ascii="Calibri" w:hAnsi="Calibri" w:cs="Calibri"/>
          <w:szCs w:val="22"/>
        </w:rPr>
        <w:t xml:space="preserve"> namelijk</w:t>
      </w:r>
      <w:r w:rsidRPr="00F55A1F" w:rsidDel="00370FFB" w:rsidR="00370FFB">
        <w:rPr>
          <w:rFonts w:ascii="Calibri" w:hAnsi="Calibri" w:cs="Calibri"/>
          <w:szCs w:val="22"/>
        </w:rPr>
        <w:t xml:space="preserve"> </w:t>
      </w:r>
      <w:r w:rsidRPr="00F55A1F" w:rsidR="00C440C9">
        <w:rPr>
          <w:rFonts w:ascii="Calibri" w:hAnsi="Calibri" w:cs="Calibri"/>
          <w:szCs w:val="22"/>
        </w:rPr>
        <w:t>dat het verstrekken van materiële basisvoorzieningen niet op Europees niveau geregeld dient te worden.</w:t>
      </w:r>
      <w:r w:rsidRPr="00F55A1F" w:rsidR="000D64B4">
        <w:rPr>
          <w:rFonts w:ascii="Calibri" w:hAnsi="Calibri" w:cs="Calibri"/>
          <w:szCs w:val="22"/>
        </w:rPr>
        <w:t xml:space="preserve"> </w:t>
      </w:r>
      <w:r w:rsidRPr="00F55A1F" w:rsidR="0019502D">
        <w:rPr>
          <w:rFonts w:ascii="Calibri" w:hAnsi="Calibri" w:cs="Calibri"/>
          <w:szCs w:val="22"/>
        </w:rPr>
        <w:t xml:space="preserve">Het kabinet merkt </w:t>
      </w:r>
      <w:r w:rsidRPr="00F55A1F" w:rsidR="00370FFB">
        <w:rPr>
          <w:rFonts w:ascii="Calibri" w:hAnsi="Calibri" w:cs="Calibri"/>
          <w:szCs w:val="22"/>
        </w:rPr>
        <w:t xml:space="preserve">verder </w:t>
      </w:r>
      <w:r w:rsidRPr="00F55A1F" w:rsidR="0019502D">
        <w:rPr>
          <w:rFonts w:ascii="Calibri" w:hAnsi="Calibri" w:cs="Calibri"/>
          <w:szCs w:val="22"/>
        </w:rPr>
        <w:t xml:space="preserve">op dat de overwegingen van </w:t>
      </w:r>
      <w:r w:rsidRPr="00F55A1F" w:rsidR="00BC7A56">
        <w:rPr>
          <w:rFonts w:ascii="Calibri" w:hAnsi="Calibri" w:cs="Calibri"/>
          <w:szCs w:val="22"/>
        </w:rPr>
        <w:t>het voorstel</w:t>
      </w:r>
      <w:r w:rsidRPr="00F55A1F" w:rsidR="0019502D">
        <w:rPr>
          <w:rFonts w:ascii="Calibri" w:hAnsi="Calibri" w:cs="Calibri"/>
          <w:szCs w:val="22"/>
        </w:rPr>
        <w:t xml:space="preserve"> soms meer sturend lezen t.a.v. de inzet van middelen </w:t>
      </w:r>
      <w:r w:rsidRPr="00F55A1F" w:rsidR="00846640">
        <w:rPr>
          <w:rFonts w:ascii="Calibri" w:hAnsi="Calibri" w:cs="Calibri"/>
          <w:szCs w:val="22"/>
        </w:rPr>
        <w:t>op verschillende thema’s, waaronder materiële deprivatie</w:t>
      </w:r>
      <w:r w:rsidRPr="00F55A1F" w:rsidR="00F136D2">
        <w:rPr>
          <w:rFonts w:ascii="Calibri" w:hAnsi="Calibri" w:cs="Calibri"/>
          <w:szCs w:val="22"/>
        </w:rPr>
        <w:t xml:space="preserve"> en de kind</w:t>
      </w:r>
      <w:r w:rsidRPr="00F55A1F" w:rsidR="00F73FE3">
        <w:rPr>
          <w:rFonts w:ascii="Calibri" w:hAnsi="Calibri" w:cs="Calibri"/>
          <w:szCs w:val="22"/>
        </w:rPr>
        <w:t>er</w:t>
      </w:r>
      <w:r w:rsidRPr="00F55A1F" w:rsidR="00F136D2">
        <w:rPr>
          <w:rFonts w:ascii="Calibri" w:hAnsi="Calibri" w:cs="Calibri"/>
          <w:szCs w:val="22"/>
        </w:rPr>
        <w:t>garantie</w:t>
      </w:r>
      <w:r w:rsidRPr="00F55A1F" w:rsidR="00BF7CBD">
        <w:rPr>
          <w:rFonts w:ascii="Calibri" w:hAnsi="Calibri" w:cs="Calibri"/>
          <w:szCs w:val="22"/>
        </w:rPr>
        <w:t>,</w:t>
      </w:r>
      <w:r w:rsidRPr="00F55A1F" w:rsidR="00846640">
        <w:rPr>
          <w:rFonts w:ascii="Calibri" w:hAnsi="Calibri" w:cs="Calibri"/>
          <w:szCs w:val="22"/>
        </w:rPr>
        <w:t xml:space="preserve"> </w:t>
      </w:r>
      <w:r w:rsidRPr="00F55A1F" w:rsidR="0019502D">
        <w:rPr>
          <w:rFonts w:ascii="Calibri" w:hAnsi="Calibri" w:cs="Calibri"/>
          <w:szCs w:val="22"/>
        </w:rPr>
        <w:t>dan de artikelen zelf. Het kabinet zal hier verduidelijk</w:t>
      </w:r>
      <w:r w:rsidRPr="00F55A1F" w:rsidR="005D23C9">
        <w:rPr>
          <w:rFonts w:ascii="Calibri" w:hAnsi="Calibri" w:cs="Calibri"/>
          <w:szCs w:val="22"/>
        </w:rPr>
        <w:t xml:space="preserve">ende vragen over stellen. </w:t>
      </w:r>
    </w:p>
    <w:p w:rsidRPr="00F55A1F" w:rsidR="008D36A9" w:rsidP="000665A1" w:rsidRDefault="008D36A9" w14:paraId="30311881" w14:textId="77777777">
      <w:pPr>
        <w:spacing w:line="360" w:lineRule="auto"/>
        <w:rPr>
          <w:rFonts w:ascii="Calibri" w:hAnsi="Calibri" w:cs="Calibri"/>
          <w:szCs w:val="22"/>
        </w:rPr>
      </w:pPr>
    </w:p>
    <w:p w:rsidRPr="00F55A1F" w:rsidR="00144BB9" w:rsidP="00E8301B" w:rsidRDefault="00144BB9" w14:paraId="5EBEA15A" w14:textId="19F6ADB5">
      <w:pPr>
        <w:pStyle w:val="Normaalweb"/>
        <w:spacing w:before="0" w:beforeAutospacing="0" w:after="0" w:afterAutospacing="0" w:line="360" w:lineRule="auto"/>
        <w:rPr>
          <w:rFonts w:ascii="Calibri" w:hAnsi="Calibri" w:cs="Calibri"/>
          <w:sz w:val="22"/>
          <w:szCs w:val="22"/>
        </w:rPr>
      </w:pPr>
      <w:r w:rsidRPr="00F55A1F">
        <w:rPr>
          <w:rFonts w:ascii="Calibri" w:hAnsi="Calibri" w:cs="Calibri"/>
          <w:sz w:val="22"/>
          <w:szCs w:val="22"/>
        </w:rPr>
        <w:t xml:space="preserve">Het kabinet is </w:t>
      </w:r>
      <w:r w:rsidRPr="00F55A1F" w:rsidR="007860FC">
        <w:rPr>
          <w:rFonts w:ascii="Calibri" w:hAnsi="Calibri" w:cs="Calibri"/>
          <w:sz w:val="22"/>
          <w:szCs w:val="22"/>
        </w:rPr>
        <w:t xml:space="preserve">in </w:t>
      </w:r>
      <w:r w:rsidRPr="00F55A1F" w:rsidR="004E45D2">
        <w:rPr>
          <w:rFonts w:ascii="Calibri" w:hAnsi="Calibri" w:cs="Calibri"/>
          <w:sz w:val="22"/>
          <w:szCs w:val="22"/>
        </w:rPr>
        <w:t>beginsel positief dat</w:t>
      </w:r>
      <w:r w:rsidRPr="00F55A1F">
        <w:rPr>
          <w:rFonts w:ascii="Calibri" w:hAnsi="Calibri" w:cs="Calibri"/>
          <w:sz w:val="22"/>
          <w:szCs w:val="22"/>
        </w:rPr>
        <w:t xml:space="preserve"> het ESF ondersteuning </w:t>
      </w:r>
      <w:r w:rsidRPr="00F55A1F" w:rsidR="004E45D2">
        <w:rPr>
          <w:rFonts w:ascii="Calibri" w:hAnsi="Calibri" w:cs="Calibri"/>
          <w:sz w:val="22"/>
          <w:szCs w:val="22"/>
        </w:rPr>
        <w:t>kan</w:t>
      </w:r>
      <w:r w:rsidRPr="00F55A1F">
        <w:rPr>
          <w:rFonts w:ascii="Calibri" w:hAnsi="Calibri" w:cs="Calibri"/>
          <w:sz w:val="22"/>
          <w:szCs w:val="22"/>
        </w:rPr>
        <w:t xml:space="preserve"> bieden </w:t>
      </w:r>
      <w:r w:rsidRPr="00F55A1F" w:rsidR="004E45D2">
        <w:rPr>
          <w:rFonts w:ascii="Calibri" w:hAnsi="Calibri" w:cs="Calibri"/>
          <w:sz w:val="22"/>
          <w:szCs w:val="22"/>
        </w:rPr>
        <w:t xml:space="preserve">aan </w:t>
      </w:r>
      <w:r w:rsidRPr="00F55A1F">
        <w:rPr>
          <w:rFonts w:ascii="Calibri" w:hAnsi="Calibri" w:cs="Calibri"/>
          <w:sz w:val="22"/>
          <w:szCs w:val="22"/>
        </w:rPr>
        <w:t>sociale innovatie</w:t>
      </w:r>
      <w:r w:rsidRPr="00F55A1F" w:rsidR="004E45D2">
        <w:rPr>
          <w:rFonts w:ascii="Calibri" w:hAnsi="Calibri" w:cs="Calibri"/>
          <w:sz w:val="22"/>
          <w:szCs w:val="22"/>
        </w:rPr>
        <w:t>, bijvoorbeeld door bij te dragen aan het testen, evalueren en uitrollen van innovatieve oplossingen</w:t>
      </w:r>
      <w:r w:rsidRPr="00F55A1F" w:rsidR="00824FD3">
        <w:rPr>
          <w:rFonts w:ascii="Calibri" w:hAnsi="Calibri" w:cs="Calibri"/>
          <w:sz w:val="22"/>
          <w:szCs w:val="22"/>
        </w:rPr>
        <w:t>, ook op lokaal en regionaal niveau,</w:t>
      </w:r>
      <w:r w:rsidRPr="00F55A1F" w:rsidR="004E45D2">
        <w:rPr>
          <w:rFonts w:ascii="Calibri" w:hAnsi="Calibri" w:cs="Calibri"/>
          <w:sz w:val="22"/>
          <w:szCs w:val="22"/>
        </w:rPr>
        <w:t xml:space="preserve"> die bijdragen aan de doelstellingen van het ESF</w:t>
      </w:r>
      <w:r w:rsidRPr="00F55A1F">
        <w:rPr>
          <w:rFonts w:ascii="Calibri" w:hAnsi="Calibri" w:cs="Calibri"/>
          <w:sz w:val="22"/>
          <w:szCs w:val="22"/>
        </w:rPr>
        <w:t xml:space="preserve">. </w:t>
      </w:r>
      <w:r w:rsidRPr="00F55A1F" w:rsidR="00F136D2">
        <w:rPr>
          <w:rFonts w:ascii="Calibri" w:hAnsi="Calibri" w:cs="Calibri"/>
          <w:sz w:val="22"/>
          <w:szCs w:val="22"/>
        </w:rPr>
        <w:t xml:space="preserve">Het kabinet acht het niet wenselijk om budgetten specifiek te oormerken voor sociale innovatie. Dit zou het lastiger maken voor lidstaten om middelen te benutten voor de kerndoelen binnen ESF, zoals </w:t>
      </w:r>
      <w:r w:rsidRPr="00F55A1F" w:rsidR="00BF7CBD">
        <w:rPr>
          <w:rFonts w:ascii="Calibri" w:hAnsi="Calibri" w:cs="Calibri"/>
          <w:sz w:val="22"/>
          <w:szCs w:val="22"/>
        </w:rPr>
        <w:t xml:space="preserve">het investeren in vaardigheden, </w:t>
      </w:r>
      <w:r w:rsidRPr="00F55A1F" w:rsidR="00F136D2">
        <w:rPr>
          <w:rFonts w:ascii="Calibri" w:hAnsi="Calibri" w:cs="Calibri"/>
          <w:sz w:val="22"/>
          <w:szCs w:val="22"/>
        </w:rPr>
        <w:t>het bevorderen van arbeidsmarktparticipatie</w:t>
      </w:r>
      <w:r w:rsidRPr="00F55A1F" w:rsidR="00BF7CBD">
        <w:rPr>
          <w:rFonts w:ascii="Calibri" w:hAnsi="Calibri" w:cs="Calibri"/>
          <w:sz w:val="22"/>
          <w:szCs w:val="22"/>
        </w:rPr>
        <w:t xml:space="preserve"> en</w:t>
      </w:r>
      <w:r w:rsidRPr="00F55A1F" w:rsidR="00F136D2">
        <w:rPr>
          <w:rFonts w:ascii="Calibri" w:hAnsi="Calibri" w:cs="Calibri"/>
          <w:sz w:val="22"/>
          <w:szCs w:val="22"/>
        </w:rPr>
        <w:t xml:space="preserve"> sociale inclusie. </w:t>
      </w:r>
      <w:r w:rsidRPr="00F55A1F" w:rsidR="00BF7CBD">
        <w:rPr>
          <w:rFonts w:ascii="Calibri" w:hAnsi="Calibri" w:cs="Calibri"/>
          <w:sz w:val="22"/>
          <w:szCs w:val="22"/>
        </w:rPr>
        <w:t>H</w:t>
      </w:r>
      <w:r w:rsidRPr="00F55A1F">
        <w:rPr>
          <w:rFonts w:ascii="Calibri" w:hAnsi="Calibri" w:cs="Calibri"/>
          <w:sz w:val="22"/>
          <w:szCs w:val="22"/>
        </w:rPr>
        <w:t xml:space="preserve">et kabinet </w:t>
      </w:r>
      <w:r w:rsidRPr="00F55A1F" w:rsidR="009E0650">
        <w:rPr>
          <w:rFonts w:ascii="Calibri" w:hAnsi="Calibri" w:cs="Calibri"/>
          <w:sz w:val="22"/>
          <w:szCs w:val="22"/>
        </w:rPr>
        <w:t>zal d</w:t>
      </w:r>
      <w:r w:rsidRPr="00F55A1F">
        <w:rPr>
          <w:rFonts w:ascii="Calibri" w:hAnsi="Calibri" w:cs="Calibri"/>
          <w:sz w:val="22"/>
          <w:szCs w:val="22"/>
        </w:rPr>
        <w:t>e Commissie</w:t>
      </w:r>
      <w:r w:rsidRPr="00F55A1F" w:rsidR="004E45D2">
        <w:rPr>
          <w:rFonts w:ascii="Calibri" w:hAnsi="Calibri" w:cs="Calibri"/>
          <w:sz w:val="22"/>
          <w:szCs w:val="22"/>
        </w:rPr>
        <w:t xml:space="preserve"> vragen om nader toe te lichten wat met het specifieke artikel precies </w:t>
      </w:r>
      <w:r w:rsidRPr="00F55A1F" w:rsidR="007860FC">
        <w:rPr>
          <w:rFonts w:ascii="Calibri" w:hAnsi="Calibri" w:cs="Calibri"/>
          <w:sz w:val="22"/>
          <w:szCs w:val="22"/>
        </w:rPr>
        <w:t xml:space="preserve">wordt </w:t>
      </w:r>
      <w:r w:rsidRPr="00F55A1F" w:rsidR="004E45D2">
        <w:rPr>
          <w:rFonts w:ascii="Calibri" w:hAnsi="Calibri" w:cs="Calibri"/>
          <w:sz w:val="22"/>
          <w:szCs w:val="22"/>
        </w:rPr>
        <w:t>beoogd</w:t>
      </w:r>
      <w:r w:rsidRPr="00F55A1F">
        <w:rPr>
          <w:rFonts w:ascii="Calibri" w:hAnsi="Calibri" w:cs="Calibri"/>
          <w:sz w:val="22"/>
          <w:szCs w:val="22"/>
        </w:rPr>
        <w:t xml:space="preserve">. </w:t>
      </w:r>
    </w:p>
    <w:p w:rsidRPr="00F55A1F" w:rsidR="00E87445" w:rsidP="000665A1" w:rsidRDefault="00E87445" w14:paraId="5B9BC5B2" w14:textId="77777777">
      <w:pPr>
        <w:spacing w:line="360" w:lineRule="auto"/>
        <w:rPr>
          <w:rFonts w:ascii="Calibri" w:hAnsi="Calibri" w:cs="Calibri"/>
          <w:szCs w:val="22"/>
        </w:rPr>
      </w:pPr>
    </w:p>
    <w:p w:rsidRPr="00F55A1F" w:rsidR="00342B98" w:rsidP="000665A1" w:rsidRDefault="00144BB9" w14:paraId="5EAC80CE" w14:textId="3DAA991D">
      <w:pPr>
        <w:spacing w:line="360" w:lineRule="auto"/>
        <w:rPr>
          <w:rFonts w:ascii="Calibri" w:hAnsi="Calibri" w:cs="Calibri"/>
          <w:szCs w:val="22"/>
        </w:rPr>
      </w:pPr>
      <w:r w:rsidRPr="00F55A1F">
        <w:rPr>
          <w:rFonts w:ascii="Calibri" w:hAnsi="Calibri" w:cs="Calibri"/>
          <w:szCs w:val="22"/>
        </w:rPr>
        <w:t xml:space="preserve">Het kabinet </w:t>
      </w:r>
      <w:r w:rsidRPr="00F55A1F" w:rsidR="009B103B">
        <w:rPr>
          <w:rFonts w:ascii="Calibri" w:hAnsi="Calibri" w:cs="Calibri"/>
          <w:szCs w:val="22"/>
        </w:rPr>
        <w:t xml:space="preserve">verwelkomt </w:t>
      </w:r>
      <w:r w:rsidRPr="00F55A1F" w:rsidR="006C40A4">
        <w:rPr>
          <w:rFonts w:ascii="Calibri" w:hAnsi="Calibri" w:cs="Calibri"/>
          <w:szCs w:val="22"/>
        </w:rPr>
        <w:t xml:space="preserve">dat </w:t>
      </w:r>
      <w:r w:rsidRPr="00F55A1F" w:rsidR="00200C42">
        <w:rPr>
          <w:rFonts w:ascii="Calibri" w:hAnsi="Calibri" w:cs="Calibri"/>
          <w:szCs w:val="22"/>
        </w:rPr>
        <w:t xml:space="preserve">het </w:t>
      </w:r>
      <w:r w:rsidRPr="00F55A1F" w:rsidR="006C40A4">
        <w:rPr>
          <w:rFonts w:ascii="Calibri" w:hAnsi="Calibri" w:cs="Calibri"/>
          <w:szCs w:val="22"/>
        </w:rPr>
        <w:t>ESF</w:t>
      </w:r>
      <w:r w:rsidRPr="00F55A1F" w:rsidR="00200C42">
        <w:rPr>
          <w:rFonts w:ascii="Calibri" w:hAnsi="Calibri" w:cs="Calibri"/>
          <w:szCs w:val="22"/>
        </w:rPr>
        <w:t xml:space="preserve">-voorstel </w:t>
      </w:r>
      <w:r w:rsidRPr="00F55A1F" w:rsidR="006C40A4">
        <w:rPr>
          <w:rFonts w:ascii="Calibri" w:hAnsi="Calibri" w:cs="Calibri"/>
          <w:szCs w:val="22"/>
        </w:rPr>
        <w:t xml:space="preserve">lidstaten </w:t>
      </w:r>
      <w:r w:rsidRPr="00F55A1F" w:rsidR="009B103B">
        <w:rPr>
          <w:rFonts w:ascii="Calibri" w:hAnsi="Calibri" w:cs="Calibri"/>
          <w:szCs w:val="22"/>
        </w:rPr>
        <w:t xml:space="preserve">de mogelijkheid </w:t>
      </w:r>
      <w:r w:rsidRPr="00F55A1F" w:rsidR="006C40A4">
        <w:rPr>
          <w:rFonts w:ascii="Calibri" w:hAnsi="Calibri" w:cs="Calibri"/>
          <w:szCs w:val="22"/>
        </w:rPr>
        <w:t>biedt</w:t>
      </w:r>
      <w:r w:rsidRPr="00F55A1F" w:rsidR="009B103B">
        <w:rPr>
          <w:rFonts w:ascii="Calibri" w:hAnsi="Calibri" w:cs="Calibri"/>
          <w:szCs w:val="22"/>
        </w:rPr>
        <w:t xml:space="preserve"> om, waar nodig, een plan van aanpak voor de uitdagingen die voortvloeien uit de demografische transitie in een hoofdstuk in het NRP</w:t>
      </w:r>
      <w:r w:rsidRPr="00F55A1F" w:rsidR="003E1289">
        <w:rPr>
          <w:rFonts w:ascii="Calibri" w:hAnsi="Calibri" w:cs="Calibri"/>
          <w:szCs w:val="22"/>
        </w:rPr>
        <w:t>P</w:t>
      </w:r>
      <w:r w:rsidRPr="00F55A1F" w:rsidR="009B103B">
        <w:rPr>
          <w:rFonts w:ascii="Calibri" w:hAnsi="Calibri" w:cs="Calibri"/>
          <w:szCs w:val="22"/>
        </w:rPr>
        <w:t xml:space="preserve"> op te nemen.</w:t>
      </w:r>
      <w:r w:rsidRPr="00F55A1F" w:rsidR="00124D51">
        <w:rPr>
          <w:rFonts w:ascii="Calibri" w:hAnsi="Calibri" w:cs="Calibri"/>
          <w:szCs w:val="22"/>
        </w:rPr>
        <w:t xml:space="preserve"> </w:t>
      </w:r>
    </w:p>
    <w:p w:rsidRPr="00F55A1F" w:rsidR="000F3D7D" w:rsidP="000665A1" w:rsidRDefault="000F3D7D" w14:paraId="187F5F14" w14:textId="77777777">
      <w:pPr>
        <w:spacing w:line="360" w:lineRule="auto"/>
        <w:rPr>
          <w:rFonts w:ascii="Calibri" w:hAnsi="Calibri" w:cs="Calibri"/>
          <w:szCs w:val="22"/>
        </w:rPr>
      </w:pPr>
    </w:p>
    <w:p w:rsidRPr="00F55A1F" w:rsidR="00E87445" w:rsidP="000665A1" w:rsidRDefault="007860FC" w14:paraId="2B180B5B" w14:textId="31BC6D6F">
      <w:pPr>
        <w:spacing w:line="360" w:lineRule="auto"/>
        <w:rPr>
          <w:rFonts w:ascii="Calibri" w:hAnsi="Calibri" w:cs="Calibri"/>
          <w:szCs w:val="22"/>
        </w:rPr>
      </w:pPr>
      <w:r w:rsidRPr="00F55A1F">
        <w:rPr>
          <w:rFonts w:ascii="Calibri" w:hAnsi="Calibri" w:cs="Calibri"/>
          <w:szCs w:val="22"/>
        </w:rPr>
        <w:t>Ook</w:t>
      </w:r>
      <w:r w:rsidRPr="00F55A1F" w:rsidR="00124D51">
        <w:rPr>
          <w:rFonts w:ascii="Calibri" w:hAnsi="Calibri" w:cs="Calibri"/>
          <w:szCs w:val="22"/>
        </w:rPr>
        <w:t xml:space="preserve"> verwelkomt het kabinet de aandacht die </w:t>
      </w:r>
      <w:r w:rsidRPr="00F55A1F" w:rsidR="00200C42">
        <w:rPr>
          <w:rFonts w:ascii="Calibri" w:hAnsi="Calibri" w:cs="Calibri"/>
          <w:szCs w:val="22"/>
        </w:rPr>
        <w:t>het voorstel</w:t>
      </w:r>
      <w:r w:rsidRPr="00F55A1F" w:rsidR="00124D51">
        <w:rPr>
          <w:rFonts w:ascii="Calibri" w:hAnsi="Calibri" w:cs="Calibri"/>
          <w:szCs w:val="22"/>
        </w:rPr>
        <w:t xml:space="preserve"> besteed</w:t>
      </w:r>
      <w:r w:rsidRPr="00F55A1F" w:rsidR="00170553">
        <w:rPr>
          <w:rFonts w:ascii="Calibri" w:hAnsi="Calibri" w:cs="Calibri"/>
          <w:szCs w:val="22"/>
        </w:rPr>
        <w:t>t</w:t>
      </w:r>
      <w:r w:rsidRPr="00F55A1F" w:rsidR="00124D51">
        <w:rPr>
          <w:rFonts w:ascii="Calibri" w:hAnsi="Calibri" w:cs="Calibri"/>
          <w:szCs w:val="22"/>
        </w:rPr>
        <w:t xml:space="preserve"> aan het belang van het betrekken</w:t>
      </w:r>
      <w:r w:rsidRPr="00F55A1F" w:rsidR="00B03177">
        <w:rPr>
          <w:rFonts w:ascii="Calibri" w:hAnsi="Calibri" w:cs="Calibri"/>
          <w:szCs w:val="22"/>
        </w:rPr>
        <w:t xml:space="preserve"> van</w:t>
      </w:r>
      <w:r w:rsidRPr="00F55A1F" w:rsidR="00124D51">
        <w:rPr>
          <w:rFonts w:ascii="Calibri" w:hAnsi="Calibri" w:cs="Calibri"/>
          <w:szCs w:val="22"/>
        </w:rPr>
        <w:t xml:space="preserve"> verschillende belanghebbenden. Het kabinet zal daarbij verduidelijking vragen waarom de genoemde belanghebbenden in het artikel van </w:t>
      </w:r>
      <w:r w:rsidRPr="00F55A1F" w:rsidR="00B03177">
        <w:rPr>
          <w:rFonts w:ascii="Calibri" w:hAnsi="Calibri" w:cs="Calibri"/>
          <w:szCs w:val="22"/>
        </w:rPr>
        <w:t xml:space="preserve">het </w:t>
      </w:r>
      <w:r w:rsidRPr="00F55A1F" w:rsidR="00124D51">
        <w:rPr>
          <w:rFonts w:ascii="Calibri" w:hAnsi="Calibri" w:cs="Calibri"/>
          <w:szCs w:val="22"/>
        </w:rPr>
        <w:t>ESF-</w:t>
      </w:r>
      <w:r w:rsidRPr="00F55A1F" w:rsidR="00B03177">
        <w:rPr>
          <w:rFonts w:ascii="Calibri" w:hAnsi="Calibri" w:cs="Calibri"/>
          <w:szCs w:val="22"/>
        </w:rPr>
        <w:t xml:space="preserve">voorstel </w:t>
      </w:r>
      <w:r w:rsidRPr="00F55A1F" w:rsidR="00124D51">
        <w:rPr>
          <w:rFonts w:ascii="Calibri" w:hAnsi="Calibri" w:cs="Calibri"/>
          <w:szCs w:val="22"/>
        </w:rPr>
        <w:t xml:space="preserve">niet geheel overeenkomen met de belanghebbenden zoals genoemd in </w:t>
      </w:r>
      <w:r w:rsidRPr="00F55A1F" w:rsidR="00B03177">
        <w:rPr>
          <w:rFonts w:ascii="Calibri" w:hAnsi="Calibri" w:cs="Calibri"/>
          <w:szCs w:val="22"/>
        </w:rPr>
        <w:t xml:space="preserve">het </w:t>
      </w:r>
      <w:r w:rsidRPr="00F55A1F" w:rsidR="00124D51">
        <w:rPr>
          <w:rFonts w:ascii="Calibri" w:hAnsi="Calibri" w:cs="Calibri"/>
          <w:szCs w:val="22"/>
        </w:rPr>
        <w:t>NR</w:t>
      </w:r>
      <w:r w:rsidRPr="00F55A1F" w:rsidR="00CE04BD">
        <w:rPr>
          <w:rFonts w:ascii="Calibri" w:hAnsi="Calibri" w:cs="Calibri"/>
          <w:szCs w:val="22"/>
        </w:rPr>
        <w:t>P</w:t>
      </w:r>
      <w:r w:rsidRPr="00F55A1F" w:rsidR="00124D51">
        <w:rPr>
          <w:rFonts w:ascii="Calibri" w:hAnsi="Calibri" w:cs="Calibri"/>
          <w:szCs w:val="22"/>
        </w:rPr>
        <w:t>P-</w:t>
      </w:r>
      <w:r w:rsidRPr="00F55A1F" w:rsidR="00B03177">
        <w:rPr>
          <w:rFonts w:ascii="Calibri" w:hAnsi="Calibri" w:cs="Calibri"/>
          <w:szCs w:val="22"/>
        </w:rPr>
        <w:t xml:space="preserve">voorstel </w:t>
      </w:r>
      <w:r w:rsidRPr="00F55A1F" w:rsidR="00124D51">
        <w:rPr>
          <w:rFonts w:ascii="Calibri" w:hAnsi="Calibri" w:cs="Calibri"/>
          <w:szCs w:val="22"/>
        </w:rPr>
        <w:t xml:space="preserve">waarnaar </w:t>
      </w:r>
      <w:r w:rsidRPr="00F55A1F">
        <w:rPr>
          <w:rFonts w:ascii="Calibri" w:hAnsi="Calibri" w:cs="Calibri"/>
          <w:szCs w:val="22"/>
        </w:rPr>
        <w:t xml:space="preserve">wordt </w:t>
      </w:r>
      <w:r w:rsidRPr="00F55A1F" w:rsidR="00124D51">
        <w:rPr>
          <w:rFonts w:ascii="Calibri" w:hAnsi="Calibri" w:cs="Calibri"/>
          <w:szCs w:val="22"/>
        </w:rPr>
        <w:t>verwezen.</w:t>
      </w:r>
      <w:r w:rsidRPr="00F55A1F" w:rsidR="009B103B">
        <w:rPr>
          <w:rFonts w:ascii="Calibri" w:hAnsi="Calibri" w:cs="Calibri"/>
          <w:szCs w:val="22"/>
        </w:rPr>
        <w:t xml:space="preserve"> </w:t>
      </w:r>
      <w:r w:rsidRPr="00F55A1F">
        <w:rPr>
          <w:rFonts w:ascii="Calibri" w:hAnsi="Calibri" w:cs="Calibri"/>
          <w:szCs w:val="22"/>
        </w:rPr>
        <w:t>Ten slotte verwelkomt het kabinet de referentie naar</w:t>
      </w:r>
      <w:r w:rsidRPr="00F55A1F" w:rsidR="009B103B">
        <w:rPr>
          <w:rFonts w:ascii="Calibri" w:hAnsi="Calibri" w:cs="Calibri"/>
          <w:szCs w:val="22"/>
        </w:rPr>
        <w:t xml:space="preserve"> artikel 2.1.e van </w:t>
      </w:r>
      <w:r w:rsidRPr="00F55A1F" w:rsidR="00B03177">
        <w:rPr>
          <w:rFonts w:ascii="Calibri" w:hAnsi="Calibri" w:cs="Calibri"/>
          <w:szCs w:val="22"/>
        </w:rPr>
        <w:t xml:space="preserve">het </w:t>
      </w:r>
      <w:r w:rsidRPr="00F55A1F" w:rsidR="009B103B">
        <w:rPr>
          <w:rFonts w:ascii="Calibri" w:hAnsi="Calibri" w:cs="Calibri"/>
          <w:szCs w:val="22"/>
        </w:rPr>
        <w:t>NRP</w:t>
      </w:r>
      <w:r w:rsidRPr="00F55A1F">
        <w:rPr>
          <w:rFonts w:ascii="Calibri" w:hAnsi="Calibri" w:cs="Calibri"/>
          <w:szCs w:val="22"/>
        </w:rPr>
        <w:t>P</w:t>
      </w:r>
      <w:r w:rsidRPr="00F55A1F" w:rsidR="009B103B">
        <w:rPr>
          <w:rFonts w:ascii="Calibri" w:hAnsi="Calibri" w:cs="Calibri"/>
          <w:szCs w:val="22"/>
        </w:rPr>
        <w:t>-</w:t>
      </w:r>
      <w:r w:rsidRPr="00F55A1F" w:rsidR="00B03177">
        <w:rPr>
          <w:rFonts w:ascii="Calibri" w:hAnsi="Calibri" w:cs="Calibri"/>
          <w:szCs w:val="22"/>
        </w:rPr>
        <w:t>voorstel</w:t>
      </w:r>
      <w:r w:rsidRPr="00F55A1F" w:rsidR="009B103B">
        <w:rPr>
          <w:rFonts w:ascii="Calibri" w:hAnsi="Calibri" w:cs="Calibri"/>
          <w:szCs w:val="22"/>
        </w:rPr>
        <w:t xml:space="preserve">, </w:t>
      </w:r>
      <w:r w:rsidRPr="00F55A1F">
        <w:rPr>
          <w:rFonts w:ascii="Calibri" w:hAnsi="Calibri" w:cs="Calibri"/>
          <w:szCs w:val="22"/>
        </w:rPr>
        <w:t xml:space="preserve">waarin het </w:t>
      </w:r>
      <w:r w:rsidRPr="00F55A1F" w:rsidR="009B103B">
        <w:rPr>
          <w:rFonts w:ascii="Calibri" w:hAnsi="Calibri" w:cs="Calibri"/>
          <w:szCs w:val="22"/>
        </w:rPr>
        <w:t>voldoen aan het beschermen en versterken van de rechtstaat en behouden van de waarden van de Unie</w:t>
      </w:r>
      <w:r w:rsidRPr="00F55A1F">
        <w:rPr>
          <w:rFonts w:ascii="Calibri" w:hAnsi="Calibri" w:cs="Calibri"/>
          <w:szCs w:val="22"/>
        </w:rPr>
        <w:t xml:space="preserve"> wordt benoemd</w:t>
      </w:r>
      <w:r w:rsidRPr="00F55A1F" w:rsidR="009B103B">
        <w:rPr>
          <w:rFonts w:ascii="Calibri" w:hAnsi="Calibri" w:cs="Calibri"/>
          <w:szCs w:val="22"/>
        </w:rPr>
        <w:t>.</w:t>
      </w:r>
    </w:p>
    <w:p w:rsidRPr="00F55A1F" w:rsidR="00CB5F1E" w:rsidP="000665A1" w:rsidRDefault="00CB5F1E" w14:paraId="22B75EE8" w14:textId="77777777">
      <w:pPr>
        <w:spacing w:line="360" w:lineRule="auto"/>
        <w:rPr>
          <w:rFonts w:ascii="Calibri" w:hAnsi="Calibri" w:cs="Calibri"/>
          <w:szCs w:val="22"/>
        </w:rPr>
      </w:pPr>
    </w:p>
    <w:p w:rsidRPr="00F55A1F" w:rsidR="00CB5F1E" w:rsidP="000665A1" w:rsidRDefault="00A565D0" w14:paraId="01222A5C" w14:textId="4285C2D4">
      <w:pPr>
        <w:spacing w:line="360" w:lineRule="auto"/>
        <w:rPr>
          <w:rFonts w:ascii="Calibri" w:hAnsi="Calibri" w:cs="Calibri"/>
          <w:szCs w:val="22"/>
        </w:rPr>
      </w:pPr>
      <w:r w:rsidRPr="00F55A1F">
        <w:rPr>
          <w:rFonts w:ascii="Calibri" w:hAnsi="Calibri" w:cs="Calibri"/>
          <w:szCs w:val="22"/>
        </w:rPr>
        <w:lastRenderedPageBreak/>
        <w:t xml:space="preserve">Gezien de tijdelijke </w:t>
      </w:r>
      <w:r w:rsidRPr="00F55A1F" w:rsidR="0057300B">
        <w:rPr>
          <w:rFonts w:ascii="Calibri" w:hAnsi="Calibri" w:cs="Calibri"/>
          <w:szCs w:val="22"/>
        </w:rPr>
        <w:t xml:space="preserve">plaatsaanduiding voor </w:t>
      </w:r>
      <w:r w:rsidRPr="00F55A1F" w:rsidR="00F3452D">
        <w:rPr>
          <w:rFonts w:ascii="Calibri" w:hAnsi="Calibri" w:cs="Calibri"/>
          <w:szCs w:val="22"/>
        </w:rPr>
        <w:t>een</w:t>
      </w:r>
      <w:r w:rsidRPr="00F55A1F" w:rsidR="0057300B">
        <w:rPr>
          <w:rFonts w:ascii="Calibri" w:hAnsi="Calibri" w:cs="Calibri"/>
          <w:szCs w:val="22"/>
        </w:rPr>
        <w:t xml:space="preserve"> ESF</w:t>
      </w:r>
      <w:r w:rsidRPr="00F55A1F" w:rsidR="00B03177">
        <w:rPr>
          <w:rFonts w:ascii="Calibri" w:hAnsi="Calibri" w:cs="Calibri"/>
          <w:szCs w:val="22"/>
        </w:rPr>
        <w:t>-</w:t>
      </w:r>
      <w:r w:rsidRPr="00F55A1F" w:rsidR="0057300B">
        <w:rPr>
          <w:rFonts w:ascii="Calibri" w:hAnsi="Calibri" w:cs="Calibri"/>
          <w:szCs w:val="22"/>
        </w:rPr>
        <w:t>budget in de toelichting</w:t>
      </w:r>
      <w:r w:rsidRPr="00F55A1F" w:rsidR="00063B27">
        <w:rPr>
          <w:rFonts w:ascii="Calibri" w:hAnsi="Calibri" w:cs="Calibri"/>
          <w:szCs w:val="22"/>
        </w:rPr>
        <w:t>,</w:t>
      </w:r>
      <w:r w:rsidRPr="00F55A1F" w:rsidR="00F3452D">
        <w:rPr>
          <w:rFonts w:ascii="Calibri" w:hAnsi="Calibri" w:cs="Calibri"/>
          <w:szCs w:val="22"/>
        </w:rPr>
        <w:t xml:space="preserve"> </w:t>
      </w:r>
      <w:r w:rsidRPr="00F55A1F" w:rsidR="0057300B">
        <w:rPr>
          <w:rFonts w:ascii="Calibri" w:hAnsi="Calibri" w:cs="Calibri"/>
          <w:szCs w:val="22"/>
        </w:rPr>
        <w:t xml:space="preserve">en de overwegingen </w:t>
      </w:r>
      <w:r w:rsidRPr="00F55A1F" w:rsidR="00F3452D">
        <w:rPr>
          <w:rFonts w:ascii="Calibri" w:hAnsi="Calibri" w:cs="Calibri"/>
          <w:szCs w:val="22"/>
        </w:rPr>
        <w:t>van het voorstel</w:t>
      </w:r>
      <w:r w:rsidRPr="00F55A1F" w:rsidR="0057300B">
        <w:rPr>
          <w:rFonts w:ascii="Calibri" w:hAnsi="Calibri" w:cs="Calibri"/>
          <w:szCs w:val="22"/>
        </w:rPr>
        <w:t xml:space="preserve"> over het reserveren van een minimumbedrag onder het NRPP voor het ESF</w:t>
      </w:r>
      <w:r w:rsidRPr="00F55A1F" w:rsidR="00063B27">
        <w:rPr>
          <w:rFonts w:ascii="Calibri" w:hAnsi="Calibri" w:cs="Calibri"/>
          <w:szCs w:val="22"/>
        </w:rPr>
        <w:t>,</w:t>
      </w:r>
      <w:r w:rsidRPr="00F55A1F" w:rsidR="0057300B">
        <w:rPr>
          <w:rFonts w:ascii="Calibri" w:hAnsi="Calibri" w:cs="Calibri"/>
          <w:szCs w:val="22"/>
        </w:rPr>
        <w:t xml:space="preserve"> is het nog onduidelijk wat </w:t>
      </w:r>
      <w:r w:rsidRPr="00F55A1F" w:rsidR="00CB5F1E">
        <w:rPr>
          <w:rFonts w:ascii="Calibri" w:hAnsi="Calibri" w:cs="Calibri"/>
          <w:szCs w:val="22"/>
        </w:rPr>
        <w:t>het totale ESF</w:t>
      </w:r>
      <w:r w:rsidRPr="00F55A1F" w:rsidR="00D535BF">
        <w:rPr>
          <w:rFonts w:ascii="Calibri" w:hAnsi="Calibri" w:cs="Calibri"/>
          <w:szCs w:val="22"/>
        </w:rPr>
        <w:t>-</w:t>
      </w:r>
      <w:r w:rsidRPr="00F55A1F" w:rsidR="00CB5F1E">
        <w:rPr>
          <w:rFonts w:ascii="Calibri" w:hAnsi="Calibri" w:cs="Calibri"/>
          <w:szCs w:val="22"/>
        </w:rPr>
        <w:t xml:space="preserve">budget </w:t>
      </w:r>
      <w:r w:rsidRPr="00F55A1F" w:rsidR="00B03177">
        <w:rPr>
          <w:rFonts w:ascii="Calibri" w:hAnsi="Calibri" w:cs="Calibri"/>
          <w:szCs w:val="22"/>
        </w:rPr>
        <w:t xml:space="preserve">zal </w:t>
      </w:r>
      <w:r w:rsidRPr="00F55A1F" w:rsidR="00CB5F1E">
        <w:rPr>
          <w:rFonts w:ascii="Calibri" w:hAnsi="Calibri" w:cs="Calibri"/>
          <w:szCs w:val="22"/>
        </w:rPr>
        <w:t xml:space="preserve">bedragen. Het kabinet zal de Commissie </w:t>
      </w:r>
      <w:r w:rsidRPr="00F55A1F" w:rsidR="00D535BF">
        <w:rPr>
          <w:rFonts w:ascii="Calibri" w:hAnsi="Calibri" w:cs="Calibri"/>
          <w:szCs w:val="22"/>
        </w:rPr>
        <w:t xml:space="preserve">om verduidelijking vragen hoe </w:t>
      </w:r>
      <w:r w:rsidRPr="00F55A1F" w:rsidR="00B03177">
        <w:rPr>
          <w:rFonts w:ascii="Calibri" w:hAnsi="Calibri" w:cs="Calibri"/>
          <w:szCs w:val="22"/>
        </w:rPr>
        <w:t xml:space="preserve">het </w:t>
      </w:r>
      <w:r w:rsidRPr="00F55A1F" w:rsidR="00D535BF">
        <w:rPr>
          <w:rFonts w:ascii="Calibri" w:hAnsi="Calibri" w:cs="Calibri"/>
          <w:szCs w:val="22"/>
        </w:rPr>
        <w:t>ESF-</w:t>
      </w:r>
      <w:r w:rsidRPr="00F55A1F" w:rsidR="00B03177">
        <w:rPr>
          <w:rFonts w:ascii="Calibri" w:hAnsi="Calibri" w:cs="Calibri"/>
          <w:szCs w:val="22"/>
        </w:rPr>
        <w:t xml:space="preserve">voorstel </w:t>
      </w:r>
      <w:r w:rsidRPr="00F55A1F" w:rsidR="00D535BF">
        <w:rPr>
          <w:rFonts w:ascii="Calibri" w:hAnsi="Calibri" w:cs="Calibri"/>
          <w:szCs w:val="22"/>
        </w:rPr>
        <w:t xml:space="preserve">en </w:t>
      </w:r>
      <w:r w:rsidRPr="00F55A1F" w:rsidR="00B03177">
        <w:rPr>
          <w:rFonts w:ascii="Calibri" w:hAnsi="Calibri" w:cs="Calibri"/>
          <w:szCs w:val="22"/>
        </w:rPr>
        <w:t xml:space="preserve">het </w:t>
      </w:r>
      <w:r w:rsidRPr="00F55A1F" w:rsidR="00D535BF">
        <w:rPr>
          <w:rFonts w:ascii="Calibri" w:hAnsi="Calibri" w:cs="Calibri"/>
          <w:szCs w:val="22"/>
        </w:rPr>
        <w:t>NRPP-</w:t>
      </w:r>
      <w:r w:rsidRPr="00F55A1F" w:rsidR="00B03177">
        <w:rPr>
          <w:rFonts w:ascii="Calibri" w:hAnsi="Calibri" w:cs="Calibri"/>
          <w:szCs w:val="22"/>
        </w:rPr>
        <w:t xml:space="preserve">voorstel </w:t>
      </w:r>
      <w:r w:rsidRPr="00F55A1F" w:rsidR="00D535BF">
        <w:rPr>
          <w:rFonts w:ascii="Calibri" w:hAnsi="Calibri" w:cs="Calibri"/>
          <w:szCs w:val="22"/>
        </w:rPr>
        <w:t>zich op dit punt tot elkaar verhouden</w:t>
      </w:r>
      <w:r w:rsidRPr="00F55A1F" w:rsidR="00AB78F4">
        <w:rPr>
          <w:rFonts w:ascii="Calibri" w:hAnsi="Calibri" w:cs="Calibri"/>
          <w:szCs w:val="22"/>
        </w:rPr>
        <w:t xml:space="preserve"> en welke synergiën er tussen fondsen mogelijk zijn</w:t>
      </w:r>
      <w:r w:rsidRPr="00F55A1F" w:rsidR="00CB5F1E">
        <w:rPr>
          <w:rFonts w:ascii="Calibri" w:hAnsi="Calibri" w:cs="Calibri"/>
          <w:szCs w:val="22"/>
        </w:rPr>
        <w:t>.</w:t>
      </w:r>
    </w:p>
    <w:p w:rsidRPr="00F55A1F" w:rsidR="001669B7" w:rsidP="000665A1" w:rsidRDefault="001669B7" w14:paraId="4BFB025F" w14:textId="77777777">
      <w:pPr>
        <w:spacing w:line="360" w:lineRule="auto"/>
        <w:rPr>
          <w:rFonts w:ascii="Calibri" w:hAnsi="Calibri" w:cs="Calibri"/>
          <w:szCs w:val="22"/>
        </w:rPr>
      </w:pPr>
    </w:p>
    <w:p w:rsidRPr="00F55A1F" w:rsidR="000665A1" w:rsidP="000665A1" w:rsidRDefault="001669B7" w14:paraId="32F30E46" w14:textId="7BBF283B">
      <w:pPr>
        <w:spacing w:line="360" w:lineRule="auto"/>
        <w:rPr>
          <w:rFonts w:ascii="Calibri" w:hAnsi="Calibri" w:cs="Calibri"/>
          <w:szCs w:val="22"/>
        </w:rPr>
      </w:pPr>
      <w:r w:rsidRPr="00F55A1F">
        <w:rPr>
          <w:rFonts w:ascii="Calibri" w:hAnsi="Calibri" w:cs="Calibri"/>
          <w:szCs w:val="22"/>
        </w:rPr>
        <w:t xml:space="preserve">Een aandachtspunt voor het kabinet is de uitvoerbaarheid van de NRPP-systematiek en het nieuwe prestatiekader. Dit wordt in het NRPP fiche nader toegelicht. </w:t>
      </w:r>
    </w:p>
    <w:p w:rsidRPr="00F55A1F" w:rsidR="00D06AE3" w:rsidP="000665A1" w:rsidRDefault="00D06AE3" w14:paraId="34C164B1" w14:textId="77777777">
      <w:pPr>
        <w:spacing w:line="360" w:lineRule="auto"/>
        <w:rPr>
          <w:rFonts w:ascii="Calibri" w:hAnsi="Calibri" w:cs="Calibri"/>
          <w:i/>
          <w:szCs w:val="22"/>
        </w:rPr>
      </w:pPr>
    </w:p>
    <w:p w:rsidRPr="00F55A1F" w:rsidR="00F74E07" w:rsidP="00E8301B" w:rsidRDefault="0018227F" w14:paraId="5A509F6A" w14:textId="77777777">
      <w:pPr>
        <w:numPr>
          <w:ilvl w:val="0"/>
          <w:numId w:val="45"/>
        </w:numPr>
        <w:spacing w:line="360" w:lineRule="auto"/>
        <w:rPr>
          <w:rFonts w:ascii="Calibri" w:hAnsi="Calibri" w:cs="Calibri"/>
          <w:i/>
          <w:iCs/>
          <w:szCs w:val="22"/>
        </w:rPr>
      </w:pPr>
      <w:r w:rsidRPr="00F55A1F">
        <w:rPr>
          <w:rFonts w:ascii="Calibri" w:hAnsi="Calibri" w:cs="Calibri"/>
          <w:i/>
          <w:iCs/>
          <w:szCs w:val="22"/>
        </w:rPr>
        <w:t>Eerste inschatting van k</w:t>
      </w:r>
      <w:r w:rsidRPr="00F55A1F" w:rsidR="00F74E07">
        <w:rPr>
          <w:rFonts w:ascii="Calibri" w:hAnsi="Calibri" w:cs="Calibri"/>
          <w:i/>
          <w:iCs/>
          <w:szCs w:val="22"/>
        </w:rPr>
        <w:t>rachtenveld</w:t>
      </w:r>
    </w:p>
    <w:p w:rsidRPr="00F55A1F" w:rsidR="007A6545" w:rsidP="00E8301B" w:rsidRDefault="007A6545" w14:paraId="6F131B3A" w14:textId="508CB875">
      <w:pPr>
        <w:spacing w:line="360" w:lineRule="auto"/>
        <w:rPr>
          <w:rFonts w:ascii="Calibri" w:hAnsi="Calibri" w:cs="Calibri"/>
          <w:i/>
          <w:iCs/>
          <w:szCs w:val="22"/>
        </w:rPr>
      </w:pPr>
      <w:r w:rsidRPr="00F55A1F">
        <w:rPr>
          <w:rFonts w:ascii="Calibri" w:hAnsi="Calibri" w:cs="Calibri"/>
          <w:szCs w:val="22"/>
        </w:rPr>
        <w:t xml:space="preserve">Een groot deel van de lidstaten en het Europees Parlement is voorstander van </w:t>
      </w:r>
      <w:r w:rsidRPr="00F55A1F" w:rsidR="00B03177">
        <w:rPr>
          <w:rFonts w:ascii="Calibri" w:hAnsi="Calibri" w:cs="Calibri"/>
          <w:szCs w:val="22"/>
        </w:rPr>
        <w:t>het vrijmaken van voldoende middelen</w:t>
      </w:r>
      <w:r w:rsidRPr="00F55A1F">
        <w:rPr>
          <w:rFonts w:ascii="Calibri" w:hAnsi="Calibri" w:cs="Calibri"/>
          <w:szCs w:val="22"/>
        </w:rPr>
        <w:t xml:space="preserve"> binnen het MFK voor de doelstellingen van het ESF</w:t>
      </w:r>
      <w:r w:rsidRPr="00F55A1F">
        <w:rPr>
          <w:rFonts w:ascii="Calibri" w:hAnsi="Calibri" w:cs="Calibri"/>
          <w:i/>
          <w:iCs/>
          <w:szCs w:val="22"/>
        </w:rPr>
        <w:t xml:space="preserve">. </w:t>
      </w:r>
      <w:r w:rsidRPr="00F55A1F" w:rsidR="00A37C5B">
        <w:rPr>
          <w:rFonts w:ascii="Calibri" w:hAnsi="Calibri" w:cs="Calibri"/>
          <w:szCs w:val="22"/>
        </w:rPr>
        <w:t>In een resolutie van maart 2025 over het ESF+ na 2027 drong het Europees Parlement aan op een robuust en onafhankelijk ESF+ voor de programmaperiode 2028-2034, met een aanzienlijke verhoging van de ESF+ begroting.</w:t>
      </w:r>
      <w:r w:rsidRPr="00F55A1F" w:rsidR="00A37C5B">
        <w:rPr>
          <w:rStyle w:val="Voetnootmarkering"/>
          <w:rFonts w:ascii="Calibri" w:hAnsi="Calibri" w:cs="Calibri"/>
          <w:szCs w:val="22"/>
        </w:rPr>
        <w:footnoteReference w:id="7"/>
      </w:r>
      <w:r w:rsidRPr="00F55A1F" w:rsidR="00A37C5B">
        <w:rPr>
          <w:rFonts w:ascii="Calibri" w:hAnsi="Calibri" w:cs="Calibri"/>
          <w:szCs w:val="22"/>
        </w:rPr>
        <w:t xml:space="preserve"> </w:t>
      </w:r>
    </w:p>
    <w:p w:rsidRPr="00F55A1F" w:rsidR="00E539A8" w:rsidP="00CB7FF8" w:rsidRDefault="00E539A8" w14:paraId="620085B7" w14:textId="77777777">
      <w:pPr>
        <w:spacing w:line="360" w:lineRule="auto"/>
        <w:ind w:left="360"/>
        <w:rPr>
          <w:rFonts w:ascii="Calibri" w:hAnsi="Calibri" w:cs="Calibri"/>
          <w:b/>
          <w:szCs w:val="22"/>
        </w:rPr>
      </w:pPr>
    </w:p>
    <w:p w:rsidRPr="00F55A1F" w:rsidR="00A15B58" w:rsidP="7D07AA8E" w:rsidRDefault="00A15B58" w14:paraId="4916B704" w14:textId="77777777">
      <w:pPr>
        <w:numPr>
          <w:ilvl w:val="0"/>
          <w:numId w:val="36"/>
        </w:numPr>
        <w:spacing w:line="360" w:lineRule="auto"/>
        <w:rPr>
          <w:rFonts w:ascii="Calibri" w:hAnsi="Calibri" w:cs="Calibri"/>
          <w:i/>
          <w:iCs/>
          <w:szCs w:val="22"/>
        </w:rPr>
      </w:pPr>
      <w:r w:rsidRPr="00F55A1F">
        <w:rPr>
          <w:rFonts w:ascii="Calibri" w:hAnsi="Calibri" w:cs="Calibri"/>
          <w:b/>
          <w:bCs/>
          <w:szCs w:val="22"/>
        </w:rPr>
        <w:t xml:space="preserve">Beoordeling bevoegdheid, subsidiariteit en proportionaliteit </w:t>
      </w:r>
    </w:p>
    <w:p w:rsidRPr="00F55A1F" w:rsidR="00A15B58" w:rsidP="7D07AA8E" w:rsidRDefault="00076EDE" w14:paraId="0777DFC3" w14:textId="77777777">
      <w:pPr>
        <w:pStyle w:val="Spreekpunten"/>
        <w:numPr>
          <w:ilvl w:val="0"/>
          <w:numId w:val="46"/>
        </w:numPr>
        <w:rPr>
          <w:rFonts w:ascii="Calibri" w:hAnsi="Calibri" w:cs="Calibri"/>
          <w:i/>
          <w:iCs/>
          <w:sz w:val="22"/>
          <w:szCs w:val="22"/>
          <w:lang w:val="nl-NL" w:eastAsia="zh-CN"/>
        </w:rPr>
      </w:pPr>
      <w:r w:rsidRPr="00F55A1F">
        <w:rPr>
          <w:rFonts w:ascii="Calibri" w:hAnsi="Calibri" w:cs="Calibri"/>
          <w:i/>
          <w:iCs/>
          <w:sz w:val="22"/>
          <w:szCs w:val="22"/>
          <w:lang w:val="nl-NL" w:eastAsia="zh-CN"/>
        </w:rPr>
        <w:t>B</w:t>
      </w:r>
      <w:r w:rsidRPr="00F55A1F" w:rsidR="00A15B58">
        <w:rPr>
          <w:rFonts w:ascii="Calibri" w:hAnsi="Calibri" w:cs="Calibri"/>
          <w:i/>
          <w:iCs/>
          <w:sz w:val="22"/>
          <w:szCs w:val="22"/>
          <w:lang w:val="nl-NL" w:eastAsia="zh-CN"/>
        </w:rPr>
        <w:t>evoegdheid</w:t>
      </w:r>
    </w:p>
    <w:p w:rsidRPr="00F55A1F" w:rsidR="00CB6511" w:rsidP="008474FA" w:rsidRDefault="00CB6511" w14:paraId="3047CF60" w14:textId="54489160">
      <w:pPr>
        <w:pStyle w:val="Spreekpunten"/>
        <w:numPr>
          <w:ilvl w:val="0"/>
          <w:numId w:val="0"/>
        </w:numPr>
        <w:rPr>
          <w:rFonts w:ascii="Calibri" w:hAnsi="Calibri" w:cs="Calibri"/>
          <w:sz w:val="22"/>
          <w:szCs w:val="22"/>
          <w:lang w:val="nl-NL" w:eastAsia="zh-CN"/>
        </w:rPr>
      </w:pPr>
      <w:r w:rsidRPr="00F55A1F">
        <w:rPr>
          <w:rFonts w:ascii="Calibri" w:hAnsi="Calibri" w:cs="Calibri"/>
          <w:sz w:val="22"/>
          <w:szCs w:val="22"/>
          <w:lang w:val="nl-NL" w:eastAsia="zh-CN"/>
        </w:rPr>
        <w:t>Als onderdeel van de toets of de EU mag optreden conform de EU-verdragen toetst het kabinet of de EU handelt binnen de grenzen van de bevoegdheden die haar door de lidstaten in de EU</w:t>
      </w:r>
      <w:r w:rsidRPr="00F55A1F" w:rsidR="00483AE8">
        <w:rPr>
          <w:rFonts w:ascii="Calibri" w:hAnsi="Calibri" w:cs="Calibri"/>
          <w:sz w:val="22"/>
          <w:szCs w:val="22"/>
          <w:lang w:val="nl-NL" w:eastAsia="zh-CN"/>
        </w:rPr>
        <w:t>-</w:t>
      </w:r>
      <w:r w:rsidRPr="00F55A1F">
        <w:rPr>
          <w:rFonts w:ascii="Calibri" w:hAnsi="Calibri" w:cs="Calibri"/>
          <w:sz w:val="22"/>
          <w:szCs w:val="22"/>
          <w:lang w:val="nl-NL" w:eastAsia="zh-CN"/>
        </w:rPr>
        <w:t>verdragen zijn toegedeeld om de daarin bepaalde doelstellingen te verwezenlijken. Het oordeel van het kabinet</w:t>
      </w:r>
      <w:r w:rsidRPr="00F55A1F" w:rsidR="002741DF">
        <w:rPr>
          <w:rFonts w:ascii="Calibri" w:hAnsi="Calibri" w:cs="Calibri"/>
          <w:sz w:val="22"/>
          <w:szCs w:val="22"/>
          <w:lang w:val="nl-NL" w:eastAsia="zh-CN"/>
        </w:rPr>
        <w:t xml:space="preserve"> ten aanzien van de bevoegdheid</w:t>
      </w:r>
      <w:r w:rsidRPr="00F55A1F">
        <w:rPr>
          <w:rFonts w:ascii="Calibri" w:hAnsi="Calibri" w:cs="Calibri"/>
          <w:sz w:val="22"/>
          <w:szCs w:val="22"/>
          <w:lang w:val="nl-NL" w:eastAsia="zh-CN"/>
        </w:rPr>
        <w:t xml:space="preserve"> is positief. Het voorstel is gebaseerd op artikelen 164 en 175</w:t>
      </w:r>
      <w:r w:rsidRPr="00F55A1F" w:rsidR="002741DF">
        <w:rPr>
          <w:rFonts w:ascii="Calibri" w:hAnsi="Calibri" w:cs="Calibri"/>
          <w:sz w:val="22"/>
          <w:szCs w:val="22"/>
          <w:lang w:val="nl-NL" w:eastAsia="zh-CN"/>
        </w:rPr>
        <w:t>(3)</w:t>
      </w:r>
      <w:r w:rsidRPr="00F55A1F">
        <w:rPr>
          <w:rFonts w:ascii="Calibri" w:hAnsi="Calibri" w:cs="Calibri"/>
          <w:sz w:val="22"/>
          <w:szCs w:val="22"/>
          <w:lang w:val="nl-NL" w:eastAsia="zh-CN"/>
        </w:rPr>
        <w:t xml:space="preserve"> van het Verdrag </w:t>
      </w:r>
      <w:r w:rsidRPr="00F55A1F" w:rsidR="002741DF">
        <w:rPr>
          <w:rFonts w:ascii="Calibri" w:hAnsi="Calibri" w:cs="Calibri"/>
          <w:sz w:val="22"/>
          <w:szCs w:val="22"/>
          <w:lang w:val="nl-NL" w:eastAsia="zh-CN"/>
        </w:rPr>
        <w:t>betreffende</w:t>
      </w:r>
      <w:r w:rsidRPr="00F55A1F">
        <w:rPr>
          <w:rFonts w:ascii="Calibri" w:hAnsi="Calibri" w:cs="Calibri"/>
          <w:sz w:val="22"/>
          <w:szCs w:val="22"/>
          <w:lang w:val="nl-NL" w:eastAsia="zh-CN"/>
        </w:rPr>
        <w:t xml:space="preserve"> de Werking van de Europese Unie (VWEU). Artikel 164 VWEU </w:t>
      </w:r>
      <w:r w:rsidRPr="00F55A1F" w:rsidR="002741DF">
        <w:rPr>
          <w:rFonts w:ascii="Calibri" w:hAnsi="Calibri" w:cs="Calibri"/>
          <w:sz w:val="22"/>
          <w:szCs w:val="22"/>
          <w:lang w:val="nl-NL" w:eastAsia="zh-CN"/>
        </w:rPr>
        <w:t>geeft de EU de bevoegdheid tot het vaststellen van</w:t>
      </w:r>
      <w:r w:rsidRPr="00F55A1F">
        <w:rPr>
          <w:rFonts w:ascii="Calibri" w:hAnsi="Calibri" w:cs="Calibri"/>
          <w:sz w:val="22"/>
          <w:szCs w:val="22"/>
          <w:lang w:val="nl-NL" w:eastAsia="zh-CN"/>
        </w:rPr>
        <w:t xml:space="preserve"> uitvoeringsverordeningen met betrekking tot het Europees Sociaal Fonds. Artikel 175 VWEU </w:t>
      </w:r>
      <w:r w:rsidRPr="00F55A1F" w:rsidR="002741DF">
        <w:rPr>
          <w:rFonts w:ascii="Calibri" w:hAnsi="Calibri" w:cs="Calibri"/>
          <w:sz w:val="22"/>
          <w:szCs w:val="22"/>
          <w:lang w:val="nl-NL" w:eastAsia="zh-CN"/>
        </w:rPr>
        <w:t xml:space="preserve">geeft de EU bevoegdheid om speciﬁeke maatregelen die buiten de fondsen om noodzakelijk blijken, vast te stellen. </w:t>
      </w:r>
      <w:r w:rsidRPr="00F55A1F" w:rsidR="00322318">
        <w:rPr>
          <w:rFonts w:ascii="Calibri" w:hAnsi="Calibri" w:cs="Calibri"/>
          <w:sz w:val="22"/>
          <w:szCs w:val="22"/>
          <w:lang w:val="nl-NL" w:eastAsia="zh-CN"/>
        </w:rPr>
        <w:t>Het kabinet kan zich vinden in deze rechtsgrondslag</w:t>
      </w:r>
      <w:r w:rsidRPr="00F55A1F" w:rsidR="002741DF">
        <w:rPr>
          <w:rFonts w:ascii="Calibri" w:hAnsi="Calibri" w:cs="Calibri"/>
          <w:sz w:val="22"/>
          <w:szCs w:val="22"/>
          <w:lang w:val="nl-NL" w:eastAsia="zh-CN"/>
        </w:rPr>
        <w:t>en</w:t>
      </w:r>
      <w:r w:rsidRPr="00F55A1F" w:rsidR="00322318">
        <w:rPr>
          <w:rFonts w:ascii="Calibri" w:hAnsi="Calibri" w:cs="Calibri"/>
          <w:sz w:val="22"/>
          <w:szCs w:val="22"/>
          <w:lang w:val="nl-NL" w:eastAsia="zh-CN"/>
        </w:rPr>
        <w:t>.</w:t>
      </w:r>
      <w:r w:rsidRPr="00F55A1F" w:rsidR="007B260E">
        <w:rPr>
          <w:rFonts w:ascii="Calibri" w:hAnsi="Calibri" w:cs="Calibri"/>
          <w:sz w:val="22"/>
          <w:szCs w:val="22"/>
          <w:lang w:val="nl-NL" w:eastAsia="zh-CN"/>
        </w:rPr>
        <w:t xml:space="preserve"> </w:t>
      </w:r>
      <w:bookmarkStart w:name="_Hlk206747881" w:id="4"/>
      <w:r w:rsidRPr="00F55A1F" w:rsidR="007B260E">
        <w:rPr>
          <w:rFonts w:ascii="Calibri" w:hAnsi="Calibri" w:cs="Calibri"/>
          <w:sz w:val="22"/>
          <w:szCs w:val="22"/>
          <w:lang w:val="nl-NL" w:eastAsia="zh-CN"/>
        </w:rPr>
        <w:t>Wel constateert het kabinet dat met de verwijzing naar artikel 175, derde lid, VWEU waarschijnlijk artikel 175, derde paragraaf, VWEU wordt bedoeld. Daar zal het kabinet de Commissie op wijzen.</w:t>
      </w:r>
      <w:bookmarkEnd w:id="4"/>
      <w:r w:rsidRPr="00F55A1F" w:rsidR="002741DF">
        <w:rPr>
          <w:rFonts w:ascii="Calibri" w:hAnsi="Calibri" w:cs="Calibri"/>
          <w:sz w:val="22"/>
          <w:szCs w:val="22"/>
          <w:lang w:val="nl-NL" w:eastAsia="zh-CN"/>
        </w:rPr>
        <w:t xml:space="preserve"> Op het terrein van </w:t>
      </w:r>
      <w:r w:rsidRPr="00F55A1F" w:rsidR="002E4700">
        <w:rPr>
          <w:rFonts w:ascii="Calibri" w:hAnsi="Calibri" w:cs="Calibri"/>
          <w:sz w:val="22"/>
          <w:szCs w:val="22"/>
          <w:lang w:val="nl-NL" w:eastAsia="zh-CN"/>
        </w:rPr>
        <w:t>sociaal beleid, voor de in het VWEU genoemde aspecten</w:t>
      </w:r>
      <w:r w:rsidRPr="00F55A1F" w:rsidR="00E42C25">
        <w:rPr>
          <w:rFonts w:ascii="Calibri" w:hAnsi="Calibri" w:cs="Calibri"/>
          <w:sz w:val="22"/>
          <w:szCs w:val="22"/>
          <w:lang w:val="nl-NL" w:eastAsia="zh-CN"/>
        </w:rPr>
        <w:t>,</w:t>
      </w:r>
      <w:r w:rsidRPr="00F55A1F" w:rsidR="002E4700">
        <w:rPr>
          <w:rFonts w:ascii="Calibri" w:hAnsi="Calibri" w:cs="Calibri"/>
          <w:sz w:val="22"/>
          <w:szCs w:val="22"/>
          <w:lang w:val="nl-NL" w:eastAsia="zh-CN"/>
        </w:rPr>
        <w:t xml:space="preserve"> i</w:t>
      </w:r>
      <w:r w:rsidRPr="00F55A1F" w:rsidR="002741DF">
        <w:rPr>
          <w:rFonts w:ascii="Calibri" w:hAnsi="Calibri" w:cs="Calibri"/>
          <w:sz w:val="22"/>
          <w:szCs w:val="22"/>
          <w:lang w:val="nl-NL" w:eastAsia="zh-CN"/>
        </w:rPr>
        <w:t>s sprake van een gedeelde bevoegdheid tussen de EU en de lidstaten</w:t>
      </w:r>
      <w:r w:rsidRPr="00F55A1F" w:rsidR="002E4700">
        <w:rPr>
          <w:rFonts w:ascii="Calibri" w:hAnsi="Calibri" w:cs="Calibri"/>
          <w:sz w:val="22"/>
          <w:szCs w:val="22"/>
          <w:lang w:val="nl-NL" w:eastAsia="zh-CN"/>
        </w:rPr>
        <w:t xml:space="preserve"> (artikel 4, lid 2, onder b, VWEU). </w:t>
      </w:r>
    </w:p>
    <w:p w:rsidRPr="00F55A1F" w:rsidR="008474FA" w:rsidP="008474FA" w:rsidRDefault="008474FA" w14:paraId="7179A20E" w14:textId="77777777">
      <w:pPr>
        <w:pStyle w:val="Spreekpunten"/>
        <w:numPr>
          <w:ilvl w:val="0"/>
          <w:numId w:val="0"/>
        </w:numPr>
        <w:rPr>
          <w:rFonts w:ascii="Calibri" w:hAnsi="Calibri" w:cs="Calibri"/>
          <w:sz w:val="22"/>
          <w:szCs w:val="22"/>
          <w:lang w:val="nl-NL" w:eastAsia="zh-CN"/>
        </w:rPr>
      </w:pPr>
    </w:p>
    <w:p w:rsidRPr="00F55A1F" w:rsidR="00A15B58" w:rsidP="7D07AA8E" w:rsidRDefault="00076EDE" w14:paraId="1CCFDE02" w14:textId="77777777">
      <w:pPr>
        <w:pStyle w:val="Spreekpunten"/>
        <w:numPr>
          <w:ilvl w:val="0"/>
          <w:numId w:val="46"/>
        </w:numPr>
        <w:rPr>
          <w:rFonts w:ascii="Calibri" w:hAnsi="Calibri" w:cs="Calibri"/>
          <w:i/>
          <w:iCs/>
          <w:sz w:val="22"/>
          <w:szCs w:val="22"/>
          <w:lang w:val="nl-NL" w:eastAsia="zh-CN"/>
        </w:rPr>
      </w:pPr>
      <w:r w:rsidRPr="00F55A1F">
        <w:rPr>
          <w:rFonts w:ascii="Calibri" w:hAnsi="Calibri" w:cs="Calibri"/>
          <w:i/>
          <w:iCs/>
          <w:sz w:val="22"/>
          <w:szCs w:val="22"/>
          <w:lang w:val="nl-NL" w:eastAsia="zh-CN"/>
        </w:rPr>
        <w:t>S</w:t>
      </w:r>
      <w:r w:rsidRPr="00F55A1F" w:rsidR="00A15B58">
        <w:rPr>
          <w:rFonts w:ascii="Calibri" w:hAnsi="Calibri" w:cs="Calibri"/>
          <w:i/>
          <w:iCs/>
          <w:sz w:val="22"/>
          <w:szCs w:val="22"/>
          <w:lang w:val="nl-NL" w:eastAsia="zh-CN"/>
        </w:rPr>
        <w:t>ubsidiariteit</w:t>
      </w:r>
    </w:p>
    <w:p w:rsidRPr="00F55A1F" w:rsidR="00D46707" w:rsidP="00D46707" w:rsidRDefault="00D46707" w14:paraId="1F3A3657" w14:textId="30C33D4B">
      <w:pPr>
        <w:pStyle w:val="Spreekpunten"/>
        <w:numPr>
          <w:ilvl w:val="0"/>
          <w:numId w:val="0"/>
        </w:numPr>
        <w:rPr>
          <w:rFonts w:ascii="Calibri" w:hAnsi="Calibri" w:cs="Calibri"/>
          <w:sz w:val="22"/>
          <w:szCs w:val="22"/>
          <w:lang w:val="nl-NL" w:eastAsia="zh-CN"/>
        </w:rPr>
      </w:pPr>
      <w:r w:rsidRPr="00F55A1F">
        <w:rPr>
          <w:rFonts w:ascii="Calibri" w:hAnsi="Calibri" w:cs="Calibri"/>
          <w:sz w:val="22"/>
          <w:szCs w:val="22"/>
          <w:lang w:val="nl-NL" w:eastAsia="zh-CN"/>
        </w:rPr>
        <w:t>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w:t>
      </w:r>
      <w:r w:rsidRPr="00F55A1F" w:rsidR="00D834B5">
        <w:rPr>
          <w:rFonts w:ascii="Calibri" w:hAnsi="Calibri" w:cs="Calibri"/>
          <w:sz w:val="22"/>
          <w:szCs w:val="22"/>
          <w:lang w:val="nl-NL" w:eastAsia="zh-CN"/>
        </w:rPr>
        <w:t>o</w:t>
      </w:r>
      <w:r w:rsidRPr="00F55A1F">
        <w:rPr>
          <w:rFonts w:ascii="Calibri" w:hAnsi="Calibri" w:cs="Calibri"/>
          <w:sz w:val="22"/>
          <w:szCs w:val="22"/>
          <w:lang w:val="nl-NL" w:eastAsia="zh-CN"/>
        </w:rPr>
        <w:t xml:space="preserve">gen optreden niet voldoende door de lidstaten op centraal, regionaal of lokaal niveau kan worden verwezenlijkt, maar vanwege de omvang of de gevolgen van het overwogen optreden beter door de Unie kan worden bereikt (het subsidiariteitsbeginsel). Het oordeel van het kabinet is positief. </w:t>
      </w:r>
      <w:r w:rsidRPr="00F55A1F" w:rsidR="00322318">
        <w:rPr>
          <w:rFonts w:ascii="Calibri" w:hAnsi="Calibri" w:cs="Calibri"/>
          <w:sz w:val="22"/>
          <w:szCs w:val="22"/>
          <w:lang w:val="nl-NL" w:eastAsia="zh-CN"/>
        </w:rPr>
        <w:t xml:space="preserve">De </w:t>
      </w:r>
      <w:r w:rsidRPr="00F55A1F" w:rsidR="00B41C9E">
        <w:rPr>
          <w:rFonts w:ascii="Calibri" w:hAnsi="Calibri" w:cs="Calibri"/>
          <w:sz w:val="22"/>
          <w:szCs w:val="22"/>
          <w:lang w:val="nl-NL"/>
        </w:rPr>
        <w:lastRenderedPageBreak/>
        <w:t>voor</w:t>
      </w:r>
      <w:r w:rsidRPr="00F55A1F" w:rsidR="00E42C25">
        <w:rPr>
          <w:rFonts w:ascii="Calibri" w:hAnsi="Calibri" w:cs="Calibri"/>
          <w:sz w:val="22"/>
          <w:szCs w:val="22"/>
          <w:lang w:val="nl-NL"/>
        </w:rPr>
        <w:t>gestelde</w:t>
      </w:r>
      <w:r w:rsidRPr="00F55A1F" w:rsidR="00B41C9E">
        <w:rPr>
          <w:rFonts w:ascii="Calibri" w:hAnsi="Calibri" w:cs="Calibri"/>
          <w:sz w:val="22"/>
          <w:szCs w:val="22"/>
          <w:lang w:val="nl-NL"/>
        </w:rPr>
        <w:t xml:space="preserve"> </w:t>
      </w:r>
      <w:r w:rsidRPr="00F55A1F" w:rsidR="00322318">
        <w:rPr>
          <w:rFonts w:ascii="Calibri" w:hAnsi="Calibri" w:cs="Calibri"/>
          <w:sz w:val="22"/>
          <w:szCs w:val="22"/>
          <w:lang w:val="nl-NL" w:eastAsia="zh-CN"/>
        </w:rPr>
        <w:t xml:space="preserve">verordening heeft tot doel </w:t>
      </w:r>
      <w:r w:rsidRPr="00F55A1F" w:rsidR="00A357D6">
        <w:rPr>
          <w:rFonts w:ascii="Calibri" w:hAnsi="Calibri" w:cs="Calibri"/>
          <w:sz w:val="22"/>
          <w:szCs w:val="22"/>
          <w:lang w:val="nl-NL" w:eastAsia="zh-CN"/>
        </w:rPr>
        <w:t xml:space="preserve">bij te dragen aan een sociaal Europa en aan </w:t>
      </w:r>
      <w:r w:rsidRPr="00F55A1F" w:rsidR="00322318">
        <w:rPr>
          <w:rFonts w:ascii="Calibri" w:hAnsi="Calibri" w:cs="Calibri"/>
          <w:sz w:val="22"/>
          <w:szCs w:val="22"/>
          <w:lang w:val="nl-NL" w:eastAsia="zh-CN"/>
        </w:rPr>
        <w:t>de economische, sociale en territoriale cohesie</w:t>
      </w:r>
      <w:r w:rsidRPr="00F55A1F" w:rsidR="00A357D6">
        <w:rPr>
          <w:rFonts w:ascii="Calibri" w:hAnsi="Calibri" w:cs="Calibri"/>
          <w:sz w:val="22"/>
          <w:szCs w:val="22"/>
          <w:lang w:val="nl-NL" w:eastAsia="zh-CN"/>
        </w:rPr>
        <w:t xml:space="preserve"> en concurrentievermogen, dat een noodzakelijke voorwaarde is voor de goede werking van de EU als een stabiele en duurzame economische en politieke </w:t>
      </w:r>
      <w:r w:rsidRPr="00F55A1F" w:rsidR="00E42C25">
        <w:rPr>
          <w:rFonts w:ascii="Calibri" w:hAnsi="Calibri" w:cs="Calibri"/>
          <w:sz w:val="22"/>
          <w:szCs w:val="22"/>
          <w:lang w:val="nl-NL" w:eastAsia="zh-CN"/>
        </w:rPr>
        <w:t>U</w:t>
      </w:r>
      <w:r w:rsidRPr="00F55A1F" w:rsidR="00A357D6">
        <w:rPr>
          <w:rFonts w:ascii="Calibri" w:hAnsi="Calibri" w:cs="Calibri"/>
          <w:sz w:val="22"/>
          <w:szCs w:val="22"/>
          <w:lang w:val="nl-NL" w:eastAsia="zh-CN"/>
        </w:rPr>
        <w:t xml:space="preserve">nie. </w:t>
      </w:r>
      <w:r w:rsidRPr="00F55A1F" w:rsidR="00322318">
        <w:rPr>
          <w:rFonts w:ascii="Calibri" w:hAnsi="Calibri" w:cs="Calibri"/>
          <w:sz w:val="22"/>
          <w:szCs w:val="22"/>
          <w:lang w:val="nl-NL" w:eastAsia="zh-CN"/>
        </w:rPr>
        <w:t>Gezien de grensoverschrijdende aard van de doelstellingen van de</w:t>
      </w:r>
      <w:r w:rsidRPr="00F55A1F" w:rsidR="00E42C25">
        <w:rPr>
          <w:rFonts w:ascii="Calibri" w:hAnsi="Calibri" w:cs="Calibri"/>
          <w:sz w:val="22"/>
          <w:szCs w:val="22"/>
          <w:lang w:val="nl-NL" w:eastAsia="zh-CN"/>
        </w:rPr>
        <w:t xml:space="preserve"> voorgestelde</w:t>
      </w:r>
      <w:r w:rsidRPr="00F55A1F" w:rsidR="00322318">
        <w:rPr>
          <w:rFonts w:ascii="Calibri" w:hAnsi="Calibri" w:cs="Calibri"/>
          <w:sz w:val="22"/>
          <w:szCs w:val="22"/>
          <w:lang w:val="nl-NL" w:eastAsia="zh-CN"/>
        </w:rPr>
        <w:t xml:space="preserve"> verordening en de uitdagingen waar de EU voor staat kan dit onvoldoende door de lidstaten op centraal, regionaal of lokaal niveau worden verwezenlijkt, daarom is een EU-aanpak nodig. Om die reden is optreden op het niveau van de EU gerechtvaardigd.</w:t>
      </w:r>
    </w:p>
    <w:p w:rsidRPr="00F55A1F" w:rsidR="00D46707" w:rsidP="00D46707" w:rsidRDefault="00D46707" w14:paraId="1CFC9349" w14:textId="77777777">
      <w:pPr>
        <w:pStyle w:val="Spreekpunten"/>
        <w:numPr>
          <w:ilvl w:val="0"/>
          <w:numId w:val="0"/>
        </w:numPr>
        <w:ind w:left="360"/>
        <w:rPr>
          <w:rFonts w:ascii="Calibri" w:hAnsi="Calibri" w:cs="Calibri"/>
          <w:i/>
          <w:iCs/>
          <w:sz w:val="22"/>
          <w:szCs w:val="22"/>
          <w:lang w:val="nl-NL" w:eastAsia="zh-CN"/>
        </w:rPr>
      </w:pPr>
    </w:p>
    <w:p w:rsidRPr="00F55A1F" w:rsidR="007E3BEA" w:rsidP="7D07AA8E" w:rsidRDefault="00076EDE" w14:paraId="0992F965" w14:textId="77777777">
      <w:pPr>
        <w:pStyle w:val="Spreekpunten"/>
        <w:numPr>
          <w:ilvl w:val="0"/>
          <w:numId w:val="46"/>
        </w:numPr>
        <w:rPr>
          <w:rFonts w:ascii="Calibri" w:hAnsi="Calibri" w:cs="Calibri"/>
          <w:i/>
          <w:iCs/>
          <w:sz w:val="22"/>
          <w:szCs w:val="22"/>
          <w:lang w:val="nl-NL" w:eastAsia="zh-CN"/>
        </w:rPr>
      </w:pPr>
      <w:r w:rsidRPr="00F55A1F">
        <w:rPr>
          <w:rFonts w:ascii="Calibri" w:hAnsi="Calibri" w:cs="Calibri"/>
          <w:i/>
          <w:iCs/>
          <w:sz w:val="22"/>
          <w:szCs w:val="22"/>
          <w:lang w:val="nl-NL" w:eastAsia="zh-CN"/>
        </w:rPr>
        <w:t>P</w:t>
      </w:r>
      <w:r w:rsidRPr="00F55A1F" w:rsidR="00A15B58">
        <w:rPr>
          <w:rFonts w:ascii="Calibri" w:hAnsi="Calibri" w:cs="Calibri"/>
          <w:i/>
          <w:iCs/>
          <w:sz w:val="22"/>
          <w:szCs w:val="22"/>
          <w:lang w:val="nl-NL" w:eastAsia="zh-CN"/>
        </w:rPr>
        <w:t>roportionaliteit</w:t>
      </w:r>
    </w:p>
    <w:p w:rsidRPr="00F55A1F" w:rsidR="00CB5F1E" w:rsidP="007E3BEA" w:rsidRDefault="007E3BEA" w14:paraId="507156A1" w14:textId="46F36DC7">
      <w:pPr>
        <w:pStyle w:val="Spreekpunten"/>
        <w:numPr>
          <w:ilvl w:val="0"/>
          <w:numId w:val="0"/>
        </w:numPr>
        <w:rPr>
          <w:rFonts w:ascii="Calibri" w:hAnsi="Calibri" w:cs="Calibri"/>
          <w:color w:val="000000"/>
          <w:sz w:val="22"/>
          <w:szCs w:val="22"/>
          <w:lang w:val="nl-NL"/>
        </w:rPr>
      </w:pPr>
      <w:r w:rsidRPr="00F55A1F">
        <w:rPr>
          <w:rFonts w:ascii="Calibri" w:hAnsi="Calibri" w:cs="Calibri"/>
          <w:color w:val="000000"/>
          <w:sz w:val="22"/>
          <w:szCs w:val="22"/>
          <w:lang w:val="nl-NL"/>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ten aanzien van de proportionaliteit is positief. </w:t>
      </w:r>
      <w:r w:rsidRPr="00F55A1F" w:rsidR="00A357D6">
        <w:rPr>
          <w:rFonts w:ascii="Calibri" w:hAnsi="Calibri" w:cs="Calibri"/>
          <w:sz w:val="22"/>
          <w:szCs w:val="22"/>
          <w:lang w:val="nl-NL" w:eastAsia="zh-CN"/>
        </w:rPr>
        <w:t>De</w:t>
      </w:r>
      <w:r w:rsidRPr="00F55A1F" w:rsidR="00E42C25">
        <w:rPr>
          <w:rFonts w:ascii="Calibri" w:hAnsi="Calibri" w:cs="Calibri"/>
          <w:sz w:val="22"/>
          <w:szCs w:val="22"/>
          <w:lang w:val="nl-NL" w:eastAsia="zh-CN"/>
        </w:rPr>
        <w:t xml:space="preserve"> voorgestelde</w:t>
      </w:r>
      <w:r w:rsidRPr="00F55A1F" w:rsidR="00A357D6">
        <w:rPr>
          <w:rFonts w:ascii="Calibri" w:hAnsi="Calibri" w:cs="Calibri"/>
          <w:sz w:val="22"/>
          <w:szCs w:val="22"/>
          <w:lang w:val="nl-NL" w:eastAsia="zh-CN"/>
        </w:rPr>
        <w:t xml:space="preserve"> verordening heeft tot doel bij te dragen aan een sociaal Europa en aan de economische, sociale en territoriale cohesie en concurrentievermogen, dat een noodzakelijke voorwaarde is voor de goede werking van de EU als een stabiele en duurzame economische en politieke </w:t>
      </w:r>
      <w:r w:rsidRPr="00F55A1F" w:rsidR="00E42C25">
        <w:rPr>
          <w:rFonts w:ascii="Calibri" w:hAnsi="Calibri" w:cs="Calibri"/>
          <w:sz w:val="22"/>
          <w:szCs w:val="22"/>
          <w:lang w:val="nl-NL" w:eastAsia="zh-CN"/>
        </w:rPr>
        <w:t>U</w:t>
      </w:r>
      <w:r w:rsidRPr="00F55A1F" w:rsidR="00A357D6">
        <w:rPr>
          <w:rFonts w:ascii="Calibri" w:hAnsi="Calibri" w:cs="Calibri"/>
          <w:sz w:val="22"/>
          <w:szCs w:val="22"/>
          <w:lang w:val="nl-NL" w:eastAsia="zh-CN"/>
        </w:rPr>
        <w:t>nie</w:t>
      </w:r>
      <w:r w:rsidRPr="00F55A1F">
        <w:rPr>
          <w:rFonts w:ascii="Calibri" w:hAnsi="Calibri" w:cs="Calibri"/>
          <w:color w:val="000000"/>
          <w:sz w:val="22"/>
          <w:szCs w:val="22"/>
          <w:lang w:val="nl-NL"/>
        </w:rPr>
        <w:t xml:space="preserve">. Het voorgestelde optreden is geschikt om deze doelstelling te bereiken, </w:t>
      </w:r>
      <w:r w:rsidRPr="00F55A1F" w:rsidR="00D678C0">
        <w:rPr>
          <w:rFonts w:ascii="Calibri" w:hAnsi="Calibri" w:cs="Calibri"/>
          <w:color w:val="000000"/>
          <w:sz w:val="22"/>
          <w:szCs w:val="22"/>
          <w:lang w:val="nl-NL"/>
        </w:rPr>
        <w:t>o</w:t>
      </w:r>
      <w:r w:rsidRPr="00F55A1F" w:rsidR="00D678C0">
        <w:rPr>
          <w:rFonts w:ascii="Calibri" w:hAnsi="Calibri" w:cs="Calibri"/>
          <w:sz w:val="22"/>
          <w:szCs w:val="22"/>
          <w:lang w:val="nl-NL"/>
        </w:rPr>
        <w:t>mdat samenvoeging van de fondsen en de thematische concentratie op onder andere vaardigheden en sociale inclusie eraan bijdraagt dat EU-middelen worden besteed aan de hierboven genoemde doelstelling.</w:t>
      </w:r>
      <w:r w:rsidRPr="00F55A1F" w:rsidR="007B260E">
        <w:rPr>
          <w:rFonts w:ascii="Calibri" w:hAnsi="Calibri" w:cs="Calibri"/>
          <w:bCs w:val="0"/>
          <w:color w:val="000000"/>
          <w:sz w:val="22"/>
          <w:szCs w:val="22"/>
          <w:lang w:val="nl-NL" w:eastAsia="zh-CN"/>
        </w:rPr>
        <w:t xml:space="preserve"> </w:t>
      </w:r>
      <w:r w:rsidRPr="00F55A1F" w:rsidR="007B260E">
        <w:rPr>
          <w:rFonts w:ascii="Calibri" w:hAnsi="Calibri" w:cs="Calibri"/>
          <w:sz w:val="22"/>
          <w:szCs w:val="22"/>
          <w:lang w:val="nl-NL"/>
        </w:rPr>
        <w:t>Dit kan niet met een andersoortig optreden bereikt worden.</w:t>
      </w:r>
      <w:r w:rsidRPr="00F55A1F" w:rsidR="00CB5F1E">
        <w:rPr>
          <w:rFonts w:ascii="Calibri" w:hAnsi="Calibri" w:cs="Calibri"/>
          <w:color w:val="000000"/>
          <w:sz w:val="22"/>
          <w:szCs w:val="22"/>
          <w:lang w:val="nl-NL"/>
        </w:rPr>
        <w:t xml:space="preserve"> </w:t>
      </w:r>
      <w:r w:rsidRPr="00F55A1F" w:rsidR="00FE4E75">
        <w:rPr>
          <w:rFonts w:ascii="Calibri" w:hAnsi="Calibri" w:cs="Calibri"/>
          <w:color w:val="000000"/>
          <w:sz w:val="22"/>
          <w:szCs w:val="22"/>
          <w:lang w:val="nl-NL"/>
        </w:rPr>
        <w:t>Het kabinet meent dat het optreden van de EU hiermee niet verder gaat dan noodzakelijk</w:t>
      </w:r>
      <w:r w:rsidRPr="00F55A1F" w:rsidR="00D678C0">
        <w:rPr>
          <w:rFonts w:ascii="Calibri" w:hAnsi="Calibri" w:cs="Calibri"/>
          <w:color w:val="000000"/>
          <w:sz w:val="22"/>
          <w:szCs w:val="22"/>
          <w:lang w:val="nl-NL"/>
        </w:rPr>
        <w:t>.</w:t>
      </w:r>
    </w:p>
    <w:p w:rsidRPr="00F55A1F" w:rsidR="00A15B58" w:rsidP="00CB7FF8" w:rsidRDefault="00A15B58" w14:paraId="19ABB3BB" w14:textId="77777777">
      <w:pPr>
        <w:spacing w:line="360" w:lineRule="auto"/>
        <w:ind w:left="360"/>
        <w:rPr>
          <w:rFonts w:ascii="Calibri" w:hAnsi="Calibri" w:cs="Calibri"/>
          <w:b/>
          <w:szCs w:val="22"/>
        </w:rPr>
      </w:pPr>
    </w:p>
    <w:p w:rsidRPr="00F55A1F" w:rsidR="00CB7FF8" w:rsidP="00E8301B" w:rsidRDefault="00CB7FF8" w14:paraId="6B1AD17E" w14:textId="77777777">
      <w:pPr>
        <w:numPr>
          <w:ilvl w:val="0"/>
          <w:numId w:val="36"/>
        </w:numPr>
        <w:spacing w:line="360" w:lineRule="auto"/>
        <w:rPr>
          <w:rFonts w:ascii="Calibri" w:hAnsi="Calibri" w:cs="Calibri"/>
          <w:b/>
          <w:bCs/>
          <w:szCs w:val="22"/>
        </w:rPr>
      </w:pPr>
      <w:r w:rsidRPr="00F55A1F">
        <w:rPr>
          <w:rFonts w:ascii="Calibri" w:hAnsi="Calibri" w:cs="Calibri"/>
          <w:b/>
          <w:bCs/>
          <w:szCs w:val="22"/>
        </w:rPr>
        <w:t xml:space="preserve">Financiële </w:t>
      </w:r>
      <w:r w:rsidRPr="00F55A1F" w:rsidR="00313255">
        <w:rPr>
          <w:rFonts w:ascii="Calibri" w:hAnsi="Calibri" w:cs="Calibri"/>
          <w:b/>
          <w:bCs/>
          <w:szCs w:val="22"/>
        </w:rPr>
        <w:t>consequenties</w:t>
      </w:r>
      <w:r w:rsidRPr="00F55A1F">
        <w:rPr>
          <w:rFonts w:ascii="Calibri" w:hAnsi="Calibri" w:cs="Calibri"/>
          <w:b/>
          <w:bCs/>
          <w:szCs w:val="22"/>
        </w:rPr>
        <w:t>, gevolgen voor regeldruk</w:t>
      </w:r>
      <w:r w:rsidRPr="00F55A1F" w:rsidR="000A39A4">
        <w:rPr>
          <w:rFonts w:ascii="Calibri" w:hAnsi="Calibri" w:cs="Calibri"/>
          <w:b/>
          <w:bCs/>
          <w:szCs w:val="22"/>
        </w:rPr>
        <w:t>, concurrentiekracht en geopolitieke aspecten</w:t>
      </w:r>
      <w:r w:rsidRPr="00F55A1F">
        <w:rPr>
          <w:rFonts w:ascii="Calibri" w:hAnsi="Calibri" w:cs="Calibri"/>
          <w:b/>
          <w:bCs/>
          <w:szCs w:val="22"/>
        </w:rPr>
        <w:t xml:space="preserve"> </w:t>
      </w:r>
    </w:p>
    <w:p w:rsidRPr="00F55A1F" w:rsidR="00CB7FF8" w:rsidP="00E8301B" w:rsidRDefault="00CB7FF8" w14:paraId="7EE3B054" w14:textId="77777777">
      <w:pPr>
        <w:numPr>
          <w:ilvl w:val="0"/>
          <w:numId w:val="47"/>
        </w:numPr>
        <w:spacing w:line="360" w:lineRule="auto"/>
        <w:outlineLvl w:val="0"/>
        <w:rPr>
          <w:rFonts w:ascii="Calibri" w:hAnsi="Calibri" w:cs="Calibri"/>
          <w:i/>
          <w:iCs/>
          <w:szCs w:val="22"/>
        </w:rPr>
      </w:pPr>
      <w:r w:rsidRPr="00F55A1F">
        <w:rPr>
          <w:rFonts w:ascii="Calibri" w:hAnsi="Calibri" w:cs="Calibri"/>
          <w:i/>
          <w:iCs/>
          <w:szCs w:val="22"/>
        </w:rPr>
        <w:t>Consequenties EU-begroting</w:t>
      </w:r>
    </w:p>
    <w:p w:rsidRPr="00F55A1F" w:rsidR="00517DCE" w:rsidP="00517DCE" w:rsidRDefault="00315DEB" w14:paraId="40BE8D7F" w14:textId="01DE97E4">
      <w:pPr>
        <w:spacing w:line="360" w:lineRule="auto"/>
        <w:outlineLvl w:val="0"/>
        <w:rPr>
          <w:rFonts w:ascii="Calibri" w:hAnsi="Calibri" w:cs="Calibri"/>
          <w:szCs w:val="22"/>
        </w:rPr>
      </w:pPr>
      <w:r w:rsidRPr="00F55A1F">
        <w:rPr>
          <w:rFonts w:ascii="Calibri" w:hAnsi="Calibri" w:cs="Calibri"/>
          <w:szCs w:val="22"/>
        </w:rPr>
        <w:t xml:space="preserve">De onderhandelingen over de toekomst van het ESF zijn wat betreft de financiële aspecten, integraal onderdeel van de onderhandelingen over het MFK 2028–20234. Nederland hecht eraan dat besprekingen over het ESF niet vooruitlopen op de integrale besluitvorming betreffende de budgettaire omvang van het MFK. De beleidsmatige inzet van Nederland bij het ESF moet ondersteunend zijn aan de overkoepelende Nederlandse inzet in de MFK-onderhandelingen zoals hierboven toegelicht, te weten een ambitieus gemoderniseerd en financieel houdbaar MFK. Dit vraagt scherpe keuzes. Binnen dit kader blijft vanzelfsprekend de ruimte bestaan om op de inhoud actief in te spelen op het verloop van de onderhandelingen. </w:t>
      </w:r>
    </w:p>
    <w:p w:rsidRPr="00F55A1F" w:rsidR="00547BE7" w:rsidP="00517DCE" w:rsidRDefault="00547BE7" w14:paraId="254EB4D8" w14:textId="77777777">
      <w:pPr>
        <w:spacing w:line="360" w:lineRule="auto"/>
        <w:outlineLvl w:val="0"/>
        <w:rPr>
          <w:rFonts w:ascii="Calibri" w:hAnsi="Calibri" w:cs="Calibri"/>
          <w:bCs/>
          <w:i/>
          <w:iCs/>
          <w:szCs w:val="22"/>
        </w:rPr>
      </w:pPr>
    </w:p>
    <w:p w:rsidRPr="00F55A1F" w:rsidR="00CB7FF8" w:rsidP="00E8301B" w:rsidRDefault="00CB7FF8" w14:paraId="7FF07388" w14:textId="77777777">
      <w:pPr>
        <w:numPr>
          <w:ilvl w:val="0"/>
          <w:numId w:val="47"/>
        </w:numPr>
        <w:spacing w:line="360" w:lineRule="auto"/>
        <w:outlineLvl w:val="0"/>
        <w:rPr>
          <w:rFonts w:ascii="Calibri" w:hAnsi="Calibri" w:cs="Calibri"/>
          <w:i/>
          <w:iCs/>
          <w:szCs w:val="22"/>
        </w:rPr>
      </w:pPr>
      <w:r w:rsidRPr="00F55A1F">
        <w:rPr>
          <w:rFonts w:ascii="Calibri" w:hAnsi="Calibri" w:cs="Calibri"/>
          <w:i/>
          <w:iCs/>
          <w:szCs w:val="22"/>
        </w:rPr>
        <w:t>Financiële consequenties (incl. personele)</w:t>
      </w:r>
      <w:r w:rsidRPr="00F55A1F" w:rsidR="000A39A4">
        <w:rPr>
          <w:rFonts w:ascii="Calibri" w:hAnsi="Calibri" w:cs="Calibri"/>
          <w:i/>
          <w:iCs/>
          <w:szCs w:val="22"/>
        </w:rPr>
        <w:t xml:space="preserve"> </w:t>
      </w:r>
      <w:r w:rsidRPr="00F55A1F">
        <w:rPr>
          <w:rFonts w:ascii="Calibri" w:hAnsi="Calibri" w:cs="Calibri"/>
          <w:i/>
          <w:iCs/>
          <w:szCs w:val="22"/>
        </w:rPr>
        <w:t xml:space="preserve">voor rijksoverheid en/ of </w:t>
      </w:r>
      <w:r w:rsidRPr="00F55A1F" w:rsidR="002F38E5">
        <w:rPr>
          <w:rFonts w:ascii="Calibri" w:hAnsi="Calibri" w:cs="Calibri"/>
          <w:i/>
          <w:iCs/>
          <w:szCs w:val="22"/>
        </w:rPr>
        <w:t>mede</w:t>
      </w:r>
      <w:r w:rsidRPr="00F55A1F">
        <w:rPr>
          <w:rFonts w:ascii="Calibri" w:hAnsi="Calibri" w:cs="Calibri"/>
          <w:i/>
          <w:iCs/>
          <w:szCs w:val="22"/>
        </w:rPr>
        <w:t>overheden</w:t>
      </w:r>
    </w:p>
    <w:p w:rsidRPr="00F55A1F" w:rsidR="00332E14" w:rsidP="00517DCE" w:rsidRDefault="00315DEB" w14:paraId="6FB5CC49" w14:textId="586AE9AC">
      <w:pPr>
        <w:spacing w:line="360" w:lineRule="auto"/>
        <w:outlineLvl w:val="0"/>
        <w:rPr>
          <w:rFonts w:ascii="Calibri" w:hAnsi="Calibri" w:cs="Calibri"/>
          <w:szCs w:val="22"/>
        </w:rPr>
      </w:pPr>
      <w:r w:rsidRPr="00F55A1F">
        <w:rPr>
          <w:rFonts w:ascii="Calibri" w:hAnsi="Calibri" w:cs="Calibri"/>
          <w:szCs w:val="22"/>
        </w:rPr>
        <w:t>Het kabinet zet in op een beperking van de stijging van de Nederlandse afdrachten aan de EU. De inzet in de onderhandelingen zal daartoe bestaan uit een combinatie van een acceptabele omvang van het MFK en een voor Nederland acceptabel aandeel in de nationale bijdragen via het eigenmiddelenbesluit. Eventuele budgettaire gevolgen voor de Rijksbegroting worden ingepast op de begroting van het beleidsverantwoordelijke departement, conform de regels van de budgetdiscipline. Eventuele tegenvallers op de EU-afdrachten die volgen uit de MFK onderhandelingen dienen gedekt te worden op de Rijksbegroting.</w:t>
      </w:r>
    </w:p>
    <w:p w:rsidRPr="00F55A1F" w:rsidR="00C5325C" w:rsidP="00517DCE" w:rsidRDefault="00C5325C" w14:paraId="4BC379B5" w14:textId="77777777">
      <w:pPr>
        <w:spacing w:line="360" w:lineRule="auto"/>
        <w:outlineLvl w:val="0"/>
        <w:rPr>
          <w:rFonts w:ascii="Calibri" w:hAnsi="Calibri" w:cs="Calibri"/>
          <w:bCs/>
          <w:szCs w:val="22"/>
        </w:rPr>
      </w:pPr>
    </w:p>
    <w:p w:rsidRPr="00F55A1F" w:rsidR="00724AC5" w:rsidP="00E8301B" w:rsidRDefault="00724AC5" w14:paraId="3FF71EC6" w14:textId="142F4854">
      <w:pPr>
        <w:spacing w:line="360" w:lineRule="auto"/>
        <w:outlineLvl w:val="0"/>
        <w:rPr>
          <w:rFonts w:ascii="Calibri" w:hAnsi="Calibri" w:cs="Calibri"/>
          <w:szCs w:val="22"/>
        </w:rPr>
      </w:pPr>
      <w:r w:rsidRPr="00F55A1F">
        <w:rPr>
          <w:rFonts w:ascii="Calibri" w:hAnsi="Calibri" w:cs="Calibri"/>
          <w:szCs w:val="22"/>
        </w:rPr>
        <w:t>Op dit moment worden vanuit het ESF door SZW verschillende projecten gefinancierd, bijvoorbeeld voor de arbeidsmarktregio’s</w:t>
      </w:r>
      <w:r w:rsidRPr="00F55A1F" w:rsidR="00CB652B">
        <w:rPr>
          <w:rFonts w:ascii="Calibri" w:hAnsi="Calibri" w:cs="Calibri"/>
          <w:szCs w:val="22"/>
        </w:rPr>
        <w:t>, in het onderwijs en DJI</w:t>
      </w:r>
      <w:r w:rsidRPr="00F55A1F">
        <w:rPr>
          <w:rFonts w:ascii="Calibri" w:hAnsi="Calibri" w:cs="Calibri"/>
          <w:szCs w:val="22"/>
        </w:rPr>
        <w:t xml:space="preserve">. De uitkomst van de onderhandelingen over het ESF 2028-2034 kan gevolgen hebben voor de uitvoering en financiering van toekomstige projecten </w:t>
      </w:r>
      <w:r w:rsidRPr="00F55A1F" w:rsidR="00CB652B">
        <w:rPr>
          <w:rFonts w:ascii="Calibri" w:hAnsi="Calibri" w:cs="Calibri"/>
          <w:szCs w:val="22"/>
        </w:rPr>
        <w:t>voor deze begunstigden</w:t>
      </w:r>
      <w:r w:rsidRPr="00F55A1F">
        <w:rPr>
          <w:rFonts w:ascii="Calibri" w:hAnsi="Calibri" w:cs="Calibri"/>
          <w:szCs w:val="22"/>
        </w:rPr>
        <w:t>. Hierover zal nadere</w:t>
      </w:r>
      <w:r w:rsidRPr="00F55A1F" w:rsidR="00647AB8">
        <w:rPr>
          <w:rFonts w:ascii="Calibri" w:hAnsi="Calibri" w:cs="Calibri"/>
          <w:szCs w:val="22"/>
        </w:rPr>
        <w:t xml:space="preserve"> nationale</w:t>
      </w:r>
      <w:r w:rsidRPr="00F55A1F">
        <w:rPr>
          <w:rFonts w:ascii="Calibri" w:hAnsi="Calibri" w:cs="Calibri"/>
          <w:szCs w:val="22"/>
        </w:rPr>
        <w:t xml:space="preserve"> besluitvorming moeten plaatsvinden.</w:t>
      </w:r>
    </w:p>
    <w:p w:rsidRPr="00F55A1F" w:rsidR="00383606" w:rsidP="00517DCE" w:rsidRDefault="00383606" w14:paraId="4DE6A984" w14:textId="77777777">
      <w:pPr>
        <w:spacing w:line="360" w:lineRule="auto"/>
        <w:outlineLvl w:val="0"/>
        <w:rPr>
          <w:rFonts w:ascii="Calibri" w:hAnsi="Calibri" w:cs="Calibri"/>
          <w:bCs/>
          <w:szCs w:val="22"/>
        </w:rPr>
      </w:pPr>
    </w:p>
    <w:p w:rsidRPr="00F55A1F" w:rsidR="00517DCE" w:rsidP="00E8301B" w:rsidRDefault="00AB78F4" w14:paraId="66935040" w14:textId="2C5D9C02">
      <w:pPr>
        <w:spacing w:line="360" w:lineRule="auto"/>
        <w:outlineLvl w:val="0"/>
        <w:rPr>
          <w:rFonts w:ascii="Calibri" w:hAnsi="Calibri" w:cs="Calibri"/>
          <w:szCs w:val="22"/>
        </w:rPr>
      </w:pPr>
      <w:r w:rsidRPr="00F55A1F">
        <w:rPr>
          <w:rFonts w:ascii="Calibri" w:hAnsi="Calibri" w:cs="Calibri"/>
          <w:szCs w:val="22"/>
        </w:rPr>
        <w:t xml:space="preserve">De plannen van de Commissie betekenen dat er mogelijk nieuwe systemen moeten worden opgezet om EU subsidies te programmeren, controleren en verantwoorden. </w:t>
      </w:r>
      <w:r w:rsidRPr="00F55A1F" w:rsidR="0057300B">
        <w:rPr>
          <w:rFonts w:ascii="Calibri" w:hAnsi="Calibri" w:cs="Calibri"/>
          <w:szCs w:val="22"/>
        </w:rPr>
        <w:t>Dit kan financiële consequenties hebben voor de uitvoering en medeoverheden.</w:t>
      </w:r>
      <w:r w:rsidRPr="00F55A1F" w:rsidR="00F63447">
        <w:rPr>
          <w:rFonts w:ascii="Calibri" w:hAnsi="Calibri" w:cs="Calibri"/>
          <w:szCs w:val="22"/>
        </w:rPr>
        <w:t xml:space="preserve"> Het is op basis van het voorstel nog niet mogelijk om een precieze inschatting te maken van de financiële en personele consequenties voor het Rijk en medeoverheden, en of de voorgestelde technische bijstand hiervoor toereikend is.</w:t>
      </w:r>
    </w:p>
    <w:p w:rsidRPr="00F55A1F" w:rsidR="00705E11" w:rsidP="00517DCE" w:rsidRDefault="00705E11" w14:paraId="430555EB" w14:textId="77777777">
      <w:pPr>
        <w:spacing w:line="360" w:lineRule="auto"/>
        <w:outlineLvl w:val="0"/>
        <w:rPr>
          <w:rFonts w:ascii="Calibri" w:hAnsi="Calibri" w:cs="Calibri"/>
          <w:bCs/>
          <w:i/>
          <w:iCs/>
          <w:szCs w:val="22"/>
        </w:rPr>
      </w:pPr>
    </w:p>
    <w:p w:rsidRPr="00F55A1F" w:rsidR="007E3BEA" w:rsidP="00E8301B" w:rsidRDefault="00CB7FF8" w14:paraId="582A4087" w14:textId="0224FEF5">
      <w:pPr>
        <w:numPr>
          <w:ilvl w:val="0"/>
          <w:numId w:val="47"/>
        </w:numPr>
        <w:spacing w:line="360" w:lineRule="auto"/>
        <w:rPr>
          <w:rFonts w:ascii="Calibri" w:hAnsi="Calibri" w:cs="Calibri"/>
          <w:i/>
          <w:iCs/>
          <w:szCs w:val="22"/>
        </w:rPr>
      </w:pPr>
      <w:r w:rsidRPr="00F55A1F">
        <w:rPr>
          <w:rFonts w:ascii="Calibri" w:hAnsi="Calibri" w:cs="Calibri"/>
          <w:i/>
          <w:iCs/>
          <w:szCs w:val="22"/>
        </w:rPr>
        <w:t xml:space="preserve">Financiële consequenties </w:t>
      </w:r>
      <w:r w:rsidRPr="00F55A1F" w:rsidR="000A39A4">
        <w:rPr>
          <w:rFonts w:ascii="Calibri" w:hAnsi="Calibri" w:cs="Calibri"/>
          <w:i/>
          <w:iCs/>
          <w:szCs w:val="22"/>
        </w:rPr>
        <w:t>en gevolgen voor regeldruk</w:t>
      </w:r>
      <w:r w:rsidRPr="00F55A1F">
        <w:rPr>
          <w:rFonts w:ascii="Calibri" w:hAnsi="Calibri" w:cs="Calibri"/>
          <w:i/>
          <w:iCs/>
          <w:szCs w:val="22"/>
        </w:rPr>
        <w:t xml:space="preserve"> voor bedrijfsleven en burger</w:t>
      </w:r>
    </w:p>
    <w:p w:rsidRPr="00F55A1F" w:rsidR="007E3BEA" w:rsidP="00E8301B" w:rsidRDefault="007E3BEA" w14:paraId="1A5E4B34" w14:textId="14CCD904">
      <w:pPr>
        <w:spacing w:line="360" w:lineRule="auto"/>
        <w:rPr>
          <w:rFonts w:ascii="Calibri" w:hAnsi="Calibri" w:cs="Calibri"/>
          <w:szCs w:val="22"/>
        </w:rPr>
      </w:pPr>
      <w:r w:rsidRPr="00F55A1F">
        <w:rPr>
          <w:rFonts w:ascii="Calibri" w:hAnsi="Calibri" w:cs="Calibri"/>
          <w:szCs w:val="22"/>
        </w:rPr>
        <w:t>Burgers worden in het voorstel aangemerkt als (potentieel) begunstigden van de fondsen. Dit betekent dat de financiële consequenties voor de burger (potentieel) gunstig zijn, zonder dat op dit moment een inschatting te geven is van de hoogte hiervan.</w:t>
      </w:r>
      <w:r w:rsidRPr="00F55A1F" w:rsidR="00C00BB3">
        <w:rPr>
          <w:rFonts w:ascii="Calibri" w:hAnsi="Calibri" w:cs="Calibri"/>
          <w:szCs w:val="22"/>
        </w:rPr>
        <w:t xml:space="preserve"> Ook bedrijven kunnen profiteren van het voorstel, bijvoorbeeld omdat dit leidt tot een betere matching van vraag en aanbod op de arbeidsmarkt. </w:t>
      </w:r>
    </w:p>
    <w:p w:rsidRPr="00F55A1F" w:rsidR="004A564A" w:rsidP="00E87445" w:rsidRDefault="004A564A" w14:paraId="6E387DDD" w14:textId="77777777">
      <w:pPr>
        <w:spacing w:line="360" w:lineRule="auto"/>
        <w:rPr>
          <w:rFonts w:ascii="Calibri" w:hAnsi="Calibri" w:cs="Calibri"/>
          <w:bCs/>
          <w:szCs w:val="22"/>
        </w:rPr>
      </w:pPr>
    </w:p>
    <w:p w:rsidRPr="00F55A1F" w:rsidR="007E3BEA" w:rsidP="00E8301B" w:rsidRDefault="004A564A" w14:paraId="74C9B359" w14:textId="1885F736">
      <w:pPr>
        <w:spacing w:line="360" w:lineRule="auto"/>
        <w:rPr>
          <w:rFonts w:ascii="Calibri" w:hAnsi="Calibri" w:cs="Calibri"/>
          <w:szCs w:val="22"/>
        </w:rPr>
      </w:pPr>
      <w:r w:rsidRPr="00F55A1F">
        <w:rPr>
          <w:rFonts w:ascii="Calibri" w:hAnsi="Calibri" w:cs="Calibri"/>
          <w:szCs w:val="22"/>
        </w:rPr>
        <w:t xml:space="preserve">De kaders voor de uitvoering van het ESF worden </w:t>
      </w:r>
      <w:r w:rsidRPr="00F55A1F" w:rsidR="001D6A3C">
        <w:rPr>
          <w:rFonts w:ascii="Calibri" w:hAnsi="Calibri" w:cs="Calibri"/>
          <w:szCs w:val="22"/>
        </w:rPr>
        <w:t>gesteld in het voorstel voor</w:t>
      </w:r>
      <w:r w:rsidRPr="00F55A1F">
        <w:rPr>
          <w:rFonts w:ascii="Calibri" w:hAnsi="Calibri" w:cs="Calibri"/>
          <w:szCs w:val="22"/>
        </w:rPr>
        <w:t xml:space="preserve"> oprichting van het Europees Fonds voor </w:t>
      </w:r>
      <w:r w:rsidRPr="00F55A1F" w:rsidR="003E1289">
        <w:rPr>
          <w:rFonts w:ascii="Calibri" w:hAnsi="Calibri" w:cs="Calibri"/>
          <w:szCs w:val="22"/>
        </w:rPr>
        <w:t xml:space="preserve">het </w:t>
      </w:r>
      <w:r w:rsidRPr="00F55A1F" w:rsidR="00370A2B">
        <w:rPr>
          <w:rFonts w:ascii="Calibri" w:hAnsi="Calibri" w:cs="Calibri"/>
          <w:szCs w:val="22"/>
        </w:rPr>
        <w:t>NRP</w:t>
      </w:r>
      <w:r w:rsidRPr="00F55A1F" w:rsidR="003E1289">
        <w:rPr>
          <w:rFonts w:ascii="Calibri" w:hAnsi="Calibri" w:cs="Calibri"/>
          <w:szCs w:val="22"/>
        </w:rPr>
        <w:t>P</w:t>
      </w:r>
      <w:r w:rsidRPr="00F55A1F">
        <w:rPr>
          <w:rFonts w:ascii="Calibri" w:hAnsi="Calibri" w:cs="Calibri"/>
          <w:szCs w:val="22"/>
        </w:rPr>
        <w:t>. De beoordeling en inzet ten aanzien van het voorstel van de Commissie en gevolgen voor regeldruk word</w:t>
      </w:r>
      <w:r w:rsidRPr="00F55A1F" w:rsidR="00483AE8">
        <w:rPr>
          <w:rFonts w:ascii="Calibri" w:hAnsi="Calibri" w:cs="Calibri"/>
          <w:szCs w:val="22"/>
        </w:rPr>
        <w:t>en</w:t>
      </w:r>
      <w:r w:rsidRPr="00F55A1F">
        <w:rPr>
          <w:rFonts w:ascii="Calibri" w:hAnsi="Calibri" w:cs="Calibri"/>
          <w:szCs w:val="22"/>
        </w:rPr>
        <w:t xml:space="preserve"> in het BNC-fiche over </w:t>
      </w:r>
      <w:r w:rsidRPr="00F55A1F" w:rsidR="009D3485">
        <w:rPr>
          <w:rFonts w:ascii="Calibri" w:hAnsi="Calibri" w:cs="Calibri"/>
          <w:szCs w:val="22"/>
        </w:rPr>
        <w:t>dit voorstel</w:t>
      </w:r>
      <w:r w:rsidRPr="00F55A1F">
        <w:rPr>
          <w:rFonts w:ascii="Calibri" w:hAnsi="Calibri" w:cs="Calibri"/>
          <w:szCs w:val="22"/>
        </w:rPr>
        <w:t xml:space="preserve"> </w:t>
      </w:r>
      <w:r w:rsidRPr="00F55A1F" w:rsidR="00013269">
        <w:rPr>
          <w:rFonts w:ascii="Calibri" w:hAnsi="Calibri" w:cs="Calibri"/>
          <w:szCs w:val="22"/>
        </w:rPr>
        <w:t>behandeld</w:t>
      </w:r>
      <w:r w:rsidRPr="00F55A1F">
        <w:rPr>
          <w:rFonts w:ascii="Calibri" w:hAnsi="Calibri" w:cs="Calibri"/>
          <w:szCs w:val="22"/>
        </w:rPr>
        <w:t>.</w:t>
      </w:r>
    </w:p>
    <w:p w:rsidRPr="00F55A1F" w:rsidR="00C65B86" w:rsidP="00E87445" w:rsidRDefault="00C65B86" w14:paraId="7B38B4FD" w14:textId="77777777">
      <w:pPr>
        <w:spacing w:line="360" w:lineRule="auto"/>
        <w:rPr>
          <w:rFonts w:ascii="Calibri" w:hAnsi="Calibri" w:cs="Calibri"/>
          <w:bCs/>
          <w:i/>
          <w:iCs/>
          <w:szCs w:val="22"/>
        </w:rPr>
      </w:pPr>
    </w:p>
    <w:p w:rsidRPr="00F55A1F" w:rsidR="00CB7FF8" w:rsidP="00E8301B" w:rsidRDefault="00F936B2" w14:paraId="32052748" w14:textId="77777777">
      <w:pPr>
        <w:numPr>
          <w:ilvl w:val="0"/>
          <w:numId w:val="47"/>
        </w:numPr>
        <w:spacing w:line="360" w:lineRule="auto"/>
        <w:rPr>
          <w:rFonts w:ascii="Calibri" w:hAnsi="Calibri" w:cs="Calibri"/>
          <w:i/>
          <w:iCs/>
          <w:szCs w:val="22"/>
        </w:rPr>
      </w:pPr>
      <w:r w:rsidRPr="00F55A1F">
        <w:rPr>
          <w:rFonts w:ascii="Calibri" w:hAnsi="Calibri" w:cs="Calibri"/>
          <w:i/>
          <w:iCs/>
          <w:szCs w:val="22"/>
        </w:rPr>
        <w:t>Gevolgen voor concurrentiekracht</w:t>
      </w:r>
      <w:r w:rsidRPr="00F55A1F" w:rsidR="00CB7FF8">
        <w:rPr>
          <w:rFonts w:ascii="Calibri" w:hAnsi="Calibri" w:cs="Calibri"/>
          <w:i/>
          <w:iCs/>
          <w:szCs w:val="22"/>
        </w:rPr>
        <w:t xml:space="preserve"> </w:t>
      </w:r>
      <w:r w:rsidRPr="00F55A1F" w:rsidR="000A39A4">
        <w:rPr>
          <w:rFonts w:ascii="Calibri" w:hAnsi="Calibri" w:cs="Calibri"/>
          <w:i/>
          <w:iCs/>
          <w:szCs w:val="22"/>
        </w:rPr>
        <w:t>en geopolitieke aspecten</w:t>
      </w:r>
    </w:p>
    <w:p w:rsidRPr="00F55A1F" w:rsidR="00E87445" w:rsidP="00E8301B" w:rsidRDefault="00F27138" w14:paraId="09E8D2AA" w14:textId="22DF9BDA">
      <w:pPr>
        <w:spacing w:line="360" w:lineRule="auto"/>
        <w:rPr>
          <w:rFonts w:ascii="Calibri" w:hAnsi="Calibri" w:cs="Calibri"/>
          <w:szCs w:val="22"/>
        </w:rPr>
      </w:pPr>
      <w:r w:rsidRPr="00F55A1F">
        <w:rPr>
          <w:rFonts w:ascii="Calibri" w:hAnsi="Calibri" w:cs="Calibri"/>
          <w:szCs w:val="22"/>
        </w:rPr>
        <w:t>Het NRP</w:t>
      </w:r>
      <w:r w:rsidRPr="00F55A1F" w:rsidR="00CE04BD">
        <w:rPr>
          <w:rFonts w:ascii="Calibri" w:hAnsi="Calibri" w:cs="Calibri"/>
          <w:szCs w:val="22"/>
        </w:rPr>
        <w:t>P</w:t>
      </w:r>
      <w:r w:rsidRPr="00F55A1F" w:rsidR="00E87445">
        <w:rPr>
          <w:rFonts w:ascii="Calibri" w:hAnsi="Calibri" w:cs="Calibri"/>
          <w:szCs w:val="22"/>
        </w:rPr>
        <w:t xml:space="preserve">, waar </w:t>
      </w:r>
      <w:r w:rsidRPr="00F55A1F" w:rsidR="00C00BB3">
        <w:rPr>
          <w:rFonts w:ascii="Calibri" w:hAnsi="Calibri" w:cs="Calibri"/>
          <w:szCs w:val="22"/>
        </w:rPr>
        <w:t xml:space="preserve">het </w:t>
      </w:r>
      <w:r w:rsidRPr="00F55A1F" w:rsidR="00E87445">
        <w:rPr>
          <w:rFonts w:ascii="Calibri" w:hAnsi="Calibri" w:cs="Calibri"/>
          <w:szCs w:val="22"/>
        </w:rPr>
        <w:t>ESF onderdeel van is, beo</w:t>
      </w:r>
      <w:r w:rsidRPr="00F55A1F">
        <w:rPr>
          <w:rFonts w:ascii="Calibri" w:hAnsi="Calibri" w:cs="Calibri"/>
          <w:szCs w:val="22"/>
        </w:rPr>
        <w:t>ogt</w:t>
      </w:r>
      <w:r w:rsidRPr="00F55A1F" w:rsidR="00E87445">
        <w:rPr>
          <w:rFonts w:ascii="Calibri" w:hAnsi="Calibri" w:cs="Calibri"/>
          <w:szCs w:val="22"/>
        </w:rPr>
        <w:t xml:space="preserve"> onder andere </w:t>
      </w:r>
      <w:r w:rsidRPr="00F55A1F" w:rsidR="009D3485">
        <w:rPr>
          <w:rFonts w:ascii="Calibri" w:hAnsi="Calibri" w:cs="Calibri"/>
          <w:szCs w:val="22"/>
        </w:rPr>
        <w:t xml:space="preserve">de </w:t>
      </w:r>
      <w:r w:rsidRPr="00F55A1F" w:rsidR="00E87445">
        <w:rPr>
          <w:rFonts w:ascii="Calibri" w:hAnsi="Calibri" w:cs="Calibri"/>
          <w:szCs w:val="22"/>
        </w:rPr>
        <w:t>convergentie tussen lidstaten en de concurrentiekracht van de EU te vergroten. Investeringen in menselijk kapitaal kunnen de concurrentiekracht van individuele lidstaten versterken en daarmee zowel een positief effect hebben op convergentie tussen lidstaten als op de concurrentiekracht van de EU als geheel.</w:t>
      </w:r>
    </w:p>
    <w:p w:rsidRPr="00F55A1F" w:rsidR="00CB7FF8" w:rsidP="00CB7FF8" w:rsidRDefault="00CB7FF8" w14:paraId="0AC0B30D" w14:textId="77777777">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i/>
          <w:szCs w:val="22"/>
          <w:u w:val="single"/>
        </w:rPr>
      </w:pPr>
    </w:p>
    <w:p w:rsidRPr="00F55A1F" w:rsidR="00CB7FF8" w:rsidP="00E8301B" w:rsidRDefault="00CB7FF8" w14:paraId="1DA1AE8D" w14:textId="77777777">
      <w:pPr>
        <w:numPr>
          <w:ilvl w:val="0"/>
          <w:numId w:val="36"/>
        </w:numPr>
        <w:spacing w:line="360" w:lineRule="auto"/>
        <w:rPr>
          <w:rFonts w:ascii="Calibri" w:hAnsi="Calibri" w:cs="Calibri"/>
          <w:b/>
          <w:bCs/>
          <w:szCs w:val="22"/>
        </w:rPr>
      </w:pPr>
      <w:r w:rsidRPr="00F55A1F">
        <w:rPr>
          <w:rFonts w:ascii="Calibri" w:hAnsi="Calibri" w:cs="Calibri"/>
          <w:b/>
          <w:bCs/>
          <w:szCs w:val="22"/>
        </w:rPr>
        <w:t>Implicaties juridisch</w:t>
      </w:r>
    </w:p>
    <w:p w:rsidRPr="00F55A1F" w:rsidR="00CB7FF8" w:rsidP="00E8301B" w:rsidRDefault="00CB7FF8" w14:paraId="5EB20CDF" w14:textId="2883BEA1">
      <w:pPr>
        <w:numPr>
          <w:ilvl w:val="0"/>
          <w:numId w:val="48"/>
        </w:numPr>
        <w:spacing w:line="360" w:lineRule="auto"/>
        <w:rPr>
          <w:rFonts w:ascii="Calibri" w:hAnsi="Calibri" w:cs="Calibri"/>
          <w:i/>
          <w:iCs/>
          <w:szCs w:val="22"/>
        </w:rPr>
      </w:pPr>
      <w:r w:rsidRPr="00F55A1F">
        <w:rPr>
          <w:rFonts w:ascii="Calibri" w:hAnsi="Calibri" w:cs="Calibri"/>
          <w:i/>
          <w:iCs/>
          <w:szCs w:val="22"/>
        </w:rPr>
        <w:t xml:space="preserve">Consequenties voor nationale en decentrale regelgeving en/of sanctionering beleid (inclusief toepassing van de lex silencio positivo) </w:t>
      </w:r>
    </w:p>
    <w:p w:rsidRPr="00F55A1F" w:rsidR="00F27138" w:rsidP="00E8301B" w:rsidRDefault="004A564A" w14:paraId="5BABCA80" w14:textId="7B5B0097">
      <w:pPr>
        <w:spacing w:line="360" w:lineRule="auto"/>
        <w:rPr>
          <w:rFonts w:ascii="Calibri" w:hAnsi="Calibri" w:cs="Calibri"/>
          <w:szCs w:val="22"/>
        </w:rPr>
      </w:pPr>
      <w:r w:rsidRPr="00F55A1F">
        <w:rPr>
          <w:rFonts w:ascii="Calibri" w:hAnsi="Calibri" w:cs="Calibri"/>
          <w:szCs w:val="22"/>
        </w:rPr>
        <w:t xml:space="preserve">De kaders voor de uitvoering van het ESF worden bepaald in </w:t>
      </w:r>
      <w:r w:rsidRPr="00F55A1F" w:rsidR="009D3485">
        <w:rPr>
          <w:rFonts w:ascii="Calibri" w:hAnsi="Calibri" w:cs="Calibri"/>
          <w:szCs w:val="22"/>
        </w:rPr>
        <w:t>het voorstel voor</w:t>
      </w:r>
      <w:r w:rsidRPr="00F55A1F">
        <w:rPr>
          <w:rFonts w:ascii="Calibri" w:hAnsi="Calibri" w:cs="Calibri"/>
          <w:szCs w:val="22"/>
        </w:rPr>
        <w:t xml:space="preserve"> oprichting van het Europees Fonds voor </w:t>
      </w:r>
      <w:r w:rsidRPr="00F55A1F" w:rsidR="00370A2B">
        <w:rPr>
          <w:rFonts w:ascii="Calibri" w:hAnsi="Calibri" w:cs="Calibri"/>
          <w:szCs w:val="22"/>
        </w:rPr>
        <w:t>NRP-</w:t>
      </w:r>
      <w:r w:rsidRPr="00F55A1F">
        <w:rPr>
          <w:rFonts w:ascii="Calibri" w:hAnsi="Calibri" w:cs="Calibri"/>
          <w:szCs w:val="22"/>
        </w:rPr>
        <w:t xml:space="preserve">plannen (COM (2025) 565). De beoordeling en inzet ten aanzien van het voorstel van de Commissie en gevolgen </w:t>
      </w:r>
      <w:r w:rsidRPr="00F55A1F" w:rsidR="00566FF9">
        <w:rPr>
          <w:rFonts w:ascii="Calibri" w:hAnsi="Calibri" w:cs="Calibri"/>
          <w:szCs w:val="22"/>
        </w:rPr>
        <w:t>daarvan</w:t>
      </w:r>
      <w:r w:rsidRPr="00F55A1F">
        <w:rPr>
          <w:rFonts w:ascii="Calibri" w:hAnsi="Calibri" w:cs="Calibri"/>
          <w:szCs w:val="22"/>
        </w:rPr>
        <w:t xml:space="preserve"> word</w:t>
      </w:r>
      <w:r w:rsidRPr="00F55A1F" w:rsidR="00483AE8">
        <w:rPr>
          <w:rFonts w:ascii="Calibri" w:hAnsi="Calibri" w:cs="Calibri"/>
          <w:szCs w:val="22"/>
        </w:rPr>
        <w:t>en</w:t>
      </w:r>
      <w:r w:rsidRPr="00F55A1F">
        <w:rPr>
          <w:rFonts w:ascii="Calibri" w:hAnsi="Calibri" w:cs="Calibri"/>
          <w:szCs w:val="22"/>
        </w:rPr>
        <w:t xml:space="preserve"> in het BNC-fiche over </w:t>
      </w:r>
      <w:r w:rsidRPr="00F55A1F" w:rsidR="009D3485">
        <w:rPr>
          <w:rFonts w:ascii="Calibri" w:hAnsi="Calibri" w:cs="Calibri"/>
          <w:szCs w:val="22"/>
        </w:rPr>
        <w:t>dit voorstel</w:t>
      </w:r>
      <w:r w:rsidRPr="00F55A1F">
        <w:rPr>
          <w:rFonts w:ascii="Calibri" w:hAnsi="Calibri" w:cs="Calibri"/>
          <w:szCs w:val="22"/>
        </w:rPr>
        <w:t xml:space="preserve"> </w:t>
      </w:r>
      <w:r w:rsidRPr="00F55A1F" w:rsidR="00013269">
        <w:rPr>
          <w:rFonts w:ascii="Calibri" w:hAnsi="Calibri" w:cs="Calibri"/>
          <w:szCs w:val="22"/>
        </w:rPr>
        <w:t>behandeld</w:t>
      </w:r>
      <w:r w:rsidRPr="00F55A1F">
        <w:rPr>
          <w:rFonts w:ascii="Calibri" w:hAnsi="Calibri" w:cs="Calibri"/>
          <w:szCs w:val="22"/>
        </w:rPr>
        <w:t>.</w:t>
      </w:r>
    </w:p>
    <w:p w:rsidRPr="00F55A1F" w:rsidR="004A564A" w:rsidP="00F27138" w:rsidRDefault="004A564A" w14:paraId="2085D163" w14:textId="77777777">
      <w:pPr>
        <w:spacing w:line="360" w:lineRule="auto"/>
        <w:rPr>
          <w:rFonts w:ascii="Calibri" w:hAnsi="Calibri" w:cs="Calibri"/>
          <w:bCs/>
          <w:i/>
          <w:iCs/>
          <w:szCs w:val="22"/>
        </w:rPr>
      </w:pPr>
    </w:p>
    <w:p w:rsidRPr="00F55A1F" w:rsidR="00F74E07" w:rsidP="00E8301B" w:rsidRDefault="00F74E07" w14:paraId="6FA4A2F2" w14:textId="77777777">
      <w:pPr>
        <w:numPr>
          <w:ilvl w:val="0"/>
          <w:numId w:val="48"/>
        </w:numPr>
        <w:tabs>
          <w:tab w:val="left" w:pos="-426"/>
        </w:tabs>
        <w:suppressAutoHyphens/>
        <w:spacing w:line="360" w:lineRule="auto"/>
        <w:rPr>
          <w:rFonts w:ascii="Calibri" w:hAnsi="Calibri" w:cs="Calibri"/>
          <w:i/>
          <w:iCs/>
          <w:szCs w:val="22"/>
        </w:rPr>
      </w:pPr>
      <w:r w:rsidRPr="00F55A1F">
        <w:rPr>
          <w:rFonts w:ascii="Calibri" w:hAnsi="Calibri" w:cs="Calibri"/>
          <w:i/>
          <w:iCs/>
          <w:szCs w:val="22"/>
        </w:rPr>
        <w:t>Gedelegeerde en/of uitvoeringshandelingen, incl. NL-beoordeling daarvan</w:t>
      </w:r>
    </w:p>
    <w:p w:rsidRPr="00F55A1F" w:rsidR="004A564A" w:rsidP="00E8301B" w:rsidRDefault="00CB6968" w14:paraId="0C95D396" w14:textId="4BA13F74">
      <w:pPr>
        <w:spacing w:line="360" w:lineRule="auto"/>
        <w:rPr>
          <w:rFonts w:ascii="Calibri" w:hAnsi="Calibri" w:cs="Calibri"/>
          <w:szCs w:val="22"/>
        </w:rPr>
      </w:pPr>
      <w:r w:rsidRPr="00F55A1F">
        <w:rPr>
          <w:rFonts w:ascii="Calibri" w:hAnsi="Calibri" w:cs="Calibri"/>
          <w:szCs w:val="22"/>
        </w:rPr>
        <w:t xml:space="preserve">Het voorstel geeft de Commissie geen bevoegdheid om gedelegeerde of uitvoeringshandelingen vast te stellen. </w:t>
      </w:r>
      <w:r w:rsidRPr="00F55A1F" w:rsidR="004A564A">
        <w:rPr>
          <w:rFonts w:ascii="Calibri" w:hAnsi="Calibri" w:cs="Calibri"/>
          <w:szCs w:val="22"/>
        </w:rPr>
        <w:t xml:space="preserve">De kaders voor de uitvoering van het ESF worden bepaald in </w:t>
      </w:r>
      <w:r w:rsidRPr="00F55A1F" w:rsidR="009D3485">
        <w:rPr>
          <w:rFonts w:ascii="Calibri" w:hAnsi="Calibri" w:cs="Calibri"/>
          <w:szCs w:val="22"/>
        </w:rPr>
        <w:t xml:space="preserve">het voorstel voor </w:t>
      </w:r>
      <w:r w:rsidRPr="00F55A1F" w:rsidR="004A564A">
        <w:rPr>
          <w:rFonts w:ascii="Calibri" w:hAnsi="Calibri" w:cs="Calibri"/>
          <w:szCs w:val="22"/>
        </w:rPr>
        <w:t xml:space="preserve">oprichting van het Europees Fonds voor </w:t>
      </w:r>
      <w:r w:rsidRPr="00F55A1F" w:rsidR="003E1289">
        <w:rPr>
          <w:rFonts w:ascii="Calibri" w:hAnsi="Calibri" w:cs="Calibri"/>
          <w:szCs w:val="22"/>
        </w:rPr>
        <w:t xml:space="preserve">het </w:t>
      </w:r>
      <w:r w:rsidRPr="00F55A1F" w:rsidR="00370A2B">
        <w:rPr>
          <w:rFonts w:ascii="Calibri" w:hAnsi="Calibri" w:cs="Calibri"/>
          <w:szCs w:val="22"/>
        </w:rPr>
        <w:t>NRP</w:t>
      </w:r>
      <w:r w:rsidRPr="00F55A1F" w:rsidR="003E1289">
        <w:rPr>
          <w:rFonts w:ascii="Calibri" w:hAnsi="Calibri" w:cs="Calibri"/>
          <w:szCs w:val="22"/>
        </w:rPr>
        <w:t xml:space="preserve">P </w:t>
      </w:r>
      <w:r w:rsidRPr="00F55A1F" w:rsidR="004A564A">
        <w:rPr>
          <w:rFonts w:ascii="Calibri" w:hAnsi="Calibri" w:cs="Calibri"/>
          <w:szCs w:val="22"/>
        </w:rPr>
        <w:t xml:space="preserve">(COM (2025) 565). De beoordeling en inzet ten </w:t>
      </w:r>
      <w:r w:rsidRPr="00F55A1F" w:rsidR="004A564A">
        <w:rPr>
          <w:rFonts w:ascii="Calibri" w:hAnsi="Calibri" w:cs="Calibri"/>
          <w:szCs w:val="22"/>
        </w:rPr>
        <w:lastRenderedPageBreak/>
        <w:t xml:space="preserve">aanzien van het voorstel van de Commissie en gevolgen </w:t>
      </w:r>
      <w:r w:rsidRPr="00F55A1F" w:rsidR="00566FF9">
        <w:rPr>
          <w:rFonts w:ascii="Calibri" w:hAnsi="Calibri" w:cs="Calibri"/>
          <w:szCs w:val="22"/>
        </w:rPr>
        <w:t>daarvan</w:t>
      </w:r>
      <w:r w:rsidRPr="00F55A1F" w:rsidR="004A564A">
        <w:rPr>
          <w:rFonts w:ascii="Calibri" w:hAnsi="Calibri" w:cs="Calibri"/>
          <w:szCs w:val="22"/>
        </w:rPr>
        <w:t xml:space="preserve"> word</w:t>
      </w:r>
      <w:r w:rsidRPr="00F55A1F" w:rsidR="00483AE8">
        <w:rPr>
          <w:rFonts w:ascii="Calibri" w:hAnsi="Calibri" w:cs="Calibri"/>
          <w:szCs w:val="22"/>
        </w:rPr>
        <w:t>en</w:t>
      </w:r>
      <w:r w:rsidRPr="00F55A1F" w:rsidR="004A564A">
        <w:rPr>
          <w:rFonts w:ascii="Calibri" w:hAnsi="Calibri" w:cs="Calibri"/>
          <w:szCs w:val="22"/>
        </w:rPr>
        <w:t xml:space="preserve"> in het BNC-fiche over </w:t>
      </w:r>
      <w:r w:rsidRPr="00F55A1F" w:rsidR="009D3485">
        <w:rPr>
          <w:rFonts w:ascii="Calibri" w:hAnsi="Calibri" w:cs="Calibri"/>
          <w:szCs w:val="22"/>
        </w:rPr>
        <w:t>dit voorstel</w:t>
      </w:r>
      <w:r w:rsidRPr="00F55A1F" w:rsidR="004A564A">
        <w:rPr>
          <w:rFonts w:ascii="Calibri" w:hAnsi="Calibri" w:cs="Calibri"/>
          <w:szCs w:val="22"/>
        </w:rPr>
        <w:t xml:space="preserve"> </w:t>
      </w:r>
      <w:r w:rsidRPr="00F55A1F" w:rsidR="00013269">
        <w:rPr>
          <w:rFonts w:ascii="Calibri" w:hAnsi="Calibri" w:cs="Calibri"/>
          <w:szCs w:val="22"/>
        </w:rPr>
        <w:t>behandeld</w:t>
      </w:r>
      <w:r w:rsidRPr="00F55A1F" w:rsidR="004A564A">
        <w:rPr>
          <w:rFonts w:ascii="Calibri" w:hAnsi="Calibri" w:cs="Calibri"/>
          <w:szCs w:val="22"/>
        </w:rPr>
        <w:t>.</w:t>
      </w:r>
    </w:p>
    <w:p w:rsidRPr="00F55A1F" w:rsidR="00E87445" w:rsidP="00E87445" w:rsidRDefault="00E87445" w14:paraId="299CDD7D" w14:textId="77777777">
      <w:pPr>
        <w:tabs>
          <w:tab w:val="left" w:pos="-426"/>
        </w:tabs>
        <w:suppressAutoHyphens/>
        <w:spacing w:line="360" w:lineRule="auto"/>
        <w:ind w:left="360"/>
        <w:rPr>
          <w:rFonts w:ascii="Calibri" w:hAnsi="Calibri" w:cs="Calibri"/>
          <w:bCs/>
          <w:i/>
          <w:iCs/>
          <w:szCs w:val="22"/>
        </w:rPr>
      </w:pPr>
    </w:p>
    <w:p w:rsidRPr="00F55A1F" w:rsidR="00CB7FF8" w:rsidP="00E8301B" w:rsidRDefault="00CB7FF8" w14:paraId="1A0C1940" w14:textId="77777777">
      <w:pPr>
        <w:numPr>
          <w:ilvl w:val="0"/>
          <w:numId w:val="48"/>
        </w:numPr>
        <w:spacing w:line="360" w:lineRule="auto"/>
        <w:rPr>
          <w:rFonts w:ascii="Calibri" w:hAnsi="Calibri" w:cs="Calibri"/>
          <w:i/>
          <w:iCs/>
          <w:szCs w:val="22"/>
        </w:rPr>
      </w:pPr>
      <w:r w:rsidRPr="00F55A1F">
        <w:rPr>
          <w:rFonts w:ascii="Calibri" w:hAnsi="Calibri" w:cs="Calibri"/>
          <w:i/>
          <w:iCs/>
          <w:szCs w:val="22"/>
        </w:rPr>
        <w:t>Voorgestelde implementatietermijn (bij richtlijnen), dan wel voorgestelde datum inwerkingtreding (bij verordeningen en bes</w:t>
      </w:r>
      <w:r w:rsidRPr="00F55A1F" w:rsidR="00AE735B">
        <w:rPr>
          <w:rFonts w:ascii="Calibri" w:hAnsi="Calibri" w:cs="Calibri"/>
          <w:i/>
          <w:iCs/>
          <w:szCs w:val="22"/>
        </w:rPr>
        <w:t>luiten</w:t>
      </w:r>
      <w:r w:rsidRPr="00F55A1F">
        <w:rPr>
          <w:rFonts w:ascii="Calibri" w:hAnsi="Calibri" w:cs="Calibri"/>
          <w:i/>
          <w:iCs/>
          <w:szCs w:val="22"/>
        </w:rPr>
        <w:t>) met commentaar t.a.v. haalbaarheid</w:t>
      </w:r>
    </w:p>
    <w:p w:rsidRPr="00F55A1F" w:rsidR="00F27138" w:rsidP="00E8301B" w:rsidRDefault="00F27138" w14:paraId="53A16E03" w14:textId="3F2E5DDA">
      <w:pPr>
        <w:spacing w:line="360" w:lineRule="auto"/>
        <w:rPr>
          <w:rFonts w:ascii="Calibri" w:hAnsi="Calibri" w:cs="Calibri"/>
          <w:szCs w:val="22"/>
        </w:rPr>
      </w:pPr>
      <w:r w:rsidRPr="00F55A1F">
        <w:rPr>
          <w:rFonts w:ascii="Calibri" w:hAnsi="Calibri" w:cs="Calibri"/>
          <w:szCs w:val="22"/>
        </w:rPr>
        <w:t>De</w:t>
      </w:r>
      <w:r w:rsidRPr="00F55A1F" w:rsidR="00566FF9">
        <w:rPr>
          <w:rFonts w:ascii="Calibri" w:hAnsi="Calibri" w:cs="Calibri"/>
          <w:szCs w:val="22"/>
        </w:rPr>
        <w:t xml:space="preserve">ze </w:t>
      </w:r>
      <w:r w:rsidRPr="00F55A1F">
        <w:rPr>
          <w:rFonts w:ascii="Calibri" w:hAnsi="Calibri" w:cs="Calibri"/>
          <w:szCs w:val="22"/>
        </w:rPr>
        <w:t xml:space="preserve">verordening treedt in werking de </w:t>
      </w:r>
      <w:r w:rsidRPr="00F55A1F" w:rsidR="00566FF9">
        <w:rPr>
          <w:rFonts w:ascii="Calibri" w:hAnsi="Calibri" w:cs="Calibri"/>
          <w:szCs w:val="22"/>
        </w:rPr>
        <w:t>twintigste dag</w:t>
      </w:r>
      <w:r w:rsidRPr="00F55A1F">
        <w:rPr>
          <w:rFonts w:ascii="Calibri" w:hAnsi="Calibri" w:cs="Calibri"/>
          <w:szCs w:val="22"/>
        </w:rPr>
        <w:t xml:space="preserve"> na publicatie in het officiële </w:t>
      </w:r>
      <w:r w:rsidRPr="00F55A1F" w:rsidR="00566FF9">
        <w:rPr>
          <w:rFonts w:ascii="Calibri" w:hAnsi="Calibri" w:cs="Calibri"/>
          <w:szCs w:val="22"/>
        </w:rPr>
        <w:t>P</w:t>
      </w:r>
      <w:r w:rsidRPr="00F55A1F">
        <w:rPr>
          <w:rFonts w:ascii="Calibri" w:hAnsi="Calibri" w:cs="Calibri"/>
          <w:szCs w:val="22"/>
        </w:rPr>
        <w:t xml:space="preserve">ublicatieblad van de Europese Unie. </w:t>
      </w:r>
      <w:r w:rsidRPr="00F55A1F" w:rsidR="00566FF9">
        <w:rPr>
          <w:rFonts w:ascii="Calibri" w:hAnsi="Calibri" w:cs="Calibri"/>
          <w:szCs w:val="22"/>
        </w:rPr>
        <w:t xml:space="preserve">De verordening is van toepassing vanaf de datum van toepassing van de verordening tot vaststelling van het </w:t>
      </w:r>
      <w:r w:rsidRPr="00F55A1F" w:rsidR="00370A2B">
        <w:rPr>
          <w:rFonts w:ascii="Calibri" w:hAnsi="Calibri" w:cs="Calibri"/>
          <w:szCs w:val="22"/>
        </w:rPr>
        <w:t>NRP</w:t>
      </w:r>
      <w:r w:rsidRPr="00F55A1F" w:rsidR="00CE04BD">
        <w:rPr>
          <w:rFonts w:ascii="Calibri" w:hAnsi="Calibri" w:cs="Calibri"/>
          <w:szCs w:val="22"/>
        </w:rPr>
        <w:t>P</w:t>
      </w:r>
      <w:r w:rsidRPr="00F55A1F" w:rsidR="00566FF9">
        <w:rPr>
          <w:rFonts w:ascii="Calibri" w:hAnsi="Calibri" w:cs="Calibri"/>
          <w:szCs w:val="22"/>
        </w:rPr>
        <w:t xml:space="preserve"> voor de periode 2028-2034 (</w:t>
      </w:r>
      <w:r w:rsidRPr="00F55A1F" w:rsidR="007B260E">
        <w:rPr>
          <w:rFonts w:ascii="Calibri" w:hAnsi="Calibri" w:cs="Calibri"/>
          <w:szCs w:val="22"/>
        </w:rPr>
        <w:t xml:space="preserve">zie het betreffende voorstel: </w:t>
      </w:r>
      <w:r w:rsidRPr="00F55A1F" w:rsidR="00566FF9">
        <w:rPr>
          <w:rFonts w:ascii="Calibri" w:hAnsi="Calibri" w:cs="Calibri"/>
          <w:szCs w:val="22"/>
        </w:rPr>
        <w:t>COM (2025) 565).</w:t>
      </w:r>
      <w:r w:rsidRPr="00F55A1F" w:rsidR="000F79B8">
        <w:rPr>
          <w:rFonts w:ascii="Calibri" w:hAnsi="Calibri" w:cs="Calibri"/>
          <w:szCs w:val="22"/>
        </w:rPr>
        <w:t xml:space="preserve"> De haalbaarheid</w:t>
      </w:r>
      <w:r w:rsidRPr="00F55A1F" w:rsidR="007B260E">
        <w:rPr>
          <w:rFonts w:ascii="Calibri" w:hAnsi="Calibri" w:cs="Calibri"/>
          <w:szCs w:val="22"/>
        </w:rPr>
        <w:t xml:space="preserve"> van deze termijn</w:t>
      </w:r>
      <w:r w:rsidRPr="00F55A1F" w:rsidR="000F79B8">
        <w:rPr>
          <w:rFonts w:ascii="Calibri" w:hAnsi="Calibri" w:cs="Calibri"/>
          <w:szCs w:val="22"/>
        </w:rPr>
        <w:t xml:space="preserve"> voor </w:t>
      </w:r>
      <w:r w:rsidRPr="00F55A1F" w:rsidR="007B260E">
        <w:rPr>
          <w:rFonts w:ascii="Calibri" w:hAnsi="Calibri" w:cs="Calibri"/>
          <w:szCs w:val="22"/>
        </w:rPr>
        <w:t xml:space="preserve">de eventuele vaststelling van uitvoeringsmaatregelen hangt samen met </w:t>
      </w:r>
      <w:r w:rsidRPr="00F55A1F" w:rsidR="000F79B8">
        <w:rPr>
          <w:rFonts w:ascii="Calibri" w:hAnsi="Calibri" w:cs="Calibri"/>
          <w:szCs w:val="22"/>
        </w:rPr>
        <w:t xml:space="preserve">de toepassing van de NRPP verordening </w:t>
      </w:r>
      <w:r w:rsidRPr="00F55A1F" w:rsidR="000935AA">
        <w:rPr>
          <w:rFonts w:ascii="Calibri" w:hAnsi="Calibri" w:cs="Calibri"/>
          <w:szCs w:val="22"/>
        </w:rPr>
        <w:t xml:space="preserve">en </w:t>
      </w:r>
      <w:r w:rsidRPr="00F55A1F" w:rsidR="000F79B8">
        <w:rPr>
          <w:rFonts w:ascii="Calibri" w:hAnsi="Calibri" w:cs="Calibri"/>
          <w:szCs w:val="22"/>
        </w:rPr>
        <w:t xml:space="preserve">wordt beoordeeld in het NRPP fiche.  </w:t>
      </w:r>
    </w:p>
    <w:p w:rsidRPr="00F55A1F" w:rsidR="00566FF9" w:rsidP="00F27138" w:rsidRDefault="00566FF9" w14:paraId="42C62BF1" w14:textId="77777777">
      <w:pPr>
        <w:spacing w:line="360" w:lineRule="auto"/>
        <w:rPr>
          <w:rFonts w:ascii="Calibri" w:hAnsi="Calibri" w:cs="Calibri"/>
          <w:bCs/>
          <w:i/>
          <w:iCs/>
          <w:szCs w:val="22"/>
        </w:rPr>
      </w:pPr>
    </w:p>
    <w:p w:rsidRPr="00F55A1F" w:rsidR="00E87445" w:rsidP="00E8301B" w:rsidRDefault="00CB7FF8" w14:paraId="1B88602C" w14:textId="6325592A">
      <w:pPr>
        <w:numPr>
          <w:ilvl w:val="0"/>
          <w:numId w:val="48"/>
        </w:numPr>
        <w:spacing w:line="360" w:lineRule="auto"/>
        <w:rPr>
          <w:rFonts w:ascii="Calibri" w:hAnsi="Calibri" w:cs="Calibri"/>
          <w:i/>
          <w:iCs/>
          <w:szCs w:val="22"/>
        </w:rPr>
      </w:pPr>
      <w:r w:rsidRPr="00F55A1F">
        <w:rPr>
          <w:rFonts w:ascii="Calibri" w:hAnsi="Calibri" w:cs="Calibri"/>
          <w:i/>
          <w:iCs/>
          <w:szCs w:val="22"/>
        </w:rPr>
        <w:t>Wenselijkheid evaluatie-/horizonbepaling</w:t>
      </w:r>
    </w:p>
    <w:p w:rsidRPr="00F55A1F" w:rsidR="00F27138" w:rsidP="00E8301B" w:rsidRDefault="00566FF9" w14:paraId="5C46C2D2" w14:textId="5C288670">
      <w:pPr>
        <w:spacing w:line="360" w:lineRule="auto"/>
        <w:rPr>
          <w:rFonts w:ascii="Calibri" w:hAnsi="Calibri" w:cs="Calibri"/>
          <w:szCs w:val="22"/>
        </w:rPr>
      </w:pPr>
      <w:r w:rsidRPr="00F55A1F">
        <w:rPr>
          <w:rFonts w:ascii="Calibri" w:hAnsi="Calibri" w:cs="Calibri"/>
          <w:szCs w:val="22"/>
        </w:rPr>
        <w:t>Er is geen evaluatie- en/of horizonbepaling opgenomen in het voorstel.</w:t>
      </w:r>
      <w:r w:rsidRPr="00F55A1F" w:rsidR="0073529C">
        <w:rPr>
          <w:rFonts w:ascii="Calibri" w:hAnsi="Calibri" w:cs="Calibri" w:eastAsiaTheme="minorHAnsi"/>
          <w:szCs w:val="22"/>
          <w:lang w:eastAsia="en-US"/>
          <w14:ligatures w14:val="standardContextual"/>
        </w:rPr>
        <w:t xml:space="preserve"> </w:t>
      </w:r>
      <w:r w:rsidRPr="00F55A1F" w:rsidR="0073529C">
        <w:rPr>
          <w:rFonts w:ascii="Calibri" w:hAnsi="Calibri" w:cs="Calibri"/>
          <w:szCs w:val="22"/>
        </w:rPr>
        <w:t>Het kabinet vindt evaluaties wel wenselijk en zal in de onderhandelingen aan de Commissie vragen waarom dit niet is opgenomen in het voorstel.</w:t>
      </w:r>
    </w:p>
    <w:p w:rsidRPr="00F55A1F" w:rsidR="00566FF9" w:rsidP="00F27138" w:rsidRDefault="00566FF9" w14:paraId="3704138F" w14:textId="77777777">
      <w:pPr>
        <w:spacing w:line="360" w:lineRule="auto"/>
        <w:rPr>
          <w:rFonts w:ascii="Calibri" w:hAnsi="Calibri" w:cs="Calibri"/>
          <w:bCs/>
          <w:i/>
          <w:iCs/>
          <w:szCs w:val="22"/>
        </w:rPr>
      </w:pPr>
    </w:p>
    <w:p w:rsidRPr="00F55A1F" w:rsidR="00B538E7" w:rsidP="00E8301B" w:rsidRDefault="00B538E7" w14:paraId="4A1B3547" w14:textId="77777777">
      <w:pPr>
        <w:numPr>
          <w:ilvl w:val="0"/>
          <w:numId w:val="48"/>
        </w:numPr>
        <w:spacing w:line="360" w:lineRule="auto"/>
        <w:rPr>
          <w:rFonts w:ascii="Calibri" w:hAnsi="Calibri" w:cs="Calibri"/>
          <w:i/>
          <w:iCs/>
          <w:szCs w:val="22"/>
        </w:rPr>
      </w:pPr>
      <w:r w:rsidRPr="00F55A1F">
        <w:rPr>
          <w:rFonts w:ascii="Calibri" w:hAnsi="Calibri" w:cs="Calibri"/>
          <w:i/>
          <w:iCs/>
          <w:szCs w:val="22"/>
        </w:rPr>
        <w:t>Constitutionele toets</w:t>
      </w:r>
    </w:p>
    <w:p w:rsidRPr="00F55A1F" w:rsidR="00921B5A" w:rsidRDefault="00F27138" w14:paraId="56C34834" w14:textId="76F31C16">
      <w:pPr>
        <w:rPr>
          <w:rFonts w:ascii="Calibri" w:hAnsi="Calibri" w:cs="Calibri"/>
          <w:szCs w:val="22"/>
        </w:rPr>
      </w:pPr>
      <w:r w:rsidRPr="00F55A1F">
        <w:rPr>
          <w:rFonts w:ascii="Calibri" w:hAnsi="Calibri" w:cs="Calibri"/>
          <w:szCs w:val="22"/>
        </w:rPr>
        <w:t>Niet van toepassing.</w:t>
      </w:r>
    </w:p>
    <w:p w:rsidRPr="00F55A1F" w:rsidR="00921B5A" w:rsidP="00921B5A" w:rsidRDefault="00921B5A" w14:paraId="35E61513" w14:textId="77777777">
      <w:pPr>
        <w:spacing w:line="360" w:lineRule="auto"/>
        <w:rPr>
          <w:rFonts w:ascii="Calibri" w:hAnsi="Calibri" w:cs="Calibri"/>
          <w:bCs/>
          <w:i/>
          <w:iCs/>
          <w:szCs w:val="22"/>
        </w:rPr>
      </w:pPr>
    </w:p>
    <w:p w:rsidRPr="00F55A1F" w:rsidR="00CB7FF8" w:rsidP="00E8301B" w:rsidRDefault="00CB7FF8" w14:paraId="3ED8E89C" w14:textId="77777777">
      <w:pPr>
        <w:numPr>
          <w:ilvl w:val="0"/>
          <w:numId w:val="36"/>
        </w:numPr>
        <w:spacing w:line="360" w:lineRule="auto"/>
        <w:rPr>
          <w:rFonts w:ascii="Calibri" w:hAnsi="Calibri" w:cs="Calibri"/>
          <w:b/>
          <w:bCs/>
          <w:szCs w:val="22"/>
        </w:rPr>
      </w:pPr>
      <w:r w:rsidRPr="00F55A1F">
        <w:rPr>
          <w:rFonts w:ascii="Calibri" w:hAnsi="Calibri" w:cs="Calibri"/>
          <w:b/>
          <w:bCs/>
          <w:szCs w:val="22"/>
        </w:rPr>
        <w:t>Implicaties voor uitvoering en</w:t>
      </w:r>
      <w:r w:rsidRPr="00F55A1F" w:rsidR="007B66D0">
        <w:rPr>
          <w:rFonts w:ascii="Calibri" w:hAnsi="Calibri" w:cs="Calibri"/>
          <w:b/>
          <w:bCs/>
          <w:szCs w:val="22"/>
        </w:rPr>
        <w:t>/of</w:t>
      </w:r>
      <w:r w:rsidRPr="00F55A1F">
        <w:rPr>
          <w:rFonts w:ascii="Calibri" w:hAnsi="Calibri" w:cs="Calibri"/>
          <w:b/>
          <w:bCs/>
          <w:szCs w:val="22"/>
        </w:rPr>
        <w:t xml:space="preserve"> handhaving</w:t>
      </w:r>
    </w:p>
    <w:p w:rsidRPr="00F55A1F" w:rsidR="004A564A" w:rsidP="00E8301B" w:rsidRDefault="004A564A" w14:paraId="2E27F3EE" w14:textId="37B09E98">
      <w:pPr>
        <w:spacing w:line="360" w:lineRule="auto"/>
        <w:rPr>
          <w:rFonts w:ascii="Calibri" w:hAnsi="Calibri" w:cs="Calibri"/>
          <w:szCs w:val="22"/>
        </w:rPr>
      </w:pPr>
      <w:r w:rsidRPr="00F55A1F">
        <w:rPr>
          <w:rFonts w:ascii="Calibri" w:hAnsi="Calibri" w:cs="Calibri"/>
          <w:szCs w:val="22"/>
        </w:rPr>
        <w:t xml:space="preserve">De kaders voor de uitvoering van het ESF worden bepaald in </w:t>
      </w:r>
      <w:r w:rsidRPr="00F55A1F" w:rsidR="009D3485">
        <w:rPr>
          <w:rFonts w:ascii="Calibri" w:hAnsi="Calibri" w:cs="Calibri"/>
          <w:szCs w:val="22"/>
        </w:rPr>
        <w:t>het voorstel voor</w:t>
      </w:r>
      <w:r w:rsidRPr="00F55A1F">
        <w:rPr>
          <w:rFonts w:ascii="Calibri" w:hAnsi="Calibri" w:cs="Calibri"/>
          <w:szCs w:val="22"/>
        </w:rPr>
        <w:t xml:space="preserve"> oprichting van het Europees Fonds voor </w:t>
      </w:r>
      <w:r w:rsidRPr="00F55A1F" w:rsidR="003E1289">
        <w:rPr>
          <w:rFonts w:ascii="Calibri" w:hAnsi="Calibri" w:cs="Calibri"/>
          <w:szCs w:val="22"/>
        </w:rPr>
        <w:t xml:space="preserve">het </w:t>
      </w:r>
      <w:r w:rsidRPr="00F55A1F" w:rsidR="00370A2B">
        <w:rPr>
          <w:rFonts w:ascii="Calibri" w:hAnsi="Calibri" w:cs="Calibri"/>
          <w:szCs w:val="22"/>
        </w:rPr>
        <w:t>NRP</w:t>
      </w:r>
      <w:r w:rsidRPr="00F55A1F" w:rsidR="003E1289">
        <w:rPr>
          <w:rFonts w:ascii="Calibri" w:hAnsi="Calibri" w:cs="Calibri"/>
          <w:szCs w:val="22"/>
        </w:rPr>
        <w:t>P</w:t>
      </w:r>
      <w:r w:rsidRPr="00F55A1F">
        <w:rPr>
          <w:rFonts w:ascii="Calibri" w:hAnsi="Calibri" w:cs="Calibri"/>
          <w:szCs w:val="22"/>
        </w:rPr>
        <w:t xml:space="preserve"> (COM (2025) 565). De beoordeling en inzet ten aanzien van het voorstel van de Commissie en </w:t>
      </w:r>
      <w:r w:rsidRPr="00F55A1F" w:rsidR="00566FF9">
        <w:rPr>
          <w:rFonts w:ascii="Calibri" w:hAnsi="Calibri" w:cs="Calibri"/>
          <w:szCs w:val="22"/>
        </w:rPr>
        <w:t>gevolgen daarvan</w:t>
      </w:r>
      <w:r w:rsidRPr="00F55A1F">
        <w:rPr>
          <w:rFonts w:ascii="Calibri" w:hAnsi="Calibri" w:cs="Calibri"/>
          <w:szCs w:val="22"/>
        </w:rPr>
        <w:t xml:space="preserve"> word</w:t>
      </w:r>
      <w:r w:rsidRPr="00F55A1F" w:rsidR="00013269">
        <w:rPr>
          <w:rFonts w:ascii="Calibri" w:hAnsi="Calibri" w:cs="Calibri"/>
          <w:szCs w:val="22"/>
        </w:rPr>
        <w:t>en</w:t>
      </w:r>
      <w:r w:rsidRPr="00F55A1F">
        <w:rPr>
          <w:rFonts w:ascii="Calibri" w:hAnsi="Calibri" w:cs="Calibri"/>
          <w:szCs w:val="22"/>
        </w:rPr>
        <w:t xml:space="preserve"> in het BNC-fiche over </w:t>
      </w:r>
      <w:r w:rsidRPr="00F55A1F" w:rsidR="009D3485">
        <w:rPr>
          <w:rFonts w:ascii="Calibri" w:hAnsi="Calibri" w:cs="Calibri"/>
          <w:szCs w:val="22"/>
        </w:rPr>
        <w:t>dit voorstel</w:t>
      </w:r>
      <w:r w:rsidRPr="00F55A1F">
        <w:rPr>
          <w:rFonts w:ascii="Calibri" w:hAnsi="Calibri" w:cs="Calibri"/>
          <w:szCs w:val="22"/>
        </w:rPr>
        <w:t xml:space="preserve"> </w:t>
      </w:r>
      <w:r w:rsidRPr="00F55A1F" w:rsidR="00013269">
        <w:rPr>
          <w:rFonts w:ascii="Calibri" w:hAnsi="Calibri" w:cs="Calibri"/>
          <w:szCs w:val="22"/>
        </w:rPr>
        <w:t>behandeld</w:t>
      </w:r>
      <w:r w:rsidRPr="00F55A1F">
        <w:rPr>
          <w:rFonts w:ascii="Calibri" w:hAnsi="Calibri" w:cs="Calibri"/>
          <w:szCs w:val="22"/>
        </w:rPr>
        <w:t>.</w:t>
      </w:r>
    </w:p>
    <w:p w:rsidRPr="00F55A1F" w:rsidR="00CB7FF8" w:rsidP="00CB7FF8" w:rsidRDefault="00CB7FF8" w14:paraId="22609099" w14:textId="77777777">
      <w:pPr>
        <w:suppressAutoHyphens/>
        <w:spacing w:line="360" w:lineRule="auto"/>
        <w:rPr>
          <w:rFonts w:ascii="Calibri" w:hAnsi="Calibri" w:cs="Calibri"/>
          <w:b/>
          <w:szCs w:val="22"/>
        </w:rPr>
      </w:pPr>
    </w:p>
    <w:p w:rsidRPr="00F55A1F" w:rsidR="00CB7FF8" w:rsidP="00E8301B" w:rsidRDefault="00CB7FF8" w14:paraId="6D9814F2" w14:textId="77777777">
      <w:pPr>
        <w:numPr>
          <w:ilvl w:val="0"/>
          <w:numId w:val="36"/>
        </w:numPr>
        <w:spacing w:line="360" w:lineRule="auto"/>
        <w:rPr>
          <w:rFonts w:ascii="Calibri" w:hAnsi="Calibri" w:cs="Calibri"/>
          <w:b/>
          <w:bCs/>
          <w:szCs w:val="22"/>
        </w:rPr>
      </w:pPr>
      <w:r w:rsidRPr="00F55A1F">
        <w:rPr>
          <w:rFonts w:ascii="Calibri" w:hAnsi="Calibri" w:cs="Calibri"/>
          <w:b/>
          <w:bCs/>
          <w:szCs w:val="22"/>
        </w:rPr>
        <w:t>Implicaties voor ontwikkelingslanden</w:t>
      </w:r>
    </w:p>
    <w:p w:rsidRPr="00F55A1F" w:rsidR="007441B5" w:rsidP="00724557" w:rsidRDefault="00F27138" w14:paraId="67232A7C" w14:textId="7F5D6492">
      <w:pPr>
        <w:suppressAutoHyphens/>
        <w:spacing w:line="360" w:lineRule="auto"/>
        <w:rPr>
          <w:rFonts w:ascii="Calibri" w:hAnsi="Calibri" w:cs="Calibri"/>
          <w:szCs w:val="22"/>
        </w:rPr>
      </w:pPr>
      <w:r w:rsidRPr="00F55A1F">
        <w:rPr>
          <w:rFonts w:ascii="Calibri" w:hAnsi="Calibri" w:cs="Calibri"/>
          <w:szCs w:val="22"/>
        </w:rPr>
        <w:t>Geen</w:t>
      </w:r>
      <w:r w:rsidRPr="00F55A1F" w:rsidR="00921B5A">
        <w:rPr>
          <w:rFonts w:ascii="Calibri" w:hAnsi="Calibri" w:cs="Calibri"/>
          <w:szCs w:val="22"/>
        </w:rPr>
        <w:t>.</w:t>
      </w:r>
      <w:bookmarkEnd w:id="0"/>
      <w:bookmarkEnd w:id="1"/>
    </w:p>
    <w:sectPr w:rsidRPr="00F55A1F" w:rsidR="007441B5" w:rsidSect="00F95FE2">
      <w:footerReference w:type="even" r:id="rId13"/>
      <w:footerReference w:type="default" r:id="rId14"/>
      <w:footerReference w:type="first" r:id="rId15"/>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08758" w14:textId="77777777" w:rsidR="000A4505" w:rsidRDefault="000A4505">
      <w:r>
        <w:separator/>
      </w:r>
    </w:p>
  </w:endnote>
  <w:endnote w:type="continuationSeparator" w:id="0">
    <w:p w14:paraId="74DE1289" w14:textId="77777777" w:rsidR="000A4505" w:rsidRDefault="000A4505">
      <w:r>
        <w:continuationSeparator/>
      </w:r>
    </w:p>
  </w:endnote>
  <w:endnote w:type="continuationNotice" w:id="1">
    <w:p w14:paraId="120806B1" w14:textId="77777777" w:rsidR="000A4505" w:rsidRDefault="000A45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A15E" w14:textId="5A16DE29" w:rsidR="0037596E" w:rsidRDefault="00824FD3">
    <w:pPr>
      <w:pStyle w:val="Voettekst"/>
      <w:framePr w:wrap="around" w:vAnchor="text" w:hAnchor="margin" w:xAlign="right" w:y="1"/>
      <w:rPr>
        <w:rStyle w:val="Paginanummer"/>
      </w:rPr>
    </w:pPr>
    <w:r>
      <w:rPr>
        <w:noProof/>
      </w:rPr>
      <mc:AlternateContent>
        <mc:Choice Requires="wps">
          <w:drawing>
            <wp:anchor distT="0" distB="0" distL="0" distR="0" simplePos="0" relativeHeight="251658244" behindDoc="0" locked="0" layoutInCell="1" allowOverlap="1" wp14:anchorId="3A55AC01" wp14:editId="1180534E">
              <wp:simplePos x="635" y="635"/>
              <wp:positionH relativeFrom="page">
                <wp:align>left</wp:align>
              </wp:positionH>
              <wp:positionV relativeFrom="page">
                <wp:align>bottom</wp:align>
              </wp:positionV>
              <wp:extent cx="986155" cy="368300"/>
              <wp:effectExtent l="0" t="0" r="4445" b="0"/>
              <wp:wrapNone/>
              <wp:docPr id="1283218759"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396AB6F1" w14:textId="4DF90AF9" w:rsidR="00824FD3" w:rsidRPr="00824FD3" w:rsidRDefault="00824FD3" w:rsidP="00824FD3">
                          <w:pPr>
                            <w:rPr>
                              <w:rFonts w:ascii="Calibri" w:eastAsia="Calibri" w:hAnsi="Calibri" w:cs="Calibri"/>
                              <w:noProof/>
                              <w:color w:val="000000"/>
                              <w:sz w:val="20"/>
                            </w:rPr>
                          </w:pPr>
                          <w:r w:rsidRPr="00824FD3">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55AC01" id="_x0000_t202" coordsize="21600,21600" o:spt="202" path="m,l,21600r21600,l21600,xe">
              <v:stroke joinstyle="miter"/>
              <v:path gradientshapeok="t" o:connecttype="rect"/>
            </v:shapetype>
            <v:shape id="Tekstvak 2" o:spid="_x0000_s1026" type="#_x0000_t202" alt="Intern gebruik" style="position:absolute;margin-left:0;margin-top:0;width:77.65pt;height:29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396AB6F1" w14:textId="4DF90AF9" w:rsidR="00824FD3" w:rsidRPr="00824FD3" w:rsidRDefault="00824FD3" w:rsidP="00824FD3">
                    <w:pPr>
                      <w:rPr>
                        <w:rFonts w:ascii="Calibri" w:eastAsia="Calibri" w:hAnsi="Calibri" w:cs="Calibri"/>
                        <w:noProof/>
                        <w:color w:val="000000"/>
                        <w:sz w:val="20"/>
                      </w:rPr>
                    </w:pPr>
                    <w:r w:rsidRPr="00824FD3">
                      <w:rPr>
                        <w:rFonts w:ascii="Calibri" w:eastAsia="Calibri" w:hAnsi="Calibri" w:cs="Calibri"/>
                        <w:noProof/>
                        <w:color w:val="000000"/>
                        <w:sz w:val="20"/>
                      </w:rPr>
                      <w:t>Intern gebruik</w:t>
                    </w:r>
                  </w:p>
                </w:txbxContent>
              </v:textbox>
              <w10:wrap anchorx="page" anchory="page"/>
            </v:shape>
          </w:pict>
        </mc:Fallback>
      </mc:AlternateContent>
    </w:r>
    <w:r w:rsidR="009777D3">
      <w:rPr>
        <w:noProof/>
      </w:rPr>
      <mc:AlternateContent>
        <mc:Choice Requires="wps">
          <w:drawing>
            <wp:anchor distT="0" distB="0" distL="0" distR="0" simplePos="0" relativeHeight="251658241" behindDoc="0" locked="0" layoutInCell="1" allowOverlap="1" wp14:anchorId="7982AF26" wp14:editId="4CA93359">
              <wp:simplePos x="635" y="635"/>
              <wp:positionH relativeFrom="page">
                <wp:align>left</wp:align>
              </wp:positionH>
              <wp:positionV relativeFrom="page">
                <wp:align>bottom</wp:align>
              </wp:positionV>
              <wp:extent cx="986155" cy="368300"/>
              <wp:effectExtent l="0" t="0" r="4445" b="0"/>
              <wp:wrapNone/>
              <wp:docPr id="153899378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58B924F8" w14:textId="51CC29C4" w:rsidR="009777D3" w:rsidRPr="009777D3" w:rsidRDefault="009777D3" w:rsidP="009777D3">
                          <w:pPr>
                            <w:rPr>
                              <w:rFonts w:ascii="Calibri" w:eastAsia="Calibri" w:hAnsi="Calibri" w:cs="Calibri"/>
                              <w:noProof/>
                              <w:color w:val="000000"/>
                              <w:sz w:val="20"/>
                            </w:rPr>
                          </w:pPr>
                          <w:r w:rsidRPr="009777D3">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 w14:anchorId="7982AF26" id="_x0000_s1027" type="#_x0000_t202" alt="Intern gebruik" style="position:absolute;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58B924F8" w14:textId="51CC29C4" w:rsidR="009777D3" w:rsidRPr="009777D3" w:rsidRDefault="009777D3" w:rsidP="009777D3">
                    <w:pPr>
                      <w:rPr>
                        <w:rFonts w:ascii="Calibri" w:eastAsia="Calibri" w:hAnsi="Calibri" w:cs="Calibri"/>
                        <w:noProof/>
                        <w:color w:val="000000"/>
                        <w:sz w:val="20"/>
                      </w:rPr>
                    </w:pPr>
                    <w:r w:rsidRPr="009777D3">
                      <w:rPr>
                        <w:rFonts w:ascii="Calibri" w:eastAsia="Calibri" w:hAnsi="Calibri" w:cs="Calibri"/>
                        <w:noProof/>
                        <w:color w:val="000000"/>
                        <w:sz w:val="20"/>
                      </w:rPr>
                      <w:t>Intern gebruik</w:t>
                    </w:r>
                  </w:p>
                </w:txbxContent>
              </v:textbox>
              <w10:wrap anchorx="page" anchory="page"/>
            </v:shape>
          </w:pict>
        </mc:Fallback>
      </mc:AlternateContent>
    </w:r>
    <w:r w:rsidR="0037596E">
      <w:rPr>
        <w:rStyle w:val="Paginanummer"/>
      </w:rPr>
      <w:fldChar w:fldCharType="begin"/>
    </w:r>
    <w:r w:rsidR="0037596E">
      <w:rPr>
        <w:rStyle w:val="Paginanummer"/>
      </w:rPr>
      <w:instrText xml:space="preserve">PAGE  </w:instrText>
    </w:r>
    <w:r w:rsidR="0037596E">
      <w:rPr>
        <w:rStyle w:val="Paginanummer"/>
      </w:rPr>
      <w:fldChar w:fldCharType="separate"/>
    </w:r>
    <w:r w:rsidR="00E3509E">
      <w:rPr>
        <w:rStyle w:val="Paginanummer"/>
        <w:noProof/>
      </w:rPr>
      <w:t>2</w:t>
    </w:r>
    <w:r w:rsidR="0037596E">
      <w:rPr>
        <w:rStyle w:val="Paginanummer"/>
      </w:rPr>
      <w:fldChar w:fldCharType="end"/>
    </w:r>
  </w:p>
  <w:p w14:paraId="3BBF4F64" w14:textId="77777777" w:rsidR="0037596E" w:rsidRDefault="0037596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74473" w14:textId="77777777" w:rsidR="0037596E" w:rsidRDefault="0037596E">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6608A" w14:textId="6212A3A9" w:rsidR="00EB777D" w:rsidRDefault="00824FD3">
    <w:pPr>
      <w:pStyle w:val="Voettekst"/>
    </w:pPr>
    <w:r>
      <w:rPr>
        <w:noProof/>
      </w:rPr>
      <mc:AlternateContent>
        <mc:Choice Requires="wps">
          <w:drawing>
            <wp:anchor distT="0" distB="0" distL="0" distR="0" simplePos="0" relativeHeight="251658243" behindDoc="0" locked="0" layoutInCell="1" allowOverlap="1" wp14:anchorId="001D6609" wp14:editId="28B0F7E5">
              <wp:simplePos x="635" y="635"/>
              <wp:positionH relativeFrom="page">
                <wp:align>left</wp:align>
              </wp:positionH>
              <wp:positionV relativeFrom="page">
                <wp:align>bottom</wp:align>
              </wp:positionV>
              <wp:extent cx="986155" cy="368300"/>
              <wp:effectExtent l="0" t="0" r="4445" b="0"/>
              <wp:wrapNone/>
              <wp:docPr id="11515779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09AAA404" w14:textId="7262ECC4" w:rsidR="00824FD3" w:rsidRPr="00824FD3" w:rsidRDefault="00824FD3" w:rsidP="00824FD3">
                          <w:pPr>
                            <w:rPr>
                              <w:rFonts w:ascii="Calibri" w:eastAsia="Calibri" w:hAnsi="Calibri" w:cs="Calibri"/>
                              <w:noProof/>
                              <w:color w:val="000000"/>
                              <w:sz w:val="20"/>
                            </w:rPr>
                          </w:pPr>
                          <w:r w:rsidRPr="00824FD3">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1D6609" id="_x0000_t202" coordsize="21600,21600" o:spt="202" path="m,l,21600r21600,l21600,xe">
              <v:stroke joinstyle="miter"/>
              <v:path gradientshapeok="t" o:connecttype="rect"/>
            </v:shapetype>
            <v:shape id="Tekstvak 1" o:spid="_x0000_s1030" type="#_x0000_t202" alt="Intern gebruik" style="position:absolute;margin-left:0;margin-top:0;width:77.65pt;height:29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Cc3sfw&#10;FAIAACEEAAAOAAAAAAAAAAAAAAAAAC4CAABkcnMvZTJvRG9jLnhtbFBLAQItABQABgAIAAAAIQBO&#10;/FKz2gAAAAQBAAAPAAAAAAAAAAAAAAAAAG4EAABkcnMvZG93bnJldi54bWxQSwUGAAAAAAQABADz&#10;AAAAdQUAAAAA&#10;" filled="f" stroked="f">
              <v:textbox style="mso-fit-shape-to-text:t" inset="20pt,0,0,15pt">
                <w:txbxContent>
                  <w:p w14:paraId="09AAA404" w14:textId="7262ECC4" w:rsidR="00824FD3" w:rsidRPr="00824FD3" w:rsidRDefault="00824FD3" w:rsidP="00824FD3">
                    <w:pPr>
                      <w:rPr>
                        <w:rFonts w:ascii="Calibri" w:eastAsia="Calibri" w:hAnsi="Calibri" w:cs="Calibri"/>
                        <w:noProof/>
                        <w:color w:val="000000"/>
                        <w:sz w:val="20"/>
                      </w:rPr>
                    </w:pPr>
                    <w:r w:rsidRPr="00824FD3">
                      <w:rPr>
                        <w:rFonts w:ascii="Calibri" w:eastAsia="Calibri" w:hAnsi="Calibri" w:cs="Calibri"/>
                        <w:noProof/>
                        <w:color w:val="000000"/>
                        <w:sz w:val="20"/>
                      </w:rPr>
                      <w:t>Intern gebruik</w:t>
                    </w:r>
                  </w:p>
                </w:txbxContent>
              </v:textbox>
              <w10:wrap anchorx="page" anchory="page"/>
            </v:shape>
          </w:pict>
        </mc:Fallback>
      </mc:AlternateContent>
    </w:r>
    <w:r w:rsidR="009777D3">
      <w:rPr>
        <w:noProof/>
      </w:rPr>
      <mc:AlternateContent>
        <mc:Choice Requires="wps">
          <w:drawing>
            <wp:anchor distT="0" distB="0" distL="0" distR="0" simplePos="0" relativeHeight="251658240" behindDoc="0" locked="0" layoutInCell="1" allowOverlap="1" wp14:anchorId="04CB30D9" wp14:editId="3524F0E7">
              <wp:simplePos x="635" y="635"/>
              <wp:positionH relativeFrom="page">
                <wp:align>left</wp:align>
              </wp:positionH>
              <wp:positionV relativeFrom="page">
                <wp:align>bottom</wp:align>
              </wp:positionV>
              <wp:extent cx="986155" cy="368300"/>
              <wp:effectExtent l="0" t="0" r="4445" b="0"/>
              <wp:wrapNone/>
              <wp:docPr id="62652678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43063DB9" w14:textId="617AB227" w:rsidR="009777D3" w:rsidRPr="009777D3" w:rsidRDefault="009777D3" w:rsidP="009777D3">
                          <w:pPr>
                            <w:rPr>
                              <w:rFonts w:ascii="Calibri" w:eastAsia="Calibri" w:hAnsi="Calibri" w:cs="Calibri"/>
                              <w:noProof/>
                              <w:color w:val="000000"/>
                              <w:sz w:val="20"/>
                            </w:rPr>
                          </w:pPr>
                          <w:r w:rsidRPr="009777D3">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 w14:anchorId="04CB30D9" id="_x0000_s1031" type="#_x0000_t202" alt="Intern gebruik" style="position:absolute;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BsUUZ4&#10;FAIAACEEAAAOAAAAAAAAAAAAAAAAAC4CAABkcnMvZTJvRG9jLnhtbFBLAQItABQABgAIAAAAIQBO&#10;/FKz2gAAAAQBAAAPAAAAAAAAAAAAAAAAAG4EAABkcnMvZG93bnJldi54bWxQSwUGAAAAAAQABADz&#10;AAAAdQUAAAAA&#10;" filled="f" stroked="f">
              <v:textbox style="mso-fit-shape-to-text:t" inset="20pt,0,0,15pt">
                <w:txbxContent>
                  <w:p w14:paraId="43063DB9" w14:textId="617AB227" w:rsidR="009777D3" w:rsidRPr="009777D3" w:rsidRDefault="009777D3" w:rsidP="009777D3">
                    <w:pPr>
                      <w:rPr>
                        <w:rFonts w:ascii="Calibri" w:eastAsia="Calibri" w:hAnsi="Calibri" w:cs="Calibri"/>
                        <w:noProof/>
                        <w:color w:val="000000"/>
                        <w:sz w:val="20"/>
                      </w:rPr>
                    </w:pPr>
                    <w:r w:rsidRPr="009777D3">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1C8BB" w14:textId="77777777" w:rsidR="000A4505" w:rsidRDefault="000A4505">
      <w:r>
        <w:separator/>
      </w:r>
    </w:p>
  </w:footnote>
  <w:footnote w:type="continuationSeparator" w:id="0">
    <w:p w14:paraId="7D4956C4" w14:textId="77777777" w:rsidR="000A4505" w:rsidRDefault="000A4505">
      <w:r>
        <w:continuationSeparator/>
      </w:r>
    </w:p>
  </w:footnote>
  <w:footnote w:type="continuationNotice" w:id="1">
    <w:p w14:paraId="72A19A06" w14:textId="77777777" w:rsidR="000A4505" w:rsidRDefault="000A4505">
      <w:pPr>
        <w:spacing w:line="240" w:lineRule="auto"/>
      </w:pPr>
    </w:p>
  </w:footnote>
  <w:footnote w:id="2">
    <w:p w14:paraId="3EBA8537" w14:textId="2A03DCD8" w:rsidR="003362F3" w:rsidRPr="00F55A1F" w:rsidRDefault="003362F3" w:rsidP="00F55A1F">
      <w:pPr>
        <w:pStyle w:val="Voetnoottekst"/>
        <w:spacing w:line="240" w:lineRule="auto"/>
        <w:rPr>
          <w:rFonts w:ascii="Calibri" w:hAnsi="Calibri" w:cs="Calibri"/>
          <w:sz w:val="20"/>
          <w:lang w:val="pt-PT"/>
        </w:rPr>
      </w:pPr>
      <w:r w:rsidRPr="00F55A1F">
        <w:rPr>
          <w:rStyle w:val="Voetnootmarkering"/>
          <w:rFonts w:ascii="Calibri" w:hAnsi="Calibri" w:cs="Calibri"/>
          <w:sz w:val="20"/>
        </w:rPr>
        <w:footnoteRef/>
      </w:r>
      <w:r w:rsidRPr="00F55A1F">
        <w:rPr>
          <w:rFonts w:ascii="Calibri" w:hAnsi="Calibri" w:cs="Calibri"/>
          <w:sz w:val="20"/>
          <w:lang w:val="pt-PT"/>
        </w:rPr>
        <w:t xml:space="preserve"> Zie </w:t>
      </w:r>
      <w:r w:rsidR="00470B18" w:rsidRPr="00F55A1F">
        <w:rPr>
          <w:rFonts w:ascii="Calibri" w:hAnsi="Calibri" w:cs="Calibri"/>
          <w:sz w:val="20"/>
          <w:lang w:val="pt-PT"/>
        </w:rPr>
        <w:t>BNC</w:t>
      </w:r>
      <w:r w:rsidR="007C4012" w:rsidRPr="00F55A1F">
        <w:rPr>
          <w:rFonts w:ascii="Calibri" w:hAnsi="Calibri" w:cs="Calibri"/>
          <w:sz w:val="20"/>
          <w:lang w:val="pt-PT"/>
        </w:rPr>
        <w:t>-</w:t>
      </w:r>
      <w:r w:rsidR="00470B18" w:rsidRPr="00F55A1F">
        <w:rPr>
          <w:rFonts w:ascii="Calibri" w:hAnsi="Calibri" w:cs="Calibri"/>
          <w:sz w:val="20"/>
          <w:lang w:val="pt-PT"/>
        </w:rPr>
        <w:t xml:space="preserve">fiche </w:t>
      </w:r>
      <w:r w:rsidRPr="00F55A1F">
        <w:rPr>
          <w:rFonts w:ascii="Calibri" w:hAnsi="Calibri" w:cs="Calibri"/>
          <w:sz w:val="20"/>
          <w:lang w:val="pt-PT"/>
        </w:rPr>
        <w:t>NRPP</w:t>
      </w:r>
    </w:p>
  </w:footnote>
  <w:footnote w:id="3">
    <w:p w14:paraId="3AC0B1D1" w14:textId="3604A86A" w:rsidR="00F238E8" w:rsidRPr="00F55A1F" w:rsidRDefault="00F238E8" w:rsidP="00F55A1F">
      <w:pPr>
        <w:pStyle w:val="Voetnoottekst"/>
        <w:spacing w:line="240" w:lineRule="auto"/>
        <w:rPr>
          <w:rFonts w:ascii="Calibri" w:hAnsi="Calibri" w:cs="Calibri"/>
          <w:sz w:val="20"/>
          <w:lang w:val="pt-PT"/>
        </w:rPr>
      </w:pPr>
      <w:r w:rsidRPr="00F55A1F">
        <w:rPr>
          <w:rStyle w:val="Voetnootmarkering"/>
          <w:rFonts w:ascii="Calibri" w:hAnsi="Calibri" w:cs="Calibri"/>
          <w:sz w:val="20"/>
        </w:rPr>
        <w:footnoteRef/>
      </w:r>
      <w:r w:rsidRPr="00F55A1F">
        <w:rPr>
          <w:rFonts w:ascii="Calibri" w:hAnsi="Calibri" w:cs="Calibri"/>
          <w:sz w:val="20"/>
          <w:lang w:val="pt-PT"/>
        </w:rPr>
        <w:t xml:space="preserve"> </w:t>
      </w:r>
      <w:r w:rsidR="00470B18" w:rsidRPr="00F55A1F">
        <w:rPr>
          <w:rFonts w:ascii="Calibri" w:hAnsi="Calibri" w:cs="Calibri"/>
          <w:sz w:val="20"/>
          <w:lang w:val="pt-PT"/>
        </w:rPr>
        <w:t xml:space="preserve">COM (2025) 565 </w:t>
      </w:r>
      <w:r w:rsidR="00F7210D" w:rsidRPr="00F55A1F">
        <w:rPr>
          <w:rFonts w:ascii="Calibri" w:hAnsi="Calibri" w:cs="Calibri"/>
          <w:sz w:val="20"/>
          <w:lang w:val="pt-PT"/>
        </w:rPr>
        <w:t>final 2025</w:t>
      </w:r>
    </w:p>
  </w:footnote>
  <w:footnote w:id="4">
    <w:p w14:paraId="13090E7F" w14:textId="587F59CE" w:rsidR="00F63447" w:rsidRPr="00F55A1F" w:rsidRDefault="00F63447" w:rsidP="00F55A1F">
      <w:pPr>
        <w:pStyle w:val="Voetnoottekst"/>
        <w:spacing w:line="240" w:lineRule="auto"/>
        <w:ind w:left="0" w:firstLine="0"/>
        <w:rPr>
          <w:rFonts w:ascii="Calibri" w:hAnsi="Calibri" w:cs="Calibri"/>
          <w:sz w:val="20"/>
        </w:rPr>
      </w:pPr>
      <w:r w:rsidRPr="00F55A1F">
        <w:rPr>
          <w:rStyle w:val="Voetnootmarkering"/>
          <w:rFonts w:ascii="Calibri" w:hAnsi="Calibri" w:cs="Calibri"/>
          <w:sz w:val="20"/>
        </w:rPr>
        <w:footnoteRef/>
      </w:r>
      <w:r w:rsidRPr="00F55A1F">
        <w:rPr>
          <w:rFonts w:ascii="Calibri" w:hAnsi="Calibri" w:cs="Calibri"/>
          <w:sz w:val="20"/>
        </w:rPr>
        <w:t xml:space="preserve"> </w:t>
      </w:r>
      <w:hyperlink r:id="rId1" w:history="1">
        <w:r w:rsidRPr="00F55A1F">
          <w:rPr>
            <w:rStyle w:val="Hyperlink"/>
            <w:rFonts w:ascii="Calibri" w:hAnsi="Calibri" w:cs="Calibri"/>
            <w:sz w:val="20"/>
          </w:rPr>
          <w:t>Besluit (EU) 2023/2528 van de Raad van 9 oktober 2023 betreffende de richtsnoeren voor het</w:t>
        </w:r>
        <w:r w:rsidR="00B91755" w:rsidRPr="00F55A1F">
          <w:rPr>
            <w:rStyle w:val="Hyperlink"/>
            <w:rFonts w:ascii="Calibri" w:hAnsi="Calibri" w:cs="Calibri"/>
            <w:sz w:val="20"/>
          </w:rPr>
          <w:t xml:space="preserve"> </w:t>
        </w:r>
        <w:r w:rsidRPr="00F55A1F">
          <w:rPr>
            <w:rStyle w:val="Hyperlink"/>
            <w:rFonts w:ascii="Calibri" w:hAnsi="Calibri" w:cs="Calibri"/>
            <w:sz w:val="20"/>
          </w:rPr>
          <w:t>werkgelegenheidsbeleid van de lidstaten</w:t>
        </w:r>
      </w:hyperlink>
    </w:p>
  </w:footnote>
  <w:footnote w:id="5">
    <w:p w14:paraId="2F973036" w14:textId="2F04FD1D" w:rsidR="0002792E" w:rsidRPr="00F55A1F" w:rsidRDefault="00763735" w:rsidP="00F55A1F">
      <w:pPr>
        <w:pStyle w:val="Voetnoottekst"/>
        <w:spacing w:line="240" w:lineRule="auto"/>
        <w:rPr>
          <w:rFonts w:ascii="Calibri" w:hAnsi="Calibri" w:cs="Calibri"/>
          <w:sz w:val="20"/>
        </w:rPr>
      </w:pPr>
      <w:r w:rsidRPr="00F55A1F">
        <w:rPr>
          <w:rStyle w:val="Voetnootmarkering"/>
          <w:rFonts w:ascii="Calibri" w:hAnsi="Calibri" w:cs="Calibri"/>
          <w:sz w:val="20"/>
        </w:rPr>
        <w:footnoteRef/>
      </w:r>
      <w:r w:rsidRPr="00F55A1F">
        <w:rPr>
          <w:rFonts w:ascii="Calibri" w:hAnsi="Calibri" w:cs="Calibri"/>
          <w:sz w:val="20"/>
        </w:rPr>
        <w:t xml:space="preserve"> </w:t>
      </w:r>
      <w:hyperlink r:id="rId2" w:history="1">
        <w:r w:rsidR="0002792E" w:rsidRPr="00F55A1F">
          <w:rPr>
            <w:rStyle w:val="Hyperlink"/>
            <w:rFonts w:ascii="Calibri" w:hAnsi="Calibri" w:cs="Calibri"/>
            <w:sz w:val="20"/>
          </w:rPr>
          <w:t>https://commission.europa.eu/topics/eu-competitiveness/draghi-report_en</w:t>
        </w:r>
      </w:hyperlink>
    </w:p>
  </w:footnote>
  <w:footnote w:id="6">
    <w:p w14:paraId="5064088C" w14:textId="069B7F77" w:rsidR="004E6EB4" w:rsidRPr="00F55A1F" w:rsidRDefault="004E6EB4" w:rsidP="00F55A1F">
      <w:pPr>
        <w:pStyle w:val="Voetnoottekst"/>
        <w:spacing w:line="240" w:lineRule="auto"/>
        <w:rPr>
          <w:rFonts w:ascii="Calibri" w:hAnsi="Calibri" w:cs="Calibri"/>
          <w:sz w:val="20"/>
        </w:rPr>
      </w:pPr>
      <w:r w:rsidRPr="00F55A1F">
        <w:rPr>
          <w:rStyle w:val="Voetnootmarkering"/>
          <w:rFonts w:ascii="Calibri" w:hAnsi="Calibri" w:cs="Calibri"/>
          <w:sz w:val="20"/>
        </w:rPr>
        <w:footnoteRef/>
      </w:r>
      <w:r w:rsidRPr="00F55A1F">
        <w:rPr>
          <w:rFonts w:ascii="Calibri" w:hAnsi="Calibri" w:cs="Calibri"/>
          <w:sz w:val="20"/>
        </w:rPr>
        <w:t xml:space="preserve"> De artikelen bevatten geen specifieke voorschriften over dit onderwerp, aangezien dit reeds gedekt is in </w:t>
      </w:r>
      <w:r w:rsidR="00200C42" w:rsidRPr="00F55A1F">
        <w:rPr>
          <w:rFonts w:ascii="Calibri" w:hAnsi="Calibri" w:cs="Calibri"/>
          <w:sz w:val="20"/>
        </w:rPr>
        <w:t xml:space="preserve">het </w:t>
      </w:r>
    </w:p>
    <w:p w14:paraId="312B5494" w14:textId="1675A989" w:rsidR="004E6EB4" w:rsidRPr="00F55A1F" w:rsidRDefault="004E6EB4" w:rsidP="00F55A1F">
      <w:pPr>
        <w:pStyle w:val="Voetnoottekst"/>
        <w:spacing w:line="240" w:lineRule="auto"/>
        <w:rPr>
          <w:rFonts w:ascii="Calibri" w:hAnsi="Calibri" w:cs="Calibri"/>
          <w:sz w:val="20"/>
        </w:rPr>
      </w:pPr>
      <w:r w:rsidRPr="00F55A1F">
        <w:rPr>
          <w:rFonts w:ascii="Calibri" w:hAnsi="Calibri" w:cs="Calibri"/>
          <w:sz w:val="20"/>
        </w:rPr>
        <w:t>overkoepelende NRPP-</w:t>
      </w:r>
      <w:r w:rsidR="00200C42" w:rsidRPr="00F55A1F">
        <w:rPr>
          <w:rFonts w:ascii="Calibri" w:hAnsi="Calibri" w:cs="Calibri"/>
          <w:sz w:val="20"/>
        </w:rPr>
        <w:t>voorstel</w:t>
      </w:r>
      <w:r w:rsidRPr="00F55A1F">
        <w:rPr>
          <w:rFonts w:ascii="Calibri" w:hAnsi="Calibri" w:cs="Calibri"/>
          <w:sz w:val="20"/>
        </w:rPr>
        <w:t xml:space="preserve">. </w:t>
      </w:r>
    </w:p>
  </w:footnote>
  <w:footnote w:id="7">
    <w:p w14:paraId="2CA293BB" w14:textId="648C8226" w:rsidR="00A37C5B" w:rsidRPr="00F55A1F" w:rsidRDefault="00A37C5B" w:rsidP="00F55A1F">
      <w:pPr>
        <w:pStyle w:val="Voetnoottekst"/>
        <w:spacing w:line="240" w:lineRule="auto"/>
        <w:rPr>
          <w:rFonts w:ascii="Calibri" w:hAnsi="Calibri" w:cs="Calibri"/>
          <w:sz w:val="20"/>
        </w:rPr>
      </w:pPr>
      <w:r w:rsidRPr="00F55A1F">
        <w:rPr>
          <w:rStyle w:val="Voetnootmarkering"/>
          <w:rFonts w:ascii="Calibri" w:hAnsi="Calibri" w:cs="Calibri"/>
          <w:sz w:val="20"/>
        </w:rPr>
        <w:footnoteRef/>
      </w:r>
      <w:r w:rsidRPr="00F55A1F">
        <w:rPr>
          <w:rFonts w:ascii="Calibri" w:hAnsi="Calibri" w:cs="Calibri"/>
          <w:sz w:val="20"/>
        </w:rPr>
        <w:t xml:space="preserve"> </w:t>
      </w:r>
      <w:hyperlink r:id="rId3" w:history="1">
        <w:r w:rsidRPr="00F55A1F">
          <w:rPr>
            <w:rStyle w:val="Hyperlink"/>
            <w:rFonts w:ascii="Calibri" w:hAnsi="Calibri" w:cs="Calibri"/>
            <w:sz w:val="20"/>
          </w:rPr>
          <w:t>Aangenomen teksten - Europees Sociaal Fonds Plus na 2027 - Dinsdag 11 maart 2025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5B42BA8"/>
    <w:lvl w:ilvl="0">
      <w:numFmt w:val="bullet"/>
      <w:lvlText w:val="*"/>
      <w:lvlJc w:val="left"/>
    </w:lvl>
  </w:abstractNum>
  <w:abstractNum w:abstractNumId="1" w15:restartNumberingAfterBreak="0">
    <w:nsid w:val="038F2AF8"/>
    <w:multiLevelType w:val="hybridMultilevel"/>
    <w:tmpl w:val="28DA765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C56EE5"/>
    <w:multiLevelType w:val="hybridMultilevel"/>
    <w:tmpl w:val="67708ABC"/>
    <w:lvl w:ilvl="0" w:tplc="D154052E">
      <w:start w:val="1"/>
      <w:numFmt w:val="bullet"/>
      <w:lvlText w:val="o"/>
      <w:lvlJc w:val="left"/>
      <w:pPr>
        <w:tabs>
          <w:tab w:val="num" w:pos="720"/>
        </w:tabs>
        <w:ind w:left="720" w:hanging="360"/>
      </w:pPr>
      <w:rPr>
        <w:rFonts w:ascii="Courier New" w:hAnsi="Courier New" w:cs="Courier New" w:hint="default"/>
      </w:rPr>
    </w:lvl>
    <w:lvl w:ilvl="1" w:tplc="BBFC2704">
      <w:start w:val="30"/>
      <w:numFmt w:val="bullet"/>
      <w:lvlText w:val="-"/>
      <w:lvlJc w:val="left"/>
      <w:pPr>
        <w:tabs>
          <w:tab w:val="num" w:pos="1560"/>
        </w:tabs>
        <w:ind w:left="1560" w:hanging="480"/>
      </w:pPr>
      <w:rPr>
        <w:rFonts w:ascii="Times New Roman" w:eastAsia="Times New Roman" w:hAnsi="Times New Roman" w:cs="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951DA1"/>
    <w:multiLevelType w:val="hybridMultilevel"/>
    <w:tmpl w:val="59325EE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35A1D27"/>
    <w:multiLevelType w:val="hybridMultilevel"/>
    <w:tmpl w:val="4836C1F2"/>
    <w:lvl w:ilvl="0" w:tplc="FBAEF022">
      <w:start w:val="1"/>
      <w:numFmt w:val="lowerLetter"/>
      <w:lvlText w:val="%1)"/>
      <w:lvlJc w:val="left"/>
      <w:pPr>
        <w:tabs>
          <w:tab w:val="num" w:pos="720"/>
        </w:tabs>
        <w:ind w:left="720" w:hanging="360"/>
      </w:pPr>
      <w:rPr>
        <w:rFonts w:ascii="Verdana" w:eastAsia="Times New Roman" w:hAnsi="Verdana" w:cs="Times New Roman"/>
        <w:color w:val="auto"/>
      </w:rPr>
    </w:lvl>
    <w:lvl w:ilvl="1" w:tplc="04130003">
      <w:start w:val="1"/>
      <w:numFmt w:val="bullet"/>
      <w:lvlText w:val="o"/>
      <w:lvlJc w:val="left"/>
      <w:pPr>
        <w:tabs>
          <w:tab w:val="num" w:pos="720"/>
        </w:tabs>
        <w:ind w:left="720" w:hanging="360"/>
      </w:pPr>
      <w:rPr>
        <w:rFonts w:ascii="Courier New" w:hAnsi="Courier New" w:cs="Courier New" w:hint="default"/>
      </w:rPr>
    </w:lvl>
    <w:lvl w:ilvl="2" w:tplc="04130005" w:tentative="1">
      <w:start w:val="1"/>
      <w:numFmt w:val="bullet"/>
      <w:lvlText w:val=""/>
      <w:lvlJc w:val="left"/>
      <w:pPr>
        <w:tabs>
          <w:tab w:val="num" w:pos="1440"/>
        </w:tabs>
        <w:ind w:left="1440" w:hanging="360"/>
      </w:pPr>
      <w:rPr>
        <w:rFonts w:ascii="Wingdings" w:hAnsi="Wingdings" w:hint="default"/>
      </w:rPr>
    </w:lvl>
    <w:lvl w:ilvl="3" w:tplc="04130001" w:tentative="1">
      <w:start w:val="1"/>
      <w:numFmt w:val="bullet"/>
      <w:lvlText w:val=""/>
      <w:lvlJc w:val="left"/>
      <w:pPr>
        <w:tabs>
          <w:tab w:val="num" w:pos="2160"/>
        </w:tabs>
        <w:ind w:left="2160" w:hanging="360"/>
      </w:pPr>
      <w:rPr>
        <w:rFonts w:ascii="Symbol" w:hAnsi="Symbol" w:hint="default"/>
      </w:rPr>
    </w:lvl>
    <w:lvl w:ilvl="4" w:tplc="04130003" w:tentative="1">
      <w:start w:val="1"/>
      <w:numFmt w:val="bullet"/>
      <w:lvlText w:val="o"/>
      <w:lvlJc w:val="left"/>
      <w:pPr>
        <w:tabs>
          <w:tab w:val="num" w:pos="2880"/>
        </w:tabs>
        <w:ind w:left="2880" w:hanging="360"/>
      </w:pPr>
      <w:rPr>
        <w:rFonts w:ascii="Courier New" w:hAnsi="Courier New" w:cs="Courier New" w:hint="default"/>
      </w:rPr>
    </w:lvl>
    <w:lvl w:ilvl="5" w:tplc="04130005" w:tentative="1">
      <w:start w:val="1"/>
      <w:numFmt w:val="bullet"/>
      <w:lvlText w:val=""/>
      <w:lvlJc w:val="left"/>
      <w:pPr>
        <w:tabs>
          <w:tab w:val="num" w:pos="3600"/>
        </w:tabs>
        <w:ind w:left="3600" w:hanging="360"/>
      </w:pPr>
      <w:rPr>
        <w:rFonts w:ascii="Wingdings" w:hAnsi="Wingdings" w:hint="default"/>
      </w:rPr>
    </w:lvl>
    <w:lvl w:ilvl="6" w:tplc="04130001" w:tentative="1">
      <w:start w:val="1"/>
      <w:numFmt w:val="bullet"/>
      <w:lvlText w:val=""/>
      <w:lvlJc w:val="left"/>
      <w:pPr>
        <w:tabs>
          <w:tab w:val="num" w:pos="4320"/>
        </w:tabs>
        <w:ind w:left="4320" w:hanging="360"/>
      </w:pPr>
      <w:rPr>
        <w:rFonts w:ascii="Symbol" w:hAnsi="Symbol" w:hint="default"/>
      </w:rPr>
    </w:lvl>
    <w:lvl w:ilvl="7" w:tplc="04130003" w:tentative="1">
      <w:start w:val="1"/>
      <w:numFmt w:val="bullet"/>
      <w:lvlText w:val="o"/>
      <w:lvlJc w:val="left"/>
      <w:pPr>
        <w:tabs>
          <w:tab w:val="num" w:pos="5040"/>
        </w:tabs>
        <w:ind w:left="5040" w:hanging="360"/>
      </w:pPr>
      <w:rPr>
        <w:rFonts w:ascii="Courier New" w:hAnsi="Courier New" w:cs="Courier New" w:hint="default"/>
      </w:rPr>
    </w:lvl>
    <w:lvl w:ilvl="8" w:tplc="0413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64A467A"/>
    <w:multiLevelType w:val="hybridMultilevel"/>
    <w:tmpl w:val="6C22C40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EB96404"/>
    <w:multiLevelType w:val="hybridMultilevel"/>
    <w:tmpl w:val="91AAA032"/>
    <w:lvl w:ilvl="0" w:tplc="04130017">
      <w:start w:val="1"/>
      <w:numFmt w:val="lowerLetter"/>
      <w:lvlText w:val="%1)"/>
      <w:lvlJc w:val="left"/>
      <w:pPr>
        <w:tabs>
          <w:tab w:val="num" w:pos="720"/>
        </w:tabs>
        <w:ind w:left="720" w:hanging="360"/>
      </w:pPr>
    </w:lvl>
    <w:lvl w:ilvl="1" w:tplc="05968D14">
      <w:start w:val="11"/>
      <w:numFmt w:val="decimal"/>
      <w:lvlText w:val="%2."/>
      <w:lvlJc w:val="left"/>
      <w:pPr>
        <w:tabs>
          <w:tab w:val="num" w:pos="1440"/>
        </w:tabs>
        <w:ind w:left="1440" w:hanging="360"/>
      </w:pPr>
      <w:rPr>
        <w:rFonts w:hint="default"/>
        <w:b w:val="0"/>
        <w:i/>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6A2F61"/>
    <w:multiLevelType w:val="hybridMultilevel"/>
    <w:tmpl w:val="CA6C130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59203EF"/>
    <w:multiLevelType w:val="hybridMultilevel"/>
    <w:tmpl w:val="537661D0"/>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264D1FE6"/>
    <w:multiLevelType w:val="hybridMultilevel"/>
    <w:tmpl w:val="0F06A928"/>
    <w:lvl w:ilvl="0" w:tplc="150E1B3A">
      <w:start w:val="1"/>
      <w:numFmt w:val="decimal"/>
      <w:lvlText w:val="%1."/>
      <w:lvlJc w:val="left"/>
      <w:pPr>
        <w:tabs>
          <w:tab w:val="num" w:pos="720"/>
        </w:tabs>
        <w:ind w:left="720" w:hanging="360"/>
      </w:pPr>
      <w:rPr>
        <w:rFonts w:hint="default"/>
      </w:rPr>
    </w:lvl>
    <w:lvl w:ilvl="1" w:tplc="25A8F248"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12" w15:restartNumberingAfterBreak="0">
    <w:nsid w:val="29AC614A"/>
    <w:multiLevelType w:val="hybridMultilevel"/>
    <w:tmpl w:val="7FEC285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FF7594B"/>
    <w:multiLevelType w:val="hybridMultilevel"/>
    <w:tmpl w:val="2C0E8D5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0377A1E"/>
    <w:multiLevelType w:val="hybridMultilevel"/>
    <w:tmpl w:val="F3FA8990"/>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3545635"/>
    <w:multiLevelType w:val="hybridMultilevel"/>
    <w:tmpl w:val="0C1AB6A0"/>
    <w:lvl w:ilvl="0" w:tplc="0413000F">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3B5860D0"/>
    <w:multiLevelType w:val="hybridMultilevel"/>
    <w:tmpl w:val="2AF66422"/>
    <w:lvl w:ilvl="0" w:tplc="04130017">
      <w:start w:val="1"/>
      <w:numFmt w:val="lowerLetter"/>
      <w:lvlText w:val="%1)"/>
      <w:lvlJc w:val="left"/>
      <w:pPr>
        <w:tabs>
          <w:tab w:val="num" w:pos="3600"/>
        </w:tabs>
        <w:ind w:left="3600" w:hanging="360"/>
      </w:pPr>
    </w:lvl>
    <w:lvl w:ilvl="1" w:tplc="04130019">
      <w:start w:val="1"/>
      <w:numFmt w:val="decimal"/>
      <w:lvlText w:val="%2."/>
      <w:lvlJc w:val="left"/>
      <w:pPr>
        <w:tabs>
          <w:tab w:val="num" w:pos="4320"/>
        </w:tabs>
        <w:ind w:left="4320" w:hanging="360"/>
      </w:pPr>
    </w:lvl>
    <w:lvl w:ilvl="2" w:tplc="0413001B" w:tentative="1">
      <w:start w:val="1"/>
      <w:numFmt w:val="lowerRoman"/>
      <w:lvlText w:val="%3."/>
      <w:lvlJc w:val="right"/>
      <w:pPr>
        <w:tabs>
          <w:tab w:val="num" w:pos="5040"/>
        </w:tabs>
        <w:ind w:left="5040" w:hanging="180"/>
      </w:pPr>
    </w:lvl>
    <w:lvl w:ilvl="3" w:tplc="0413000F" w:tentative="1">
      <w:start w:val="1"/>
      <w:numFmt w:val="decimal"/>
      <w:lvlText w:val="%4."/>
      <w:lvlJc w:val="left"/>
      <w:pPr>
        <w:tabs>
          <w:tab w:val="num" w:pos="5760"/>
        </w:tabs>
        <w:ind w:left="5760" w:hanging="360"/>
      </w:pPr>
    </w:lvl>
    <w:lvl w:ilvl="4" w:tplc="04130019" w:tentative="1">
      <w:start w:val="1"/>
      <w:numFmt w:val="lowerLetter"/>
      <w:lvlText w:val="%5."/>
      <w:lvlJc w:val="left"/>
      <w:pPr>
        <w:tabs>
          <w:tab w:val="num" w:pos="6480"/>
        </w:tabs>
        <w:ind w:left="6480" w:hanging="360"/>
      </w:pPr>
    </w:lvl>
    <w:lvl w:ilvl="5" w:tplc="0413001B" w:tentative="1">
      <w:start w:val="1"/>
      <w:numFmt w:val="lowerRoman"/>
      <w:lvlText w:val="%6."/>
      <w:lvlJc w:val="right"/>
      <w:pPr>
        <w:tabs>
          <w:tab w:val="num" w:pos="7200"/>
        </w:tabs>
        <w:ind w:left="7200" w:hanging="180"/>
      </w:pPr>
    </w:lvl>
    <w:lvl w:ilvl="6" w:tplc="0413000F" w:tentative="1">
      <w:start w:val="1"/>
      <w:numFmt w:val="decimal"/>
      <w:lvlText w:val="%7."/>
      <w:lvlJc w:val="left"/>
      <w:pPr>
        <w:tabs>
          <w:tab w:val="num" w:pos="7920"/>
        </w:tabs>
        <w:ind w:left="7920" w:hanging="360"/>
      </w:pPr>
    </w:lvl>
    <w:lvl w:ilvl="7" w:tplc="04130019" w:tentative="1">
      <w:start w:val="1"/>
      <w:numFmt w:val="lowerLetter"/>
      <w:lvlText w:val="%8."/>
      <w:lvlJc w:val="left"/>
      <w:pPr>
        <w:tabs>
          <w:tab w:val="num" w:pos="8640"/>
        </w:tabs>
        <w:ind w:left="8640" w:hanging="360"/>
      </w:pPr>
    </w:lvl>
    <w:lvl w:ilvl="8" w:tplc="0413001B" w:tentative="1">
      <w:start w:val="1"/>
      <w:numFmt w:val="lowerRoman"/>
      <w:lvlText w:val="%9."/>
      <w:lvlJc w:val="right"/>
      <w:pPr>
        <w:tabs>
          <w:tab w:val="num" w:pos="9360"/>
        </w:tabs>
        <w:ind w:left="9360" w:hanging="180"/>
      </w:pPr>
    </w:lvl>
  </w:abstractNum>
  <w:abstractNum w:abstractNumId="18" w15:restartNumberingAfterBreak="0">
    <w:nsid w:val="3CCB051B"/>
    <w:multiLevelType w:val="hybridMultilevel"/>
    <w:tmpl w:val="14F2D5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FE036B4"/>
    <w:multiLevelType w:val="hybridMultilevel"/>
    <w:tmpl w:val="CF1634C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2D36D85"/>
    <w:multiLevelType w:val="hybridMultilevel"/>
    <w:tmpl w:val="730294F6"/>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433205C0"/>
    <w:multiLevelType w:val="hybridMultilevel"/>
    <w:tmpl w:val="9982B87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6F5578C"/>
    <w:multiLevelType w:val="hybridMultilevel"/>
    <w:tmpl w:val="5C5A4156"/>
    <w:lvl w:ilvl="0" w:tplc="2A5ED614">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94E04F2"/>
    <w:multiLevelType w:val="multilevel"/>
    <w:tmpl w:val="570CC336"/>
    <w:lvl w:ilvl="0">
      <w:start w:val="1"/>
      <w:numFmt w:val="decimal"/>
      <w:pStyle w:val="Kop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26" w15:restartNumberingAfterBreak="0">
    <w:nsid w:val="4A294B46"/>
    <w:multiLevelType w:val="hybridMultilevel"/>
    <w:tmpl w:val="E4F63D3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B1C24A7"/>
    <w:multiLevelType w:val="hybridMultilevel"/>
    <w:tmpl w:val="0CB4C042"/>
    <w:lvl w:ilvl="0" w:tplc="04130011">
      <w:start w:val="1"/>
      <w:numFmt w:val="decimal"/>
      <w:lvlText w:val="%1)"/>
      <w:lvlJc w:val="left"/>
      <w:pPr>
        <w:tabs>
          <w:tab w:val="num" w:pos="720"/>
        </w:tabs>
        <w:ind w:left="720" w:hanging="360"/>
      </w:pPr>
      <w:rPr>
        <w:rFonts w:hint="default"/>
      </w:rPr>
    </w:lvl>
    <w:lvl w:ilvl="1" w:tplc="32B0E62C">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586012E4"/>
    <w:multiLevelType w:val="hybridMultilevel"/>
    <w:tmpl w:val="48C64CD0"/>
    <w:lvl w:ilvl="0" w:tplc="5904560A">
      <w:start w:val="1"/>
      <w:numFmt w:val="lowerLetter"/>
      <w:lvlText w:val="%1)"/>
      <w:lvlJc w:val="left"/>
      <w:pPr>
        <w:ind w:left="717" w:hanging="360"/>
      </w:pPr>
      <w:rPr>
        <w:rFonts w:hint="default"/>
      </w:r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29" w15:restartNumberingAfterBreak="0">
    <w:nsid w:val="58630F0C"/>
    <w:multiLevelType w:val="hybridMultilevel"/>
    <w:tmpl w:val="E76234F8"/>
    <w:lvl w:ilvl="0" w:tplc="04130017">
      <w:start w:val="1"/>
      <w:numFmt w:val="lowerLetter"/>
      <w:lvlText w:val="%1)"/>
      <w:lvlJc w:val="left"/>
      <w:pPr>
        <w:ind w:left="644" w:hanging="360"/>
      </w:p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0" w15:restartNumberingAfterBreak="0">
    <w:nsid w:val="5C643A0C"/>
    <w:multiLevelType w:val="hybridMultilevel"/>
    <w:tmpl w:val="23061E0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D5146E1"/>
    <w:multiLevelType w:val="hybridMultilevel"/>
    <w:tmpl w:val="6FB626B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5FE645E8"/>
    <w:multiLevelType w:val="hybridMultilevel"/>
    <w:tmpl w:val="22FED7A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38B0596"/>
    <w:multiLevelType w:val="hybridMultilevel"/>
    <w:tmpl w:val="EE9A18B4"/>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15:restartNumberingAfterBreak="0">
    <w:nsid w:val="644337D5"/>
    <w:multiLevelType w:val="hybridMultilevel"/>
    <w:tmpl w:val="5EBA7FA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49D3635"/>
    <w:multiLevelType w:val="hybridMultilevel"/>
    <w:tmpl w:val="A24815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65F81549"/>
    <w:multiLevelType w:val="hybridMultilevel"/>
    <w:tmpl w:val="76B43EA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660E63C1"/>
    <w:multiLevelType w:val="hybridMultilevel"/>
    <w:tmpl w:val="C700D9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69022E35"/>
    <w:multiLevelType w:val="hybridMultilevel"/>
    <w:tmpl w:val="32229AB6"/>
    <w:lvl w:ilvl="0" w:tplc="D8BE718C">
      <w:start w:val="1"/>
      <w:numFmt w:val="lowerLetter"/>
      <w:lvlText w:val="%1)"/>
      <w:lvlJc w:val="left"/>
      <w:pPr>
        <w:tabs>
          <w:tab w:val="num" w:pos="720"/>
        </w:tabs>
        <w:ind w:left="720" w:hanging="360"/>
      </w:pPr>
    </w:lvl>
    <w:lvl w:ilvl="1" w:tplc="A8E8758C">
      <w:start w:val="1"/>
      <w:numFmt w:val="bullet"/>
      <w:lvlText w:val=""/>
      <w:lvlJc w:val="left"/>
      <w:pPr>
        <w:tabs>
          <w:tab w:val="num" w:pos="1440"/>
        </w:tabs>
        <w:ind w:left="1440" w:hanging="360"/>
      </w:pPr>
      <w:rPr>
        <w:rFonts w:ascii="Wingdings" w:hAnsi="Wingdings" w:hint="default"/>
      </w:rPr>
    </w:lvl>
    <w:lvl w:ilvl="2" w:tplc="F4DEAB94" w:tentative="1">
      <w:start w:val="1"/>
      <w:numFmt w:val="lowerRoman"/>
      <w:lvlText w:val="%3."/>
      <w:lvlJc w:val="right"/>
      <w:pPr>
        <w:tabs>
          <w:tab w:val="num" w:pos="2160"/>
        </w:tabs>
        <w:ind w:left="2160" w:hanging="180"/>
      </w:pPr>
    </w:lvl>
    <w:lvl w:ilvl="3" w:tplc="BE02CB40" w:tentative="1">
      <w:start w:val="1"/>
      <w:numFmt w:val="decimal"/>
      <w:lvlText w:val="%4."/>
      <w:lvlJc w:val="left"/>
      <w:pPr>
        <w:tabs>
          <w:tab w:val="num" w:pos="2880"/>
        </w:tabs>
        <w:ind w:left="2880" w:hanging="360"/>
      </w:pPr>
    </w:lvl>
    <w:lvl w:ilvl="4" w:tplc="CC567954" w:tentative="1">
      <w:start w:val="1"/>
      <w:numFmt w:val="lowerLetter"/>
      <w:lvlText w:val="%5."/>
      <w:lvlJc w:val="left"/>
      <w:pPr>
        <w:tabs>
          <w:tab w:val="num" w:pos="3600"/>
        </w:tabs>
        <w:ind w:left="3600" w:hanging="360"/>
      </w:pPr>
    </w:lvl>
    <w:lvl w:ilvl="5" w:tplc="2F761716" w:tentative="1">
      <w:start w:val="1"/>
      <w:numFmt w:val="lowerRoman"/>
      <w:lvlText w:val="%6."/>
      <w:lvlJc w:val="right"/>
      <w:pPr>
        <w:tabs>
          <w:tab w:val="num" w:pos="4320"/>
        </w:tabs>
        <w:ind w:left="4320" w:hanging="180"/>
      </w:pPr>
    </w:lvl>
    <w:lvl w:ilvl="6" w:tplc="FD3479EA" w:tentative="1">
      <w:start w:val="1"/>
      <w:numFmt w:val="decimal"/>
      <w:lvlText w:val="%7."/>
      <w:lvlJc w:val="left"/>
      <w:pPr>
        <w:tabs>
          <w:tab w:val="num" w:pos="5040"/>
        </w:tabs>
        <w:ind w:left="5040" w:hanging="360"/>
      </w:pPr>
    </w:lvl>
    <w:lvl w:ilvl="7" w:tplc="9EA4A1A4" w:tentative="1">
      <w:start w:val="1"/>
      <w:numFmt w:val="lowerLetter"/>
      <w:lvlText w:val="%8."/>
      <w:lvlJc w:val="left"/>
      <w:pPr>
        <w:tabs>
          <w:tab w:val="num" w:pos="5760"/>
        </w:tabs>
        <w:ind w:left="5760" w:hanging="360"/>
      </w:pPr>
    </w:lvl>
    <w:lvl w:ilvl="8" w:tplc="AA1EE2F4" w:tentative="1">
      <w:start w:val="1"/>
      <w:numFmt w:val="lowerRoman"/>
      <w:lvlText w:val="%9."/>
      <w:lvlJc w:val="right"/>
      <w:pPr>
        <w:tabs>
          <w:tab w:val="num" w:pos="6480"/>
        </w:tabs>
        <w:ind w:left="6480" w:hanging="180"/>
      </w:pPr>
    </w:lvl>
  </w:abstractNum>
  <w:abstractNum w:abstractNumId="42"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6FB1379F"/>
    <w:multiLevelType w:val="hybridMultilevel"/>
    <w:tmpl w:val="189C8428"/>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4" w15:restartNumberingAfterBreak="0">
    <w:nsid w:val="761B2A5C"/>
    <w:multiLevelType w:val="hybridMultilevel"/>
    <w:tmpl w:val="554260EC"/>
    <w:lvl w:ilvl="0" w:tplc="04130017">
      <w:start w:val="4"/>
      <w:numFmt w:val="bullet"/>
      <w:lvlText w:val="-"/>
      <w:lvlJc w:val="left"/>
      <w:pPr>
        <w:tabs>
          <w:tab w:val="num" w:pos="720"/>
        </w:tabs>
        <w:ind w:left="720" w:hanging="360"/>
      </w:pPr>
      <w:rPr>
        <w:rFonts w:ascii="Times New Roman" w:eastAsia="Times New Roman" w:hAnsi="Times New Roman" w:cs="Times New Roman" w:hint="default"/>
      </w:rPr>
    </w:lvl>
    <w:lvl w:ilvl="1" w:tplc="04130005">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7502A7"/>
    <w:multiLevelType w:val="hybridMultilevel"/>
    <w:tmpl w:val="761A1FC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8E24AE6"/>
    <w:multiLevelType w:val="hybridMultilevel"/>
    <w:tmpl w:val="8648E052"/>
    <w:lvl w:ilvl="0" w:tplc="38D0D502">
      <w:start w:val="4"/>
      <w:numFmt w:val="bullet"/>
      <w:lvlText w:val="-"/>
      <w:lvlJc w:val="left"/>
      <w:pPr>
        <w:tabs>
          <w:tab w:val="num" w:pos="720"/>
        </w:tabs>
        <w:ind w:left="720" w:hanging="360"/>
      </w:pPr>
      <w:rPr>
        <w:rFonts w:ascii="Times New Roman" w:eastAsia="Times New Roman" w:hAnsi="Times New Roman" w:cs="Times New Roman" w:hint="default"/>
      </w:rPr>
    </w:lvl>
    <w:lvl w:ilvl="1" w:tplc="2C588F54">
      <w:start w:val="2"/>
      <w:numFmt w:val="lowerLetter"/>
      <w:lvlText w:val="%2)"/>
      <w:lvlJc w:val="left"/>
      <w:pPr>
        <w:tabs>
          <w:tab w:val="num" w:pos="1440"/>
        </w:tabs>
        <w:ind w:left="1440" w:hanging="360"/>
      </w:pPr>
      <w:rPr>
        <w:rFonts w:hint="default"/>
      </w:r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7"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num w:numId="1" w16cid:durableId="1168204797">
    <w:abstractNumId w:val="2"/>
  </w:num>
  <w:num w:numId="2" w16cid:durableId="459690215">
    <w:abstractNumId w:val="22"/>
  </w:num>
  <w:num w:numId="3" w16cid:durableId="1906067610">
    <w:abstractNumId w:val="25"/>
  </w:num>
  <w:num w:numId="4" w16cid:durableId="1153449614">
    <w:abstractNumId w:val="16"/>
  </w:num>
  <w:num w:numId="5" w16cid:durableId="579757534">
    <w:abstractNumId w:val="41"/>
  </w:num>
  <w:num w:numId="6" w16cid:durableId="28342872">
    <w:abstractNumId w:val="17"/>
  </w:num>
  <w:num w:numId="7" w16cid:durableId="1023285014">
    <w:abstractNumId w:val="11"/>
  </w:num>
  <w:num w:numId="8" w16cid:durableId="2101366347">
    <w:abstractNumId w:val="44"/>
  </w:num>
  <w:num w:numId="9" w16cid:durableId="447238402">
    <w:abstractNumId w:val="14"/>
  </w:num>
  <w:num w:numId="10" w16cid:durableId="411898946">
    <w:abstractNumId w:val="43"/>
  </w:num>
  <w:num w:numId="11" w16cid:durableId="44649478">
    <w:abstractNumId w:val="46"/>
  </w:num>
  <w:num w:numId="12" w16cid:durableId="1503547993">
    <w:abstractNumId w:val="10"/>
  </w:num>
  <w:num w:numId="13" w16cid:durableId="429787899">
    <w:abstractNumId w:val="8"/>
  </w:num>
  <w:num w:numId="14" w16cid:durableId="1385179591">
    <w:abstractNumId w:val="5"/>
  </w:num>
  <w:num w:numId="15" w16cid:durableId="302514793">
    <w:abstractNumId w:val="8"/>
  </w:num>
  <w:num w:numId="16" w16cid:durableId="208299024">
    <w:abstractNumId w:val="8"/>
  </w:num>
  <w:num w:numId="17" w16cid:durableId="526450963">
    <w:abstractNumId w:val="0"/>
    <w:lvlOverride w:ilvl="0">
      <w:lvl w:ilvl="0">
        <w:numFmt w:val="bullet"/>
        <w:lvlText w:val=""/>
        <w:legacy w:legacy="1" w:legacySpace="0" w:legacyIndent="360"/>
        <w:lvlJc w:val="left"/>
        <w:pPr>
          <w:ind w:left="720" w:hanging="360"/>
        </w:pPr>
        <w:rPr>
          <w:rFonts w:ascii="Symbol" w:hAnsi="Symbol" w:hint="default"/>
        </w:rPr>
      </w:lvl>
    </w:lvlOverride>
  </w:num>
  <w:num w:numId="18" w16cid:durableId="1640762613">
    <w:abstractNumId w:val="27"/>
  </w:num>
  <w:num w:numId="19" w16cid:durableId="2079745054">
    <w:abstractNumId w:val="21"/>
  </w:num>
  <w:num w:numId="20" w16cid:durableId="1989433865">
    <w:abstractNumId w:val="34"/>
  </w:num>
  <w:num w:numId="21" w16cid:durableId="993601420">
    <w:abstractNumId w:val="7"/>
  </w:num>
  <w:num w:numId="22" w16cid:durableId="231545574">
    <w:abstractNumId w:val="30"/>
  </w:num>
  <w:num w:numId="23" w16cid:durableId="1088696456">
    <w:abstractNumId w:val="45"/>
  </w:num>
  <w:num w:numId="24" w16cid:durableId="1279071728">
    <w:abstractNumId w:val="40"/>
  </w:num>
  <w:num w:numId="25" w16cid:durableId="2055421176">
    <w:abstractNumId w:val="31"/>
  </w:num>
  <w:num w:numId="26" w16cid:durableId="2123186372">
    <w:abstractNumId w:val="3"/>
  </w:num>
  <w:num w:numId="27" w16cid:durableId="923730907">
    <w:abstractNumId w:val="12"/>
  </w:num>
  <w:num w:numId="28" w16cid:durableId="809976238">
    <w:abstractNumId w:val="20"/>
  </w:num>
  <w:num w:numId="29" w16cid:durableId="1802192379">
    <w:abstractNumId w:val="29"/>
  </w:num>
  <w:num w:numId="30" w16cid:durableId="83262126">
    <w:abstractNumId w:val="1"/>
  </w:num>
  <w:num w:numId="31" w16cid:durableId="1472289356">
    <w:abstractNumId w:val="33"/>
  </w:num>
  <w:num w:numId="32" w16cid:durableId="1887793129">
    <w:abstractNumId w:val="35"/>
  </w:num>
  <w:num w:numId="33" w16cid:durableId="505707239">
    <w:abstractNumId w:val="13"/>
  </w:num>
  <w:num w:numId="34" w16cid:durableId="6716274">
    <w:abstractNumId w:val="9"/>
  </w:num>
  <w:num w:numId="35" w16cid:durableId="1087533587">
    <w:abstractNumId w:val="6"/>
  </w:num>
  <w:num w:numId="36" w16cid:durableId="355160655">
    <w:abstractNumId w:val="42"/>
  </w:num>
  <w:num w:numId="37" w16cid:durableId="761804977">
    <w:abstractNumId w:val="18"/>
  </w:num>
  <w:num w:numId="38" w16cid:durableId="960649777">
    <w:abstractNumId w:val="36"/>
  </w:num>
  <w:num w:numId="39" w16cid:durableId="1415006852">
    <w:abstractNumId w:val="47"/>
  </w:num>
  <w:num w:numId="40" w16cid:durableId="993752160">
    <w:abstractNumId w:val="38"/>
  </w:num>
  <w:num w:numId="41" w16cid:durableId="827096693">
    <w:abstractNumId w:val="24"/>
  </w:num>
  <w:num w:numId="42" w16cid:durableId="790782077">
    <w:abstractNumId w:val="28"/>
  </w:num>
  <w:num w:numId="43" w16cid:durableId="1169448929">
    <w:abstractNumId w:val="26"/>
  </w:num>
  <w:num w:numId="44" w16cid:durableId="1700545983">
    <w:abstractNumId w:val="37"/>
  </w:num>
  <w:num w:numId="45" w16cid:durableId="634216644">
    <w:abstractNumId w:val="19"/>
  </w:num>
  <w:num w:numId="46" w16cid:durableId="1666586439">
    <w:abstractNumId w:val="15"/>
  </w:num>
  <w:num w:numId="47" w16cid:durableId="1582987127">
    <w:abstractNumId w:val="39"/>
  </w:num>
  <w:num w:numId="48" w16cid:durableId="1852404140">
    <w:abstractNumId w:val="23"/>
  </w:num>
  <w:num w:numId="49" w16cid:durableId="36854901">
    <w:abstractNumId w:val="4"/>
  </w:num>
  <w:num w:numId="50" w16cid:durableId="16941872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38CD"/>
    <w:rsid w:val="000067AF"/>
    <w:rsid w:val="00007492"/>
    <w:rsid w:val="00013269"/>
    <w:rsid w:val="00016D97"/>
    <w:rsid w:val="00021406"/>
    <w:rsid w:val="000216EC"/>
    <w:rsid w:val="00022120"/>
    <w:rsid w:val="00024FEF"/>
    <w:rsid w:val="000250E9"/>
    <w:rsid w:val="00025E7A"/>
    <w:rsid w:val="0002792E"/>
    <w:rsid w:val="000351EC"/>
    <w:rsid w:val="00041294"/>
    <w:rsid w:val="0005427D"/>
    <w:rsid w:val="00056218"/>
    <w:rsid w:val="0005716C"/>
    <w:rsid w:val="0006283F"/>
    <w:rsid w:val="00063B27"/>
    <w:rsid w:val="000665A1"/>
    <w:rsid w:val="00070D9F"/>
    <w:rsid w:val="0007160B"/>
    <w:rsid w:val="00072BDD"/>
    <w:rsid w:val="00076EDE"/>
    <w:rsid w:val="00076FB9"/>
    <w:rsid w:val="00077097"/>
    <w:rsid w:val="000856B1"/>
    <w:rsid w:val="00086790"/>
    <w:rsid w:val="00087EC8"/>
    <w:rsid w:val="00090EA1"/>
    <w:rsid w:val="000935AA"/>
    <w:rsid w:val="00095C12"/>
    <w:rsid w:val="000A39A4"/>
    <w:rsid w:val="000A4505"/>
    <w:rsid w:val="000A67BE"/>
    <w:rsid w:val="000A6B27"/>
    <w:rsid w:val="000B3DC1"/>
    <w:rsid w:val="000C15C1"/>
    <w:rsid w:val="000C1BAB"/>
    <w:rsid w:val="000C4244"/>
    <w:rsid w:val="000C7868"/>
    <w:rsid w:val="000D3079"/>
    <w:rsid w:val="000D4EC2"/>
    <w:rsid w:val="000D64B4"/>
    <w:rsid w:val="000E1F75"/>
    <w:rsid w:val="000F32A3"/>
    <w:rsid w:val="000F3A5A"/>
    <w:rsid w:val="000F3D7D"/>
    <w:rsid w:val="000F79B8"/>
    <w:rsid w:val="001118F5"/>
    <w:rsid w:val="001119F9"/>
    <w:rsid w:val="00124D51"/>
    <w:rsid w:val="00125A56"/>
    <w:rsid w:val="001405A0"/>
    <w:rsid w:val="00144BB9"/>
    <w:rsid w:val="00151446"/>
    <w:rsid w:val="001669B7"/>
    <w:rsid w:val="00167949"/>
    <w:rsid w:val="00170553"/>
    <w:rsid w:val="0017056C"/>
    <w:rsid w:val="00172364"/>
    <w:rsid w:val="0018227F"/>
    <w:rsid w:val="0018592C"/>
    <w:rsid w:val="001870BC"/>
    <w:rsid w:val="00187F8A"/>
    <w:rsid w:val="0019281F"/>
    <w:rsid w:val="0019502D"/>
    <w:rsid w:val="00195731"/>
    <w:rsid w:val="001972F3"/>
    <w:rsid w:val="001C2072"/>
    <w:rsid w:val="001C5887"/>
    <w:rsid w:val="001D222A"/>
    <w:rsid w:val="001D57EA"/>
    <w:rsid w:val="001D6A3C"/>
    <w:rsid w:val="001D6F55"/>
    <w:rsid w:val="001D76DE"/>
    <w:rsid w:val="001E318A"/>
    <w:rsid w:val="001E7161"/>
    <w:rsid w:val="00200C42"/>
    <w:rsid w:val="00214630"/>
    <w:rsid w:val="002154A9"/>
    <w:rsid w:val="0021593A"/>
    <w:rsid w:val="00234572"/>
    <w:rsid w:val="00234AD7"/>
    <w:rsid w:val="00237D41"/>
    <w:rsid w:val="00242465"/>
    <w:rsid w:val="0025607B"/>
    <w:rsid w:val="00257561"/>
    <w:rsid w:val="002741DF"/>
    <w:rsid w:val="00283CB4"/>
    <w:rsid w:val="0028660D"/>
    <w:rsid w:val="002871B6"/>
    <w:rsid w:val="00292B60"/>
    <w:rsid w:val="0029653B"/>
    <w:rsid w:val="002A748D"/>
    <w:rsid w:val="002B2BC9"/>
    <w:rsid w:val="002B4DB2"/>
    <w:rsid w:val="002B53BF"/>
    <w:rsid w:val="002B76EC"/>
    <w:rsid w:val="002C3954"/>
    <w:rsid w:val="002D0844"/>
    <w:rsid w:val="002E1DD6"/>
    <w:rsid w:val="002E4700"/>
    <w:rsid w:val="002E5174"/>
    <w:rsid w:val="002F2E18"/>
    <w:rsid w:val="002F38E5"/>
    <w:rsid w:val="002F3BF9"/>
    <w:rsid w:val="002F669B"/>
    <w:rsid w:val="00303C23"/>
    <w:rsid w:val="00307085"/>
    <w:rsid w:val="003076DE"/>
    <w:rsid w:val="00307F3F"/>
    <w:rsid w:val="003103D3"/>
    <w:rsid w:val="00313255"/>
    <w:rsid w:val="00315DEB"/>
    <w:rsid w:val="00322318"/>
    <w:rsid w:val="00330FE7"/>
    <w:rsid w:val="00332E14"/>
    <w:rsid w:val="003362F3"/>
    <w:rsid w:val="003420E0"/>
    <w:rsid w:val="00342B98"/>
    <w:rsid w:val="00347ACE"/>
    <w:rsid w:val="00350292"/>
    <w:rsid w:val="00351659"/>
    <w:rsid w:val="003653D0"/>
    <w:rsid w:val="00365ECB"/>
    <w:rsid w:val="00370A2B"/>
    <w:rsid w:val="00370F13"/>
    <w:rsid w:val="00370FFB"/>
    <w:rsid w:val="00372649"/>
    <w:rsid w:val="0037596E"/>
    <w:rsid w:val="0037754E"/>
    <w:rsid w:val="00383606"/>
    <w:rsid w:val="00383ECB"/>
    <w:rsid w:val="00384260"/>
    <w:rsid w:val="00396E47"/>
    <w:rsid w:val="003A0442"/>
    <w:rsid w:val="003A5EAB"/>
    <w:rsid w:val="003B0CC1"/>
    <w:rsid w:val="003C02DB"/>
    <w:rsid w:val="003C0EFA"/>
    <w:rsid w:val="003C4A62"/>
    <w:rsid w:val="003D20B5"/>
    <w:rsid w:val="003E1289"/>
    <w:rsid w:val="003E4BBD"/>
    <w:rsid w:val="00410E76"/>
    <w:rsid w:val="00411C4F"/>
    <w:rsid w:val="00417E4D"/>
    <w:rsid w:val="00425D14"/>
    <w:rsid w:val="004306B5"/>
    <w:rsid w:val="00432D70"/>
    <w:rsid w:val="0043668C"/>
    <w:rsid w:val="00450556"/>
    <w:rsid w:val="00452601"/>
    <w:rsid w:val="00453094"/>
    <w:rsid w:val="0046665B"/>
    <w:rsid w:val="00470B18"/>
    <w:rsid w:val="004729A9"/>
    <w:rsid w:val="004805C1"/>
    <w:rsid w:val="00483AE8"/>
    <w:rsid w:val="00483C06"/>
    <w:rsid w:val="00485F41"/>
    <w:rsid w:val="004910D0"/>
    <w:rsid w:val="00496CB3"/>
    <w:rsid w:val="00496D65"/>
    <w:rsid w:val="004A20EB"/>
    <w:rsid w:val="004A2B9B"/>
    <w:rsid w:val="004A564A"/>
    <w:rsid w:val="004A6F0A"/>
    <w:rsid w:val="004A7BF4"/>
    <w:rsid w:val="004B09E1"/>
    <w:rsid w:val="004C3189"/>
    <w:rsid w:val="004D4246"/>
    <w:rsid w:val="004E18C6"/>
    <w:rsid w:val="004E45D2"/>
    <w:rsid w:val="004E4691"/>
    <w:rsid w:val="004E6EB4"/>
    <w:rsid w:val="004F2D2D"/>
    <w:rsid w:val="00502EBC"/>
    <w:rsid w:val="005110F6"/>
    <w:rsid w:val="00513D55"/>
    <w:rsid w:val="00514FCE"/>
    <w:rsid w:val="00517DCE"/>
    <w:rsid w:val="00524BA9"/>
    <w:rsid w:val="00527EED"/>
    <w:rsid w:val="005338B9"/>
    <w:rsid w:val="00543E94"/>
    <w:rsid w:val="00547BE7"/>
    <w:rsid w:val="005549F8"/>
    <w:rsid w:val="00563002"/>
    <w:rsid w:val="00566FF9"/>
    <w:rsid w:val="0057300B"/>
    <w:rsid w:val="00573822"/>
    <w:rsid w:val="00574800"/>
    <w:rsid w:val="005818DA"/>
    <w:rsid w:val="00584102"/>
    <w:rsid w:val="005920BC"/>
    <w:rsid w:val="0059237F"/>
    <w:rsid w:val="00597E8A"/>
    <w:rsid w:val="005A11BD"/>
    <w:rsid w:val="005A12F9"/>
    <w:rsid w:val="005A2A3C"/>
    <w:rsid w:val="005A306F"/>
    <w:rsid w:val="005B6ABD"/>
    <w:rsid w:val="005C07CC"/>
    <w:rsid w:val="005C18A1"/>
    <w:rsid w:val="005C3EBC"/>
    <w:rsid w:val="005C60ED"/>
    <w:rsid w:val="005C6340"/>
    <w:rsid w:val="005D23C9"/>
    <w:rsid w:val="005D49A5"/>
    <w:rsid w:val="005D4DB0"/>
    <w:rsid w:val="005E3CCE"/>
    <w:rsid w:val="005E3E4A"/>
    <w:rsid w:val="005F3BC9"/>
    <w:rsid w:val="0060290D"/>
    <w:rsid w:val="0060613B"/>
    <w:rsid w:val="00612C0F"/>
    <w:rsid w:val="006211C9"/>
    <w:rsid w:val="006213F2"/>
    <w:rsid w:val="006445D7"/>
    <w:rsid w:val="00647AB8"/>
    <w:rsid w:val="00650F37"/>
    <w:rsid w:val="00655F3D"/>
    <w:rsid w:val="00656670"/>
    <w:rsid w:val="0066399F"/>
    <w:rsid w:val="00671A44"/>
    <w:rsid w:val="00687894"/>
    <w:rsid w:val="00692037"/>
    <w:rsid w:val="00692196"/>
    <w:rsid w:val="00694271"/>
    <w:rsid w:val="006A4F97"/>
    <w:rsid w:val="006B26E5"/>
    <w:rsid w:val="006B40B8"/>
    <w:rsid w:val="006C185D"/>
    <w:rsid w:val="006C2CAC"/>
    <w:rsid w:val="006C349B"/>
    <w:rsid w:val="006C40A4"/>
    <w:rsid w:val="006C4AA5"/>
    <w:rsid w:val="006D2CC6"/>
    <w:rsid w:val="006E3E4D"/>
    <w:rsid w:val="006E6F93"/>
    <w:rsid w:val="006E77FF"/>
    <w:rsid w:val="006F0797"/>
    <w:rsid w:val="006F2AE5"/>
    <w:rsid w:val="007008DC"/>
    <w:rsid w:val="007016E1"/>
    <w:rsid w:val="00703F42"/>
    <w:rsid w:val="007049AB"/>
    <w:rsid w:val="00705E11"/>
    <w:rsid w:val="00707C49"/>
    <w:rsid w:val="00707D25"/>
    <w:rsid w:val="00710589"/>
    <w:rsid w:val="0071092B"/>
    <w:rsid w:val="007112FD"/>
    <w:rsid w:val="00717CA5"/>
    <w:rsid w:val="00724557"/>
    <w:rsid w:val="00724AC5"/>
    <w:rsid w:val="00725C1F"/>
    <w:rsid w:val="0073529C"/>
    <w:rsid w:val="00735FCC"/>
    <w:rsid w:val="007441B5"/>
    <w:rsid w:val="007545D2"/>
    <w:rsid w:val="0076153D"/>
    <w:rsid w:val="00763735"/>
    <w:rsid w:val="007724E4"/>
    <w:rsid w:val="00773ABB"/>
    <w:rsid w:val="00776154"/>
    <w:rsid w:val="007860FC"/>
    <w:rsid w:val="007907A8"/>
    <w:rsid w:val="007A376A"/>
    <w:rsid w:val="007A441F"/>
    <w:rsid w:val="007A6545"/>
    <w:rsid w:val="007A6BCA"/>
    <w:rsid w:val="007B260E"/>
    <w:rsid w:val="007B66D0"/>
    <w:rsid w:val="007B7D36"/>
    <w:rsid w:val="007C01D5"/>
    <w:rsid w:val="007C4012"/>
    <w:rsid w:val="007D29A4"/>
    <w:rsid w:val="007D4260"/>
    <w:rsid w:val="007D4975"/>
    <w:rsid w:val="007D6FB4"/>
    <w:rsid w:val="007E0CD8"/>
    <w:rsid w:val="007E3BEA"/>
    <w:rsid w:val="007E4ABA"/>
    <w:rsid w:val="007E51E9"/>
    <w:rsid w:val="007F2505"/>
    <w:rsid w:val="007F2968"/>
    <w:rsid w:val="007F2C8C"/>
    <w:rsid w:val="00814D40"/>
    <w:rsid w:val="00815373"/>
    <w:rsid w:val="00816641"/>
    <w:rsid w:val="00821CD0"/>
    <w:rsid w:val="00822D1A"/>
    <w:rsid w:val="00824FD3"/>
    <w:rsid w:val="00831A97"/>
    <w:rsid w:val="008344A1"/>
    <w:rsid w:val="00844B9F"/>
    <w:rsid w:val="00846640"/>
    <w:rsid w:val="008471EB"/>
    <w:rsid w:val="008474FA"/>
    <w:rsid w:val="00855C22"/>
    <w:rsid w:val="0085649F"/>
    <w:rsid w:val="00876E9E"/>
    <w:rsid w:val="00877F5D"/>
    <w:rsid w:val="00880CBF"/>
    <w:rsid w:val="00885CE5"/>
    <w:rsid w:val="008860BB"/>
    <w:rsid w:val="00891433"/>
    <w:rsid w:val="00891919"/>
    <w:rsid w:val="00893D52"/>
    <w:rsid w:val="00894854"/>
    <w:rsid w:val="008A2506"/>
    <w:rsid w:val="008A68B0"/>
    <w:rsid w:val="008B7153"/>
    <w:rsid w:val="008C1E1C"/>
    <w:rsid w:val="008C2E52"/>
    <w:rsid w:val="008D36A9"/>
    <w:rsid w:val="008E1384"/>
    <w:rsid w:val="008E2FC7"/>
    <w:rsid w:val="008F63BF"/>
    <w:rsid w:val="0090074B"/>
    <w:rsid w:val="0090213C"/>
    <w:rsid w:val="00912205"/>
    <w:rsid w:val="00921B5A"/>
    <w:rsid w:val="009315CC"/>
    <w:rsid w:val="00932A3C"/>
    <w:rsid w:val="00935216"/>
    <w:rsid w:val="0093554F"/>
    <w:rsid w:val="00953533"/>
    <w:rsid w:val="00954401"/>
    <w:rsid w:val="00960DF6"/>
    <w:rsid w:val="00963734"/>
    <w:rsid w:val="00972D4C"/>
    <w:rsid w:val="00973164"/>
    <w:rsid w:val="00973814"/>
    <w:rsid w:val="009777D3"/>
    <w:rsid w:val="0098152B"/>
    <w:rsid w:val="00991A78"/>
    <w:rsid w:val="00993420"/>
    <w:rsid w:val="009A3B1D"/>
    <w:rsid w:val="009B0FB4"/>
    <w:rsid w:val="009B103B"/>
    <w:rsid w:val="009B4D0D"/>
    <w:rsid w:val="009C5A37"/>
    <w:rsid w:val="009C6827"/>
    <w:rsid w:val="009D112A"/>
    <w:rsid w:val="009D1E60"/>
    <w:rsid w:val="009D3485"/>
    <w:rsid w:val="009D5AB9"/>
    <w:rsid w:val="009D619C"/>
    <w:rsid w:val="009D67D1"/>
    <w:rsid w:val="009E0212"/>
    <w:rsid w:val="009E0650"/>
    <w:rsid w:val="009E5BA5"/>
    <w:rsid w:val="00A01FA5"/>
    <w:rsid w:val="00A03A16"/>
    <w:rsid w:val="00A03F76"/>
    <w:rsid w:val="00A15B58"/>
    <w:rsid w:val="00A27C08"/>
    <w:rsid w:val="00A305FA"/>
    <w:rsid w:val="00A357D6"/>
    <w:rsid w:val="00A37C5B"/>
    <w:rsid w:val="00A464A9"/>
    <w:rsid w:val="00A46EDB"/>
    <w:rsid w:val="00A565D0"/>
    <w:rsid w:val="00A66423"/>
    <w:rsid w:val="00A72DFE"/>
    <w:rsid w:val="00A75F20"/>
    <w:rsid w:val="00A83A76"/>
    <w:rsid w:val="00A84074"/>
    <w:rsid w:val="00A84832"/>
    <w:rsid w:val="00A90646"/>
    <w:rsid w:val="00A94F8F"/>
    <w:rsid w:val="00A97FF7"/>
    <w:rsid w:val="00AA34A7"/>
    <w:rsid w:val="00AA7EE4"/>
    <w:rsid w:val="00AB78F4"/>
    <w:rsid w:val="00AC04E0"/>
    <w:rsid w:val="00AD16B4"/>
    <w:rsid w:val="00AD1CD7"/>
    <w:rsid w:val="00AD739E"/>
    <w:rsid w:val="00AE2739"/>
    <w:rsid w:val="00AE5573"/>
    <w:rsid w:val="00AE735B"/>
    <w:rsid w:val="00AF24A7"/>
    <w:rsid w:val="00AF7623"/>
    <w:rsid w:val="00B03177"/>
    <w:rsid w:val="00B07270"/>
    <w:rsid w:val="00B13311"/>
    <w:rsid w:val="00B1447D"/>
    <w:rsid w:val="00B14D7A"/>
    <w:rsid w:val="00B20810"/>
    <w:rsid w:val="00B26B56"/>
    <w:rsid w:val="00B27A3E"/>
    <w:rsid w:val="00B329DE"/>
    <w:rsid w:val="00B41C9E"/>
    <w:rsid w:val="00B530B9"/>
    <w:rsid w:val="00B538E7"/>
    <w:rsid w:val="00B53E35"/>
    <w:rsid w:val="00B563F5"/>
    <w:rsid w:val="00B6774D"/>
    <w:rsid w:val="00B84D6F"/>
    <w:rsid w:val="00B91755"/>
    <w:rsid w:val="00B944E2"/>
    <w:rsid w:val="00B9558C"/>
    <w:rsid w:val="00BA46AB"/>
    <w:rsid w:val="00BA6D53"/>
    <w:rsid w:val="00BB190B"/>
    <w:rsid w:val="00BB28D6"/>
    <w:rsid w:val="00BB7690"/>
    <w:rsid w:val="00BB7D30"/>
    <w:rsid w:val="00BC2368"/>
    <w:rsid w:val="00BC2416"/>
    <w:rsid w:val="00BC3894"/>
    <w:rsid w:val="00BC5CF9"/>
    <w:rsid w:val="00BC7A56"/>
    <w:rsid w:val="00BD0B68"/>
    <w:rsid w:val="00BE290B"/>
    <w:rsid w:val="00BE7D97"/>
    <w:rsid w:val="00BF0970"/>
    <w:rsid w:val="00BF7CBD"/>
    <w:rsid w:val="00C00BB3"/>
    <w:rsid w:val="00C053A2"/>
    <w:rsid w:val="00C07316"/>
    <w:rsid w:val="00C10599"/>
    <w:rsid w:val="00C176FF"/>
    <w:rsid w:val="00C21B9A"/>
    <w:rsid w:val="00C31DFE"/>
    <w:rsid w:val="00C37BEA"/>
    <w:rsid w:val="00C440C9"/>
    <w:rsid w:val="00C5325C"/>
    <w:rsid w:val="00C64615"/>
    <w:rsid w:val="00C65B86"/>
    <w:rsid w:val="00C72A19"/>
    <w:rsid w:val="00C769E8"/>
    <w:rsid w:val="00C77FB7"/>
    <w:rsid w:val="00C81B81"/>
    <w:rsid w:val="00C85575"/>
    <w:rsid w:val="00C85F76"/>
    <w:rsid w:val="00C86F91"/>
    <w:rsid w:val="00C9091E"/>
    <w:rsid w:val="00CA2881"/>
    <w:rsid w:val="00CB42BA"/>
    <w:rsid w:val="00CB5F1E"/>
    <w:rsid w:val="00CB6511"/>
    <w:rsid w:val="00CB652B"/>
    <w:rsid w:val="00CB6968"/>
    <w:rsid w:val="00CB7FF8"/>
    <w:rsid w:val="00CC105B"/>
    <w:rsid w:val="00CC745B"/>
    <w:rsid w:val="00CD4254"/>
    <w:rsid w:val="00CD6E22"/>
    <w:rsid w:val="00CE04BD"/>
    <w:rsid w:val="00CE0C43"/>
    <w:rsid w:val="00CE72F7"/>
    <w:rsid w:val="00CF04D2"/>
    <w:rsid w:val="00CF0E66"/>
    <w:rsid w:val="00CF4814"/>
    <w:rsid w:val="00D06AE3"/>
    <w:rsid w:val="00D212B0"/>
    <w:rsid w:val="00D3587B"/>
    <w:rsid w:val="00D421E9"/>
    <w:rsid w:val="00D46707"/>
    <w:rsid w:val="00D46FF6"/>
    <w:rsid w:val="00D47219"/>
    <w:rsid w:val="00D535BF"/>
    <w:rsid w:val="00D5558A"/>
    <w:rsid w:val="00D675DA"/>
    <w:rsid w:val="00D678C0"/>
    <w:rsid w:val="00D733A4"/>
    <w:rsid w:val="00D834B5"/>
    <w:rsid w:val="00D83ECF"/>
    <w:rsid w:val="00D84F2C"/>
    <w:rsid w:val="00D85808"/>
    <w:rsid w:val="00D902BF"/>
    <w:rsid w:val="00D90581"/>
    <w:rsid w:val="00D914DF"/>
    <w:rsid w:val="00D95992"/>
    <w:rsid w:val="00DA1708"/>
    <w:rsid w:val="00DA19A2"/>
    <w:rsid w:val="00DA3A61"/>
    <w:rsid w:val="00DB0FBA"/>
    <w:rsid w:val="00DC3D7E"/>
    <w:rsid w:val="00DD0E6B"/>
    <w:rsid w:val="00DD2E8E"/>
    <w:rsid w:val="00DE60C8"/>
    <w:rsid w:val="00DF0EA6"/>
    <w:rsid w:val="00DF6097"/>
    <w:rsid w:val="00DF6A93"/>
    <w:rsid w:val="00E01D0A"/>
    <w:rsid w:val="00E03CB0"/>
    <w:rsid w:val="00E10279"/>
    <w:rsid w:val="00E14189"/>
    <w:rsid w:val="00E149DA"/>
    <w:rsid w:val="00E15BAF"/>
    <w:rsid w:val="00E246F0"/>
    <w:rsid w:val="00E26089"/>
    <w:rsid w:val="00E33F9B"/>
    <w:rsid w:val="00E3509E"/>
    <w:rsid w:val="00E42C25"/>
    <w:rsid w:val="00E434C7"/>
    <w:rsid w:val="00E4553E"/>
    <w:rsid w:val="00E45E60"/>
    <w:rsid w:val="00E52382"/>
    <w:rsid w:val="00E539A8"/>
    <w:rsid w:val="00E67050"/>
    <w:rsid w:val="00E67FE2"/>
    <w:rsid w:val="00E7233E"/>
    <w:rsid w:val="00E74377"/>
    <w:rsid w:val="00E8301B"/>
    <w:rsid w:val="00E87445"/>
    <w:rsid w:val="00E91D47"/>
    <w:rsid w:val="00EA0127"/>
    <w:rsid w:val="00EA0191"/>
    <w:rsid w:val="00EA7B49"/>
    <w:rsid w:val="00EB777D"/>
    <w:rsid w:val="00ED039D"/>
    <w:rsid w:val="00ED42A0"/>
    <w:rsid w:val="00ED5BAE"/>
    <w:rsid w:val="00EE2AC5"/>
    <w:rsid w:val="00EE300E"/>
    <w:rsid w:val="00EE4512"/>
    <w:rsid w:val="00EE4F41"/>
    <w:rsid w:val="00EF2981"/>
    <w:rsid w:val="00EF7EBC"/>
    <w:rsid w:val="00F03F0D"/>
    <w:rsid w:val="00F07214"/>
    <w:rsid w:val="00F07B6B"/>
    <w:rsid w:val="00F1088D"/>
    <w:rsid w:val="00F136D2"/>
    <w:rsid w:val="00F167C5"/>
    <w:rsid w:val="00F20795"/>
    <w:rsid w:val="00F238E8"/>
    <w:rsid w:val="00F26EAB"/>
    <w:rsid w:val="00F27138"/>
    <w:rsid w:val="00F276CB"/>
    <w:rsid w:val="00F30C33"/>
    <w:rsid w:val="00F33C1B"/>
    <w:rsid w:val="00F3452D"/>
    <w:rsid w:val="00F3638D"/>
    <w:rsid w:val="00F431C3"/>
    <w:rsid w:val="00F44D2F"/>
    <w:rsid w:val="00F50F84"/>
    <w:rsid w:val="00F54064"/>
    <w:rsid w:val="00F55A1B"/>
    <w:rsid w:val="00F55A1F"/>
    <w:rsid w:val="00F5661A"/>
    <w:rsid w:val="00F612DD"/>
    <w:rsid w:val="00F63447"/>
    <w:rsid w:val="00F70D0F"/>
    <w:rsid w:val="00F7210D"/>
    <w:rsid w:val="00F723E4"/>
    <w:rsid w:val="00F731D0"/>
    <w:rsid w:val="00F73FE3"/>
    <w:rsid w:val="00F741C4"/>
    <w:rsid w:val="00F74E07"/>
    <w:rsid w:val="00F76512"/>
    <w:rsid w:val="00F76996"/>
    <w:rsid w:val="00F81C36"/>
    <w:rsid w:val="00F85D29"/>
    <w:rsid w:val="00F878CF"/>
    <w:rsid w:val="00F931A2"/>
    <w:rsid w:val="00F936B2"/>
    <w:rsid w:val="00F94E4A"/>
    <w:rsid w:val="00F95FE2"/>
    <w:rsid w:val="00FA1F01"/>
    <w:rsid w:val="00FA65F2"/>
    <w:rsid w:val="00FB3F19"/>
    <w:rsid w:val="00FB6E57"/>
    <w:rsid w:val="00FC0E31"/>
    <w:rsid w:val="00FC28E9"/>
    <w:rsid w:val="00FE0A73"/>
    <w:rsid w:val="00FE3174"/>
    <w:rsid w:val="00FE4E75"/>
    <w:rsid w:val="25F845D2"/>
    <w:rsid w:val="351A74D3"/>
    <w:rsid w:val="4DE88F5B"/>
    <w:rsid w:val="64DE7646"/>
    <w:rsid w:val="6551022F"/>
    <w:rsid w:val="7D07AA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A328B"/>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qFormat/>
    <w:pPr>
      <w:keepNext/>
      <w:numPr>
        <w:numId w:val="3"/>
      </w:numPr>
      <w:tabs>
        <w:tab w:val="left" w:pos="0"/>
      </w:tabs>
      <w:spacing w:before="240" w:after="60"/>
      <w:outlineLvl w:val="0"/>
    </w:pPr>
    <w:rPr>
      <w:b/>
      <w:kern w:val="28"/>
      <w:sz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preekpunten">
    <w:name w:val="Spreekpunten"/>
    <w:basedOn w:val="Standaard"/>
    <w:pPr>
      <w:numPr>
        <w:numId w:val="13"/>
      </w:numPr>
      <w:spacing w:line="360" w:lineRule="auto"/>
    </w:pPr>
    <w:rPr>
      <w:bCs/>
      <w:sz w:val="28"/>
      <w:lang w:val="en-GB" w:eastAsia="nl-NL"/>
    </w:rPr>
  </w:style>
  <w:style w:type="paragraph" w:styleId="Koptekst">
    <w:name w:val="header"/>
    <w:basedOn w:val="Standaard"/>
    <w:link w:val="KoptekstChar"/>
    <w:pPr>
      <w:tabs>
        <w:tab w:val="center" w:pos="4536"/>
        <w:tab w:val="right" w:pos="9072"/>
      </w:tabs>
    </w:pPr>
  </w:style>
  <w:style w:type="character" w:customStyle="1" w:styleId="KoptekstChar">
    <w:name w:val="Koptekst Char"/>
    <w:link w:val="Koptekst"/>
    <w:rPr>
      <w:sz w:val="22"/>
      <w:lang w:val="nl-NL" w:eastAsia="zh-CN" w:bidi="ar-SA"/>
    </w:rPr>
  </w:style>
  <w:style w:type="paragraph" w:styleId="Voetnoottekst">
    <w:name w:val="footnote text"/>
    <w:basedOn w:val="Standaard"/>
    <w:semiHidden/>
    <w:pPr>
      <w:spacing w:line="240" w:lineRule="atLeast"/>
      <w:ind w:left="1298" w:hanging="1298"/>
    </w:pPr>
    <w:rPr>
      <w:sz w:val="16"/>
    </w:rPr>
  </w:style>
  <w:style w:type="character" w:styleId="Voetnootmarkering">
    <w:name w:val="footnote reference"/>
    <w:semiHidden/>
    <w:rPr>
      <w:vertAlign w:val="superscript"/>
    </w:rPr>
  </w:style>
  <w:style w:type="paragraph" w:styleId="Plattetekst">
    <w:name w:val="Body Text"/>
    <w:basedOn w:val="Standaard"/>
    <w:pPr>
      <w:spacing w:line="280" w:lineRule="exact"/>
      <w:jc w:val="both"/>
    </w:pPr>
    <w:rPr>
      <w:snapToGrid w:val="0"/>
      <w:lang w:val="en-US" w:eastAsia="en-US"/>
    </w:rPr>
  </w:style>
  <w:style w:type="paragraph" w:styleId="Plattetekst2">
    <w:name w:val="Body Text 2"/>
    <w:basedOn w:val="Standaard"/>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ntekst">
    <w:name w:val="Balloon Text"/>
    <w:basedOn w:val="Standaard"/>
    <w:semiHidden/>
    <w:rPr>
      <w:rFonts w:ascii="Tahoma" w:hAnsi="Tahoma" w:cs="Tahoma"/>
      <w:sz w:val="16"/>
      <w:szCs w:val="16"/>
    </w:r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Verwijzingopmerking">
    <w:name w:val="annotation reference"/>
    <w:semiHidden/>
    <w:rPr>
      <w:sz w:val="16"/>
      <w:szCs w:val="16"/>
    </w:rPr>
  </w:style>
  <w:style w:type="paragraph" w:styleId="Tekstopmerking">
    <w:name w:val="annotation text"/>
    <w:basedOn w:val="Standaard"/>
    <w:link w:val="TekstopmerkingChar"/>
    <w:semiHidden/>
    <w:rPr>
      <w:sz w:val="20"/>
    </w:rPr>
  </w:style>
  <w:style w:type="paragraph" w:styleId="Onderwerpvanopmerking">
    <w:name w:val="annotation subject"/>
    <w:basedOn w:val="Tekstopmerking"/>
    <w:next w:val="Tekstopmerking"/>
    <w:semiHidden/>
    <w:rPr>
      <w:b/>
      <w:bCs/>
    </w:rPr>
  </w:style>
  <w:style w:type="character" w:styleId="Zwaar">
    <w:name w:val="Strong"/>
    <w:qFormat/>
    <w:rPr>
      <w:b/>
      <w:bCs/>
    </w:rPr>
  </w:style>
  <w:style w:type="paragraph" w:styleId="Documentstructuur">
    <w:name w:val="Document Map"/>
    <w:basedOn w:val="Standaard"/>
    <w:semiHidden/>
    <w:pPr>
      <w:shd w:val="clear" w:color="auto" w:fill="000080"/>
    </w:pPr>
    <w:rPr>
      <w:rFonts w:ascii="Tahoma" w:hAnsi="Tahoma" w:cs="Tahoma"/>
      <w:sz w:val="20"/>
    </w:rPr>
  </w:style>
  <w:style w:type="character" w:styleId="GevolgdeHyperlink">
    <w:name w:val="FollowedHyperlink"/>
    <w:rPr>
      <w:color w:val="800080"/>
      <w:u w:val="single"/>
    </w:rPr>
  </w:style>
  <w:style w:type="paragraph" w:styleId="Lijstalinea">
    <w:name w:val="List Paragraph"/>
    <w:basedOn w:val="Standaard"/>
    <w:uiPriority w:val="34"/>
    <w:qFormat/>
    <w:rsid w:val="00F74E07"/>
    <w:pPr>
      <w:ind w:left="720"/>
    </w:pPr>
  </w:style>
  <w:style w:type="paragraph" w:customStyle="1" w:styleId="Default">
    <w:name w:val="Default"/>
    <w:rsid w:val="001D6F55"/>
    <w:pPr>
      <w:autoSpaceDE w:val="0"/>
      <w:autoSpaceDN w:val="0"/>
      <w:adjustRightInd w:val="0"/>
    </w:pPr>
    <w:rPr>
      <w:color w:val="000000"/>
      <w:sz w:val="24"/>
      <w:szCs w:val="24"/>
    </w:rPr>
  </w:style>
  <w:style w:type="paragraph" w:styleId="Normaalweb">
    <w:name w:val="Normal (Web)"/>
    <w:basedOn w:val="Standaard"/>
    <w:uiPriority w:val="99"/>
    <w:unhideWhenUsed/>
    <w:rsid w:val="0006283F"/>
    <w:pPr>
      <w:spacing w:before="100" w:beforeAutospacing="1" w:after="100" w:afterAutospacing="1" w:line="240" w:lineRule="auto"/>
    </w:pPr>
    <w:rPr>
      <w:sz w:val="24"/>
      <w:szCs w:val="24"/>
      <w:lang w:eastAsia="nl-NL"/>
    </w:rPr>
  </w:style>
  <w:style w:type="paragraph" w:styleId="Revisie">
    <w:name w:val="Revision"/>
    <w:hidden/>
    <w:uiPriority w:val="99"/>
    <w:semiHidden/>
    <w:rsid w:val="003B0CC1"/>
    <w:rPr>
      <w:sz w:val="22"/>
      <w:lang w:eastAsia="zh-CN"/>
    </w:rPr>
  </w:style>
  <w:style w:type="character" w:styleId="Onopgelostemelding">
    <w:name w:val="Unresolved Mention"/>
    <w:basedOn w:val="Standaardalinea-lettertype"/>
    <w:uiPriority w:val="99"/>
    <w:semiHidden/>
    <w:unhideWhenUsed/>
    <w:rsid w:val="00C86F91"/>
    <w:rPr>
      <w:color w:val="605E5C"/>
      <w:shd w:val="clear" w:color="auto" w:fill="E1DFDD"/>
    </w:rPr>
  </w:style>
  <w:style w:type="character" w:customStyle="1" w:styleId="cf01">
    <w:name w:val="cf01"/>
    <w:basedOn w:val="Standaardalinea-lettertype"/>
    <w:rsid w:val="008A2506"/>
    <w:rPr>
      <w:rFonts w:ascii="Segoe UI" w:hAnsi="Segoe UI" w:cs="Segoe UI" w:hint="default"/>
      <w:sz w:val="18"/>
      <w:szCs w:val="18"/>
    </w:rPr>
  </w:style>
  <w:style w:type="paragraph" w:styleId="HTML-voorafopgemaakt">
    <w:name w:val="HTML Preformatted"/>
    <w:basedOn w:val="Standaard"/>
    <w:link w:val="HTML-voorafopgemaaktChar"/>
    <w:rsid w:val="00C440C9"/>
    <w:pPr>
      <w:spacing w:line="240" w:lineRule="auto"/>
    </w:pPr>
    <w:rPr>
      <w:rFonts w:ascii="Consolas" w:hAnsi="Consolas"/>
      <w:sz w:val="20"/>
    </w:rPr>
  </w:style>
  <w:style w:type="character" w:customStyle="1" w:styleId="HTML-voorafopgemaaktChar">
    <w:name w:val="HTML - vooraf opgemaakt Char"/>
    <w:basedOn w:val="Standaardalinea-lettertype"/>
    <w:link w:val="HTML-voorafopgemaakt"/>
    <w:rsid w:val="00C440C9"/>
    <w:rPr>
      <w:rFonts w:ascii="Consolas" w:hAnsi="Consolas"/>
      <w:lang w:eastAsia="zh-CN"/>
    </w:rPr>
  </w:style>
  <w:style w:type="character" w:customStyle="1" w:styleId="TekstopmerkingChar">
    <w:name w:val="Tekst opmerking Char"/>
    <w:basedOn w:val="Standaardalinea-lettertype"/>
    <w:link w:val="Tekstopmerking"/>
    <w:semiHidden/>
    <w:rsid w:val="00342B98"/>
    <w:rPr>
      <w:lang w:eastAsia="zh-CN"/>
    </w:rPr>
  </w:style>
  <w:style w:type="paragraph" w:styleId="Geenafstand">
    <w:name w:val="No Spacing"/>
    <w:uiPriority w:val="1"/>
    <w:qFormat/>
    <w:rsid w:val="004E4691"/>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8729">
      <w:bodyDiv w:val="1"/>
      <w:marLeft w:val="0"/>
      <w:marRight w:val="0"/>
      <w:marTop w:val="0"/>
      <w:marBottom w:val="0"/>
      <w:divBdr>
        <w:top w:val="none" w:sz="0" w:space="0" w:color="auto"/>
        <w:left w:val="none" w:sz="0" w:space="0" w:color="auto"/>
        <w:bottom w:val="none" w:sz="0" w:space="0" w:color="auto"/>
        <w:right w:val="none" w:sz="0" w:space="0" w:color="auto"/>
      </w:divBdr>
    </w:div>
    <w:div w:id="94790355">
      <w:bodyDiv w:val="1"/>
      <w:marLeft w:val="0"/>
      <w:marRight w:val="0"/>
      <w:marTop w:val="0"/>
      <w:marBottom w:val="0"/>
      <w:divBdr>
        <w:top w:val="none" w:sz="0" w:space="0" w:color="auto"/>
        <w:left w:val="none" w:sz="0" w:space="0" w:color="auto"/>
        <w:bottom w:val="none" w:sz="0" w:space="0" w:color="auto"/>
        <w:right w:val="none" w:sz="0" w:space="0" w:color="auto"/>
      </w:divBdr>
    </w:div>
    <w:div w:id="118306025">
      <w:bodyDiv w:val="1"/>
      <w:marLeft w:val="0"/>
      <w:marRight w:val="0"/>
      <w:marTop w:val="0"/>
      <w:marBottom w:val="0"/>
      <w:divBdr>
        <w:top w:val="none" w:sz="0" w:space="0" w:color="auto"/>
        <w:left w:val="none" w:sz="0" w:space="0" w:color="auto"/>
        <w:bottom w:val="none" w:sz="0" w:space="0" w:color="auto"/>
        <w:right w:val="none" w:sz="0" w:space="0" w:color="auto"/>
      </w:divBdr>
    </w:div>
    <w:div w:id="142552806">
      <w:bodyDiv w:val="1"/>
      <w:marLeft w:val="0"/>
      <w:marRight w:val="0"/>
      <w:marTop w:val="0"/>
      <w:marBottom w:val="0"/>
      <w:divBdr>
        <w:top w:val="none" w:sz="0" w:space="0" w:color="auto"/>
        <w:left w:val="none" w:sz="0" w:space="0" w:color="auto"/>
        <w:bottom w:val="none" w:sz="0" w:space="0" w:color="auto"/>
        <w:right w:val="none" w:sz="0" w:space="0" w:color="auto"/>
      </w:divBdr>
      <w:divsChild>
        <w:div w:id="2084253396">
          <w:marLeft w:val="0"/>
          <w:marRight w:val="0"/>
          <w:marTop w:val="0"/>
          <w:marBottom w:val="0"/>
          <w:divBdr>
            <w:top w:val="none" w:sz="0" w:space="0" w:color="auto"/>
            <w:left w:val="none" w:sz="0" w:space="0" w:color="auto"/>
            <w:bottom w:val="none" w:sz="0" w:space="0" w:color="auto"/>
            <w:right w:val="none" w:sz="0" w:space="0" w:color="auto"/>
          </w:divBdr>
          <w:divsChild>
            <w:div w:id="2067408144">
              <w:marLeft w:val="0"/>
              <w:marRight w:val="0"/>
              <w:marTop w:val="0"/>
              <w:marBottom w:val="0"/>
              <w:divBdr>
                <w:top w:val="none" w:sz="0" w:space="0" w:color="auto"/>
                <w:left w:val="none" w:sz="0" w:space="0" w:color="auto"/>
                <w:bottom w:val="none" w:sz="0" w:space="0" w:color="auto"/>
                <w:right w:val="none" w:sz="0" w:space="0" w:color="auto"/>
              </w:divBdr>
              <w:divsChild>
                <w:div w:id="187676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471180">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489828257">
      <w:bodyDiv w:val="1"/>
      <w:marLeft w:val="0"/>
      <w:marRight w:val="0"/>
      <w:marTop w:val="0"/>
      <w:marBottom w:val="0"/>
      <w:divBdr>
        <w:top w:val="none" w:sz="0" w:space="0" w:color="auto"/>
        <w:left w:val="none" w:sz="0" w:space="0" w:color="auto"/>
        <w:bottom w:val="none" w:sz="0" w:space="0" w:color="auto"/>
        <w:right w:val="none" w:sz="0" w:space="0" w:color="auto"/>
      </w:divBdr>
    </w:div>
    <w:div w:id="571357583">
      <w:bodyDiv w:val="1"/>
      <w:marLeft w:val="0"/>
      <w:marRight w:val="0"/>
      <w:marTop w:val="0"/>
      <w:marBottom w:val="0"/>
      <w:divBdr>
        <w:top w:val="none" w:sz="0" w:space="0" w:color="auto"/>
        <w:left w:val="none" w:sz="0" w:space="0" w:color="auto"/>
        <w:bottom w:val="none" w:sz="0" w:space="0" w:color="auto"/>
        <w:right w:val="none" w:sz="0" w:space="0" w:color="auto"/>
      </w:divBdr>
    </w:div>
    <w:div w:id="593435932">
      <w:bodyDiv w:val="1"/>
      <w:marLeft w:val="0"/>
      <w:marRight w:val="0"/>
      <w:marTop w:val="0"/>
      <w:marBottom w:val="0"/>
      <w:divBdr>
        <w:top w:val="none" w:sz="0" w:space="0" w:color="auto"/>
        <w:left w:val="none" w:sz="0" w:space="0" w:color="auto"/>
        <w:bottom w:val="none" w:sz="0" w:space="0" w:color="auto"/>
        <w:right w:val="none" w:sz="0" w:space="0" w:color="auto"/>
      </w:divBdr>
    </w:div>
    <w:div w:id="711921819">
      <w:bodyDiv w:val="1"/>
      <w:marLeft w:val="0"/>
      <w:marRight w:val="0"/>
      <w:marTop w:val="0"/>
      <w:marBottom w:val="0"/>
      <w:divBdr>
        <w:top w:val="none" w:sz="0" w:space="0" w:color="auto"/>
        <w:left w:val="none" w:sz="0" w:space="0" w:color="auto"/>
        <w:bottom w:val="none" w:sz="0" w:space="0" w:color="auto"/>
        <w:right w:val="none" w:sz="0" w:space="0" w:color="auto"/>
      </w:divBdr>
    </w:div>
    <w:div w:id="772752185">
      <w:bodyDiv w:val="1"/>
      <w:marLeft w:val="0"/>
      <w:marRight w:val="0"/>
      <w:marTop w:val="0"/>
      <w:marBottom w:val="0"/>
      <w:divBdr>
        <w:top w:val="none" w:sz="0" w:space="0" w:color="auto"/>
        <w:left w:val="none" w:sz="0" w:space="0" w:color="auto"/>
        <w:bottom w:val="none" w:sz="0" w:space="0" w:color="auto"/>
        <w:right w:val="none" w:sz="0" w:space="0" w:color="auto"/>
      </w:divBdr>
    </w:div>
    <w:div w:id="1010447596">
      <w:bodyDiv w:val="1"/>
      <w:marLeft w:val="0"/>
      <w:marRight w:val="0"/>
      <w:marTop w:val="0"/>
      <w:marBottom w:val="0"/>
      <w:divBdr>
        <w:top w:val="none" w:sz="0" w:space="0" w:color="auto"/>
        <w:left w:val="none" w:sz="0" w:space="0" w:color="auto"/>
        <w:bottom w:val="none" w:sz="0" w:space="0" w:color="auto"/>
        <w:right w:val="none" w:sz="0" w:space="0" w:color="auto"/>
      </w:divBdr>
    </w:div>
    <w:div w:id="1105153833">
      <w:bodyDiv w:val="1"/>
      <w:marLeft w:val="0"/>
      <w:marRight w:val="0"/>
      <w:marTop w:val="0"/>
      <w:marBottom w:val="0"/>
      <w:divBdr>
        <w:top w:val="none" w:sz="0" w:space="0" w:color="auto"/>
        <w:left w:val="none" w:sz="0" w:space="0" w:color="auto"/>
        <w:bottom w:val="none" w:sz="0" w:space="0" w:color="auto"/>
        <w:right w:val="none" w:sz="0" w:space="0" w:color="auto"/>
      </w:divBdr>
    </w:div>
    <w:div w:id="1214005495">
      <w:bodyDiv w:val="1"/>
      <w:marLeft w:val="0"/>
      <w:marRight w:val="0"/>
      <w:marTop w:val="0"/>
      <w:marBottom w:val="0"/>
      <w:divBdr>
        <w:top w:val="none" w:sz="0" w:space="0" w:color="auto"/>
        <w:left w:val="none" w:sz="0" w:space="0" w:color="auto"/>
        <w:bottom w:val="none" w:sz="0" w:space="0" w:color="auto"/>
        <w:right w:val="none" w:sz="0" w:space="0" w:color="auto"/>
      </w:divBdr>
    </w:div>
    <w:div w:id="1224483316">
      <w:bodyDiv w:val="1"/>
      <w:marLeft w:val="0"/>
      <w:marRight w:val="0"/>
      <w:marTop w:val="0"/>
      <w:marBottom w:val="0"/>
      <w:divBdr>
        <w:top w:val="none" w:sz="0" w:space="0" w:color="auto"/>
        <w:left w:val="none" w:sz="0" w:space="0" w:color="auto"/>
        <w:bottom w:val="none" w:sz="0" w:space="0" w:color="auto"/>
        <w:right w:val="none" w:sz="0" w:space="0" w:color="auto"/>
      </w:divBdr>
    </w:div>
    <w:div w:id="1286082705">
      <w:bodyDiv w:val="1"/>
      <w:marLeft w:val="0"/>
      <w:marRight w:val="0"/>
      <w:marTop w:val="0"/>
      <w:marBottom w:val="0"/>
      <w:divBdr>
        <w:top w:val="none" w:sz="0" w:space="0" w:color="auto"/>
        <w:left w:val="none" w:sz="0" w:space="0" w:color="auto"/>
        <w:bottom w:val="none" w:sz="0" w:space="0" w:color="auto"/>
        <w:right w:val="none" w:sz="0" w:space="0" w:color="auto"/>
      </w:divBdr>
    </w:div>
    <w:div w:id="1303971260">
      <w:bodyDiv w:val="1"/>
      <w:marLeft w:val="0"/>
      <w:marRight w:val="0"/>
      <w:marTop w:val="0"/>
      <w:marBottom w:val="0"/>
      <w:divBdr>
        <w:top w:val="none" w:sz="0" w:space="0" w:color="auto"/>
        <w:left w:val="none" w:sz="0" w:space="0" w:color="auto"/>
        <w:bottom w:val="none" w:sz="0" w:space="0" w:color="auto"/>
        <w:right w:val="none" w:sz="0" w:space="0" w:color="auto"/>
      </w:divBdr>
    </w:div>
    <w:div w:id="1498109647">
      <w:bodyDiv w:val="1"/>
      <w:marLeft w:val="0"/>
      <w:marRight w:val="0"/>
      <w:marTop w:val="0"/>
      <w:marBottom w:val="0"/>
      <w:divBdr>
        <w:top w:val="none" w:sz="0" w:space="0" w:color="auto"/>
        <w:left w:val="none" w:sz="0" w:space="0" w:color="auto"/>
        <w:bottom w:val="none" w:sz="0" w:space="0" w:color="auto"/>
        <w:right w:val="none" w:sz="0" w:space="0" w:color="auto"/>
      </w:divBdr>
    </w:div>
    <w:div w:id="1535654448">
      <w:bodyDiv w:val="1"/>
      <w:marLeft w:val="0"/>
      <w:marRight w:val="0"/>
      <w:marTop w:val="0"/>
      <w:marBottom w:val="0"/>
      <w:divBdr>
        <w:top w:val="none" w:sz="0" w:space="0" w:color="auto"/>
        <w:left w:val="none" w:sz="0" w:space="0" w:color="auto"/>
        <w:bottom w:val="none" w:sz="0" w:space="0" w:color="auto"/>
        <w:right w:val="none" w:sz="0" w:space="0" w:color="auto"/>
      </w:divBdr>
    </w:div>
    <w:div w:id="1635328723">
      <w:bodyDiv w:val="1"/>
      <w:marLeft w:val="0"/>
      <w:marRight w:val="0"/>
      <w:marTop w:val="0"/>
      <w:marBottom w:val="0"/>
      <w:divBdr>
        <w:top w:val="none" w:sz="0" w:space="0" w:color="auto"/>
        <w:left w:val="none" w:sz="0" w:space="0" w:color="auto"/>
        <w:bottom w:val="none" w:sz="0" w:space="0" w:color="auto"/>
        <w:right w:val="none" w:sz="0" w:space="0" w:color="auto"/>
      </w:divBdr>
    </w:div>
    <w:div w:id="1641182752">
      <w:bodyDiv w:val="1"/>
      <w:marLeft w:val="0"/>
      <w:marRight w:val="0"/>
      <w:marTop w:val="0"/>
      <w:marBottom w:val="0"/>
      <w:divBdr>
        <w:top w:val="none" w:sz="0" w:space="0" w:color="auto"/>
        <w:left w:val="none" w:sz="0" w:space="0" w:color="auto"/>
        <w:bottom w:val="none" w:sz="0" w:space="0" w:color="auto"/>
        <w:right w:val="none" w:sz="0" w:space="0" w:color="auto"/>
      </w:divBdr>
    </w:div>
    <w:div w:id="1753775481">
      <w:bodyDiv w:val="1"/>
      <w:marLeft w:val="0"/>
      <w:marRight w:val="0"/>
      <w:marTop w:val="0"/>
      <w:marBottom w:val="0"/>
      <w:divBdr>
        <w:top w:val="none" w:sz="0" w:space="0" w:color="auto"/>
        <w:left w:val="none" w:sz="0" w:space="0" w:color="auto"/>
        <w:bottom w:val="none" w:sz="0" w:space="0" w:color="auto"/>
        <w:right w:val="none" w:sz="0" w:space="0" w:color="auto"/>
      </w:divBdr>
      <w:divsChild>
        <w:div w:id="1589733920">
          <w:marLeft w:val="0"/>
          <w:marRight w:val="0"/>
          <w:marTop w:val="0"/>
          <w:marBottom w:val="0"/>
          <w:divBdr>
            <w:top w:val="none" w:sz="0" w:space="0" w:color="auto"/>
            <w:left w:val="none" w:sz="0" w:space="0" w:color="auto"/>
            <w:bottom w:val="none" w:sz="0" w:space="0" w:color="auto"/>
            <w:right w:val="none" w:sz="0" w:space="0" w:color="auto"/>
          </w:divBdr>
          <w:divsChild>
            <w:div w:id="1099982961">
              <w:marLeft w:val="0"/>
              <w:marRight w:val="0"/>
              <w:marTop w:val="0"/>
              <w:marBottom w:val="0"/>
              <w:divBdr>
                <w:top w:val="none" w:sz="0" w:space="0" w:color="auto"/>
                <w:left w:val="none" w:sz="0" w:space="0" w:color="auto"/>
                <w:bottom w:val="none" w:sz="0" w:space="0" w:color="auto"/>
                <w:right w:val="none" w:sz="0" w:space="0" w:color="auto"/>
              </w:divBdr>
              <w:divsChild>
                <w:div w:id="93336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09986">
      <w:bodyDiv w:val="1"/>
      <w:marLeft w:val="0"/>
      <w:marRight w:val="0"/>
      <w:marTop w:val="0"/>
      <w:marBottom w:val="0"/>
      <w:divBdr>
        <w:top w:val="none" w:sz="0" w:space="0" w:color="auto"/>
        <w:left w:val="none" w:sz="0" w:space="0" w:color="auto"/>
        <w:bottom w:val="none" w:sz="0" w:space="0" w:color="auto"/>
        <w:right w:val="none" w:sz="0" w:space="0" w:color="auto"/>
      </w:divBdr>
    </w:div>
    <w:div w:id="1802335965">
      <w:bodyDiv w:val="1"/>
      <w:marLeft w:val="0"/>
      <w:marRight w:val="0"/>
      <w:marTop w:val="0"/>
      <w:marBottom w:val="0"/>
      <w:divBdr>
        <w:top w:val="none" w:sz="0" w:space="0" w:color="auto"/>
        <w:left w:val="none" w:sz="0" w:space="0" w:color="auto"/>
        <w:bottom w:val="none" w:sz="0" w:space="0" w:color="auto"/>
        <w:right w:val="none" w:sz="0" w:space="0" w:color="auto"/>
      </w:divBdr>
    </w:div>
    <w:div w:id="1814366962">
      <w:bodyDiv w:val="1"/>
      <w:marLeft w:val="0"/>
      <w:marRight w:val="0"/>
      <w:marTop w:val="0"/>
      <w:marBottom w:val="0"/>
      <w:divBdr>
        <w:top w:val="none" w:sz="0" w:space="0" w:color="auto"/>
        <w:left w:val="none" w:sz="0" w:space="0" w:color="auto"/>
        <w:bottom w:val="none" w:sz="0" w:space="0" w:color="auto"/>
        <w:right w:val="none" w:sz="0" w:space="0" w:color="auto"/>
      </w:divBdr>
    </w:div>
    <w:div w:id="1902473912">
      <w:bodyDiv w:val="1"/>
      <w:marLeft w:val="0"/>
      <w:marRight w:val="0"/>
      <w:marTop w:val="0"/>
      <w:marBottom w:val="0"/>
      <w:divBdr>
        <w:top w:val="none" w:sz="0" w:space="0" w:color="auto"/>
        <w:left w:val="none" w:sz="0" w:space="0" w:color="auto"/>
        <w:bottom w:val="none" w:sz="0" w:space="0" w:color="auto"/>
        <w:right w:val="none" w:sz="0" w:space="0" w:color="auto"/>
      </w:divBdr>
    </w:div>
    <w:div w:id="1971085703">
      <w:bodyDiv w:val="1"/>
      <w:marLeft w:val="0"/>
      <w:marRight w:val="0"/>
      <w:marTop w:val="0"/>
      <w:marBottom w:val="0"/>
      <w:divBdr>
        <w:top w:val="none" w:sz="0" w:space="0" w:color="auto"/>
        <w:left w:val="none" w:sz="0" w:space="0" w:color="auto"/>
        <w:bottom w:val="none" w:sz="0" w:space="0" w:color="auto"/>
        <w:right w:val="none" w:sz="0" w:space="0" w:color="auto"/>
      </w:divBdr>
    </w:div>
    <w:div w:id="201965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lex.europa.eu/legal-content/EN/TXT/PDF/?uri=CONSIL:ST_11769_2025_INIT"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3.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europarl.europa.eu/doceo/document/TA-10-2025-0027_NL.html" TargetMode="External"/><Relationship Id="rId2" Type="http://schemas.openxmlformats.org/officeDocument/2006/relationships/hyperlink" Target="https://commission.europa.eu/topics/eu-competitiveness/draghi-report_en" TargetMode="External"/><Relationship Id="rId1" Type="http://schemas.openxmlformats.org/officeDocument/2006/relationships/hyperlink" Target="https://eur-lex.europa.eu/legal-content/NL/TXT/PDF/?uri=OJ:L_20230252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12</ap:Pages>
  <ap:Words>4029</ap:Words>
  <ap:Characters>22162</ap:Characters>
  <ap:DocSecurity>0</ap:DocSecurity>
  <ap:Lines>184</ap:Lines>
  <ap:Paragraphs>52</ap:Paragraphs>
  <ap:ScaleCrop>false</ap:ScaleCrop>
  <ap:HeadingPairs>
    <vt:vector baseType="variant" size="2">
      <vt:variant>
        <vt:lpstr>Titel</vt:lpstr>
      </vt:variant>
      <vt:variant>
        <vt:i4>1</vt:i4>
      </vt:variant>
    </vt:vector>
  </ap:HeadingPairs>
  <ap:TitlesOfParts>
    <vt:vector baseType="lpstr" size="1">
      <vt:lpstr>Toelichting invullen fiche mededeling</vt:lpstr>
    </vt:vector>
  </ap:TitlesOfParts>
  <ap:LinksUpToDate>false</ap:LinksUpToDate>
  <ap:CharactersWithSpaces>26139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2025-09-10T11:08:00.0000000Z</lastPrinted>
  <dcterms:created xsi:type="dcterms:W3CDTF">2025-09-25T15:11:00.0000000Z</dcterms:created>
  <dcterms:modified xsi:type="dcterms:W3CDTF">2025-09-25T15:11:00.0000000Z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Z_Forum">
    <vt:lpwstr>3;#EU|4d8f9873-61b3-4ee5-b6f7-0bb00c6df5e8</vt:lpwstr>
  </property>
  <property fmtid="{D5CDD505-2E9C-101B-9397-08002B2CF9AE}" pid="4" name="BZ_Classification">
    <vt:lpwstr>4;#UNCLASSIFIED|d92c6340-bc14-4cb2-a9a6-6deda93c493b</vt:lpwstr>
  </property>
  <property fmtid="{D5CDD505-2E9C-101B-9397-08002B2CF9AE}" pid="5" name="BZ_Country">
    <vt:lpwstr>2;#Not applicable|ec01d90b-9d0f-4785-8785-e1ea615196bf</vt:lpwstr>
  </property>
  <property fmtid="{D5CDD505-2E9C-101B-9397-08002B2CF9AE}" pid="6" name="BZ_Theme">
    <vt:lpwstr>1;#European cooperation (non-EU) general|32cb20cb-36c6-4655-9372-780089c6b4ef</vt:lpwstr>
  </property>
  <property fmtid="{D5CDD505-2E9C-101B-9397-08002B2CF9AE}" pid="7" name="ContentTypeId">
    <vt:lpwstr>0x01010038E60350FC170647B310166F2EB204D8</vt:lpwstr>
  </property>
  <property fmtid="{D5CDD505-2E9C-101B-9397-08002B2CF9AE}" pid="8" name="MSIP_Label_6800fede-0e59-47ad-af95-4e63bbdb932d_Enabled">
    <vt:lpwstr>true</vt:lpwstr>
  </property>
  <property fmtid="{D5CDD505-2E9C-101B-9397-08002B2CF9AE}" pid="9" name="MSIP_Label_6800fede-0e59-47ad-af95-4e63bbdb932d_SetDate">
    <vt:lpwstr>2025-07-29T12:35:05Z</vt:lpwstr>
  </property>
  <property fmtid="{D5CDD505-2E9C-101B-9397-08002B2CF9AE}" pid="10" name="MSIP_Label_6800fede-0e59-47ad-af95-4e63bbdb932d_Method">
    <vt:lpwstr>Standard</vt:lpwstr>
  </property>
  <property fmtid="{D5CDD505-2E9C-101B-9397-08002B2CF9AE}" pid="11" name="MSIP_Label_6800fede-0e59-47ad-af95-4e63bbdb932d_Name">
    <vt:lpwstr>FIN-DGGT-Rijksoverheid</vt:lpwstr>
  </property>
  <property fmtid="{D5CDD505-2E9C-101B-9397-08002B2CF9AE}" pid="12" name="MSIP_Label_6800fede-0e59-47ad-af95-4e63bbdb932d_SiteId">
    <vt:lpwstr>84712536-f524-40a0-913b-5d25ba502732</vt:lpwstr>
  </property>
  <property fmtid="{D5CDD505-2E9C-101B-9397-08002B2CF9AE}" pid="13" name="MSIP_Label_6800fede-0e59-47ad-af95-4e63bbdb932d_ActionId">
    <vt:lpwstr>b477289b-d90b-4759-9458-86b9596d3a97</vt:lpwstr>
  </property>
  <property fmtid="{D5CDD505-2E9C-101B-9397-08002B2CF9AE}" pid="14" name="MSIP_Label_6800fede-0e59-47ad-af95-4e63bbdb932d_ContentBits">
    <vt:lpwstr>0</vt:lpwstr>
  </property>
  <property fmtid="{D5CDD505-2E9C-101B-9397-08002B2CF9AE}" pid="15" name="ClassificationContentMarkingFooterShapeIds">
    <vt:lpwstr>6dd2b21,4c7c5d47,5a1fb0c2</vt:lpwstr>
  </property>
  <property fmtid="{D5CDD505-2E9C-101B-9397-08002B2CF9AE}" pid="16" name="ClassificationContentMarkingFooterFontProps">
    <vt:lpwstr>#000000,10,Calibri</vt:lpwstr>
  </property>
  <property fmtid="{D5CDD505-2E9C-101B-9397-08002B2CF9AE}" pid="17" name="ClassificationContentMarkingFooterText">
    <vt:lpwstr>Intern gebruik</vt:lpwstr>
  </property>
  <property fmtid="{D5CDD505-2E9C-101B-9397-08002B2CF9AE}" pid="18" name="_dlc_DocIdItemGuid">
    <vt:lpwstr>f830f798-5a38-43bd-8bc4-c0909c17725d</vt:lpwstr>
  </property>
  <property fmtid="{D5CDD505-2E9C-101B-9397-08002B2CF9AE}" pid="19" name="BZForumOrganisation">
    <vt:lpwstr>2;#Not applicable|0049e722-bfb1-4a3f-9d08-af7366a9af40</vt:lpwstr>
  </property>
  <property fmtid="{D5CDD505-2E9C-101B-9397-08002B2CF9AE}" pid="20" name="BZTheme">
    <vt:lpwstr>1;#Not applicable|ec01d90b-9d0f-4785-8785-e1ea615196bf</vt:lpwstr>
  </property>
  <property fmtid="{D5CDD505-2E9C-101B-9397-08002B2CF9AE}" pid="21" name="BZCountryState">
    <vt:lpwstr>3;#Not applicable|ec01d90b-9d0f-4785-8785-e1ea615196bf</vt:lpwstr>
  </property>
  <property fmtid="{D5CDD505-2E9C-101B-9397-08002B2CF9AE}" pid="22" name="BZMarking">
    <vt:lpwstr>5;#NO MARKING|0a4eb9ae-69eb-4d9e-b573-43ab99ef8592</vt:lpwstr>
  </property>
  <property fmtid="{D5CDD505-2E9C-101B-9397-08002B2CF9AE}" pid="23" name="BZClassification">
    <vt:lpwstr>4;#UNCLASSIFIED (U)|284e6a62-15ab-4017-be27-a1e965f4e940</vt:lpwstr>
  </property>
</Properties>
</file>