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1.0 -->
  <w:body>
    <w:p w:rsidR="00F54A1D" w14:paraId="191E6820" w14:textId="77777777"/>
    <w:p w:rsidR="00F54A1D" w14:paraId="3E8D47C7" w14:textId="77777777">
      <w:r>
        <w:t>Hierbij bied ik u de beantwoording aan van de schriftelijke Kamervragen over de eerste suppletoire begroting 2025 van het Ministerie van Volk</w:t>
      </w:r>
      <w:r w:rsidR="00636194">
        <w:t>s</w:t>
      </w:r>
      <w:r>
        <w:t>huisvesting en Ruimtelijke Ordening</w:t>
      </w:r>
      <w:r w:rsidR="00FB6658">
        <w:t xml:space="preserve"> (XXII)</w:t>
      </w:r>
      <w:r>
        <w:t>.</w:t>
      </w:r>
    </w:p>
    <w:p w:rsidR="00F54A1D" w14:paraId="4D0760F4" w14:textId="77777777"/>
    <w:p w:rsidR="00F54A1D" w14:paraId="2F1F4B4E" w14:textId="77777777">
      <w:r>
        <w:t>De minister van Volkshuisvesting en Ruimtelijke Ordening,</w:t>
      </w:r>
      <w:r>
        <w:br/>
      </w:r>
      <w:r>
        <w:br/>
      </w:r>
      <w:r>
        <w:br/>
      </w:r>
      <w:r>
        <w:br/>
      </w:r>
      <w:r>
        <w:br/>
      </w:r>
      <w:r>
        <w:br/>
        <w:t>M</w:t>
      </w:r>
      <w:r w:rsidR="00FB6658">
        <w:t>.C.G.</w:t>
      </w:r>
      <w:r>
        <w:t xml:space="preserve"> Keijzer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52A7" w14:paraId="0EA9E64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52A7" w14:paraId="1217D28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52A7" w14:paraId="660D1B4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52A7" w14:paraId="01BAC86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A1D" w14:paraId="7A327BE8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5925" w14:textId="6AC63DA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5pt;margin-top:154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59264" filled="f" stroked="f">
              <v:textbox inset="0,0,0,0">
                <w:txbxContent>
                  <w:p w:rsidR="00BB5925" w14:paraId="025121C4" w14:textId="6AC63DA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54A1D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BB5925" w14:textId="3B7822B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28 mei 2025</w:t>
                          </w:r>
                          <w:r>
                            <w:fldChar w:fldCharType="end"/>
                          </w:r>
                        </w:p>
                        <w:p w:rsidR="00F54A1D" w14:textId="77777777">
                          <w:pPr>
                            <w:pStyle w:val="WitregelW1"/>
                          </w:pPr>
                        </w:p>
                        <w:p w:rsidR="00F54A1D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BB5925" w14:textId="0A58B5F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2025-0000358049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1312" filled="f" stroked="f">
              <v:textbox inset="0,0,0,0">
                <w:txbxContent>
                  <w:p w:rsidR="00F54A1D" w14:paraId="0CAA2938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BB5925" w14:paraId="76FBFC38" w14:textId="3B7822B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28 mei 2025</w:t>
                    </w:r>
                    <w:r>
                      <w:fldChar w:fldCharType="end"/>
                    </w:r>
                  </w:p>
                  <w:p w:rsidR="00F54A1D" w14:paraId="3C07D6FF" w14:textId="77777777">
                    <w:pPr>
                      <w:pStyle w:val="WitregelW1"/>
                    </w:pPr>
                  </w:p>
                  <w:p w:rsidR="00F54A1D" w14:paraId="13CFC8C9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BB5925" w14:paraId="255679D3" w14:textId="0A58B5F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2025-0000358049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5925" w14:textId="25C3B13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3360" filled="f" stroked="f">
              <v:textbox inset="0,0,0,0">
                <w:txbxContent>
                  <w:p w:rsidR="00BB5925" w14:paraId="7E71C492" w14:textId="25C3B13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5925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5408" filled="f" stroked="f">
              <v:textbox inset="0,0,0,0">
                <w:txbxContent>
                  <w:p w:rsidR="00BB5925" w14:paraId="22EFE2AD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A1D" w14:paraId="701E3EF2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54A1D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371080274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71080274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p w:rsidR="00F54A1D" w14:paraId="5DB16A2E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54A1D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705413641" name="Logotype_BZK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5413641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F54A1D" w14:paraId="035A9884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_BZK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54A1D" w14:textId="77777777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6.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1552" filled="f" stroked="f">
              <v:textbox inset="0,0,0,0">
                <w:txbxContent>
                  <w:p w:rsidR="00F54A1D" w14:paraId="34F84F76" w14:textId="77777777">
                    <w:pPr>
                      <w:pStyle w:val="Referentiegegevens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5925" w14:textId="4935477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F54A1D" w14:textId="77777777">
                          <w:r>
                            <w:t>Aan de voorzitter van de Tweede Kamer der Staten-Generaal</w:t>
                          </w:r>
                        </w:p>
                        <w:p w:rsidR="00F54A1D" w14:textId="77777777">
                          <w:r>
                            <w:t xml:space="preserve">Postbus 20018 </w:t>
                          </w:r>
                        </w:p>
                        <w:p w:rsidR="00F54A1D" w14:textId="77777777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style="width:377pt;height:87.85pt;margin-top:153.9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3600" filled="f" stroked="f">
              <v:textbox inset="0,0,0,0">
                <w:txbxContent>
                  <w:p w:rsidR="00BB5925" w14:paraId="55F234DC" w14:textId="4935477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F54A1D" w14:paraId="47E2B443" w14:textId="77777777">
                    <w:r>
                      <w:t>Aan de voorzitter van de Tweede Kamer der Staten-Generaal</w:t>
                    </w:r>
                  </w:p>
                  <w:p w:rsidR="00F54A1D" w14:paraId="5F2A4E19" w14:textId="77777777">
                    <w:r>
                      <w:t xml:space="preserve">Postbus 20018 </w:t>
                    </w:r>
                  </w:p>
                  <w:p w:rsidR="00F54A1D" w14:paraId="7502F42A" w14:textId="77777777">
                    <w:r>
                      <w:t>2500 EA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1019175</wp:posOffset>
              </wp:positionH>
              <wp:positionV relativeFrom="page">
                <wp:posOffset>3343275</wp:posOffset>
              </wp:positionV>
              <wp:extent cx="4772025" cy="6667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666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19553534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54A1D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54A1D" w14:textId="2FF04C08">
                                <w:r>
                                  <w:t>5 juni 2025</w:t>
                                </w:r>
                              </w:p>
                            </w:tc>
                          </w:tr>
                          <w:tr w14:paraId="2331E376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54A1D" w14:textId="77777777">
                                <w:r>
                                  <w:t>Betreft</w:t>
                                </w:r>
                              </w:p>
                            </w:tc>
                            <w:bookmarkStart w:id="0" w:name="_Hlk200014732"/>
                            <w:tc>
                              <w:tcPr>
                                <w:tcW w:w="5918" w:type="dxa"/>
                              </w:tcPr>
                              <w:p w:rsidR="00BB5925" w14:textId="77228A62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schriftelijke Kamervragen over de eerste suppletoire begroting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van het ministerie van Volkshuisvesting en Ruimtelijke Ordening (XXII)</w:t>
                                </w:r>
                                <w:bookmarkEnd w:id="0"/>
                              </w:p>
                            </w:tc>
                          </w:tr>
                        </w:tbl>
                        <w:p w:rsidR="00FF5D9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5.75pt;height:52.5pt;margin-top:263.25pt;margin-left:80.25pt;mso-height-percent:0;mso-height-relative:margin;mso-position-horizontal-relative:page;mso-position-vertical-relative:page;mso-wrap-distance-bottom:0;mso-wrap-distance-left:0;mso-wrap-distance-right:0;mso-wrap-distance-top:0;mso-wrap-style:square;position:absolute;visibility:visible;v-text-anchor:top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19553534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54A1D" w14:paraId="64DB5484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54A1D" w14:paraId="4D463467" w14:textId="2FF04C08">
                          <w:r>
                            <w:t>5 juni 2025</w:t>
                          </w:r>
                        </w:p>
                      </w:tc>
                    </w:tr>
                    <w:tr w14:paraId="2331E376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54A1D" w14:paraId="74E6C0F0" w14:textId="77777777">
                          <w:r>
                            <w:t>Betreft</w:t>
                          </w:r>
                        </w:p>
                      </w:tc>
                      <w:bookmarkStart w:id="0" w:name="_Hlk200014732"/>
                      <w:tc>
                        <w:tcPr>
                          <w:tcW w:w="5918" w:type="dxa"/>
                        </w:tcPr>
                        <w:p w:rsidR="00BB5925" w14:paraId="5384A81B" w14:textId="77228A62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schriftelijke Kamervragen over de eerste suppletoire begroting</w:t>
                          </w:r>
                          <w:r>
                            <w:fldChar w:fldCharType="end"/>
                          </w:r>
                          <w:r>
                            <w:t xml:space="preserve"> van het ministerie van Volkshuisvesting en Ruimtelijke Ordening (XXII)</w:t>
                          </w:r>
                          <w:bookmarkEnd w:id="0"/>
                        </w:p>
                      </w:tc>
                    </w:tr>
                  </w:tbl>
                  <w:p w:rsidR="00FF5D94" w14:paraId="4BEFDC90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54A1D" w:rsidRPr="00D542AF" w14:textId="77777777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D542AF">
                            <w:rPr>
                              <w:b/>
                              <w:bCs/>
                            </w:rPr>
                            <w:t>Ministerie van Volkshuisvesting en Ruimtelijke Ordening</w:t>
                          </w:r>
                        </w:p>
                        <w:p w:rsidR="00F54A1D" w:rsidRPr="00D542AF" w14:textId="77777777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  <w:p w:rsidR="00F54A1D" w14:textId="77777777">
                          <w:pPr>
                            <w:pStyle w:val="WitregelW1"/>
                          </w:pPr>
                        </w:p>
                        <w:p w:rsidR="00F54A1D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1" w:name="_Hlk200014757"/>
                        <w:p w:rsidR="00BB5925" w14:textId="0D1E211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2025-0000358049</w:t>
                          </w:r>
                          <w:r>
                            <w:fldChar w:fldCharType="end"/>
                          </w:r>
                        </w:p>
                        <w:bookmarkEnd w:id="1"/>
                        <w:p w:rsidR="00F54A1D" w14:textId="77777777">
                          <w:pPr>
                            <w:pStyle w:val="WitregelW1"/>
                          </w:pPr>
                        </w:p>
                        <w:p w:rsidR="00F54A1D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BB5925" w14:textId="0048975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style="width:100.6pt;height:630.7pt;margin-top:153.9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7696" filled="f" stroked="f">
              <v:textbox inset="0,0,0,0">
                <w:txbxContent>
                  <w:p w:rsidR="00F54A1D" w:rsidRPr="00D542AF" w14:paraId="6F17F443" w14:textId="77777777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D542AF">
                      <w:rPr>
                        <w:b/>
                        <w:bCs/>
                      </w:rPr>
                      <w:t>Ministerie van Volkshuisvesting en Ruimtelijke Ordening</w:t>
                    </w:r>
                  </w:p>
                  <w:p w:rsidR="00F54A1D" w:rsidRPr="00D542AF" w14:paraId="0502B30B" w14:textId="77777777">
                    <w:pPr>
                      <w:pStyle w:val="Referentiegegevens"/>
                      <w:rPr>
                        <w:b/>
                        <w:bCs/>
                      </w:rPr>
                    </w:pPr>
                  </w:p>
                  <w:p w:rsidR="00F54A1D" w14:paraId="539B547C" w14:textId="77777777">
                    <w:pPr>
                      <w:pStyle w:val="WitregelW1"/>
                    </w:pPr>
                  </w:p>
                  <w:p w:rsidR="00F54A1D" w14:paraId="0904E853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1" w:name="_Hlk200014757"/>
                  <w:p w:rsidR="00BB5925" w14:paraId="1C517260" w14:textId="0D1E211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2025-0000358049</w:t>
                    </w:r>
                    <w:r>
                      <w:fldChar w:fldCharType="end"/>
                    </w:r>
                  </w:p>
                  <w:bookmarkEnd w:id="1"/>
                  <w:p w:rsidR="00F54A1D" w14:paraId="7B9D8584" w14:textId="77777777">
                    <w:pPr>
                      <w:pStyle w:val="WitregelW1"/>
                    </w:pPr>
                  </w:p>
                  <w:p w:rsidR="00F54A1D" w14:paraId="65182571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BB5925" w14:paraId="6A615011" w14:textId="0048975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5925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9744" filled="f" stroked="f">
              <v:textbox inset="0,0,0,0">
                <w:txbxContent>
                  <w:p w:rsidR="00BB5925" w14:paraId="4A6EC487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5D9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81792" filled="f" stroked="f">
              <v:textbox inset="0,0,0,0">
                <w:txbxContent>
                  <w:p w:rsidR="00FF5D94" w14:paraId="5078530F" w14:textId="77777777"/>
                </w:txbxContent>
              </v:textbox>
              <w10:anchorlock/>
            </v:shape>
          </w:pict>
        </mc:Fallback>
      </mc:AlternateContent>
    </w:r>
    <w:r w:rsidR="00FB6658">
      <w:t>Aa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8156D5F"/>
    <w:multiLevelType w:val="multilevel"/>
    <w:tmpl w:val="3CCE05CA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F093C218"/>
    <w:multiLevelType w:val="multilevel"/>
    <w:tmpl w:val="53221D13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48469E13"/>
    <w:multiLevelType w:val="multilevel"/>
    <w:tmpl w:val="6AE59084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57F61387"/>
    <w:multiLevelType w:val="multilevel"/>
    <w:tmpl w:val="F733741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7E29C106"/>
    <w:multiLevelType w:val="multilevel"/>
    <w:tmpl w:val="EE49B58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E3"/>
    <w:rsid w:val="00017C0D"/>
    <w:rsid w:val="00132C8F"/>
    <w:rsid w:val="00180CE3"/>
    <w:rsid w:val="002D3814"/>
    <w:rsid w:val="002F3210"/>
    <w:rsid w:val="003352A7"/>
    <w:rsid w:val="00365379"/>
    <w:rsid w:val="005418C3"/>
    <w:rsid w:val="005E0EC0"/>
    <w:rsid w:val="00616539"/>
    <w:rsid w:val="00636194"/>
    <w:rsid w:val="006B16C0"/>
    <w:rsid w:val="006E4224"/>
    <w:rsid w:val="00774C4D"/>
    <w:rsid w:val="0082581E"/>
    <w:rsid w:val="009B5AFA"/>
    <w:rsid w:val="009D7790"/>
    <w:rsid w:val="00A039C7"/>
    <w:rsid w:val="00BB5925"/>
    <w:rsid w:val="00C2151C"/>
    <w:rsid w:val="00C23450"/>
    <w:rsid w:val="00C5213C"/>
    <w:rsid w:val="00D542AF"/>
    <w:rsid w:val="00E44232"/>
    <w:rsid w:val="00ED335B"/>
    <w:rsid w:val="00F54A1D"/>
    <w:rsid w:val="00FB6658"/>
    <w:rsid w:val="00FF5D94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7CA312"/>
  <w15:docId w15:val="{9D19E5EA-7798-449F-B90E-53F3FC58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180CE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180CE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180CE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180CE3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FB6658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226</ap:Characters>
  <ap:DocSecurity>0</ap:DocSecurity>
  <ap:Lines>1</ap:Lines>
  <ap:Paragraphs>1</ap:Paragraphs>
  <ap:ScaleCrop>false</ap:ScaleCrop>
  <ap:LinksUpToDate>false</ap:LinksUpToDate>
  <ap:CharactersWithSpaces>265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2025-05-27T08:28:00.0000000Z</dcterms:created>
  <dcterms:modified xsi:type="dcterms:W3CDTF">2025-06-05T09:19:00.0000000Z</dcterms:modified>
  <dc:creator/>
  <lastModifiedBy/>
  <dc:description>------------------------</dc:description>
  <dc:subject/>
  <keywords/>
  <version/>
  <category/>
</coreProperties>
</file>