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BCC" w:rsidP="00B45BCC" w:rsidRDefault="00B45BCC">
      <w:pPr>
        <w:rPr>
          <w:color w:val="000000"/>
        </w:rPr>
      </w:pPr>
      <w:r>
        <w:rPr>
          <w:rFonts w:ascii="Verdana" w:hAnsi="Verdana"/>
          <w:b/>
          <w:bCs/>
          <w:color w:val="000080"/>
          <w:sz w:val="20"/>
          <w:szCs w:val="20"/>
        </w:rPr>
        <w:t>2016Z12479</w:t>
      </w:r>
      <w:bookmarkStart w:name="_GoBack" w:id="0"/>
      <w:bookmarkEnd w:id="0"/>
    </w:p>
    <w:p w:rsidR="00B45BCC" w:rsidP="00B45BCC" w:rsidRDefault="00B45BCC">
      <w:pPr>
        <w:rPr>
          <w:color w:val="000000"/>
        </w:rPr>
      </w:pPr>
    </w:p>
    <w:p w:rsidR="00B45BCC" w:rsidP="00B45BCC" w:rsidRDefault="00B45BCC">
      <w:r>
        <w:rPr>
          <w:color w:val="000000"/>
        </w:rPr>
        <w:t>Het lid Agnes Mulder stelt voor de Minister van Economische Zaken te verzoeken om het overzicht van de schademeldingen ten gevolge van aardbevingen in de afgelopen tien jaar per maand en per gemeente alsnog zo snel mogelijk naar de Kamer te sturen, bij voorkeur voor de behandeling van de mijnbouwwet, zoals toegezegd in beantwoording van de schriftelijke vragen over de gaswinning Groningen en meerjarenprogramma NCG (Kamerstuk 33529, nr. 212).</w:t>
      </w:r>
    </w:p>
    <w:p w:rsidR="00DF6B66" w:rsidRDefault="00DF6B66"/>
    <w:sectPr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BCC"/>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45BCC"/>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45BCC"/>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45BCC"/>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16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70</ap:Words>
  <ap:Characters>389</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2016-06-20T14:48:00.0000000Z</dcterms:created>
  <dcterms:modified xsi:type="dcterms:W3CDTF">2016-06-20T14:53:00.0000000Z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0x0101001F6FB5C64A5D1C489068CC3548CF547B</vt:lpwstr>
  </property>
</Properties>
</file>